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A28" w:rsidRPr="00713181" w:rsidRDefault="00855A28">
      <w:pPr>
        <w:pStyle w:val="Frslagsrubrik"/>
        <w:shd w:val="clear" w:color="000000" w:fill="auto"/>
      </w:pPr>
      <w:r w:rsidRPr="00713181">
        <w:t>Förslag till riksdagsbeslut</w:t>
      </w:r>
    </w:p>
    <w:p w:rsidR="00855A28" w:rsidRPr="00713181" w:rsidRDefault="00855A28">
      <w:pPr>
        <w:pStyle w:val="Hemstlatt"/>
        <w:shd w:val="clear" w:color="000000" w:fill="auto"/>
        <w:ind w:left="0"/>
      </w:pPr>
      <w:r w:rsidRPr="00713181">
        <w:t>Riksdagen tillkännager för regeringen som sin mening vad som anförs i motionen om högre försäkringspremier vid betalningsanmärkningar.</w:t>
      </w:r>
    </w:p>
    <w:p w:rsidR="00855A28" w:rsidRPr="00713181" w:rsidRDefault="00855A28">
      <w:pPr>
        <w:pStyle w:val="Rubrik1"/>
        <w:shd w:val="clear" w:color="000000" w:fill="auto"/>
      </w:pPr>
      <w:r w:rsidRPr="00713181">
        <w:t>Motivering</w:t>
      </w:r>
    </w:p>
    <w:p w:rsidR="00855A28" w:rsidRPr="00713181" w:rsidRDefault="00855A28">
      <w:pPr>
        <w:shd w:val="clear" w:color="000000" w:fill="auto"/>
      </w:pPr>
      <w:r w:rsidRPr="00713181">
        <w:t>Flera försäkringsbolag har höjt premierna för kunder med betalningsanmärkningar, med hänvisning till den högre skaderisken för dessa kunder. Detta är inte rimligt. Risken för att det uppstår skador, som ska åtgärdas genom denna försäkring, ökar givetvis inte om man har kommit efter med räkningar för exempelvis hemtjänsten. Det finns fall, där den drabbade kanske inte ens själv kan lastas för den uppkomna betalningsanmärkningen, t.ex. när han eller hon har fått en god man förordnad och betalningsanmärkninge</w:t>
      </w:r>
      <w:r w:rsidRPr="00713181">
        <w:t>n har uppkommit på grund av ett förbiseende av denne.</w:t>
      </w:r>
    </w:p>
    <w:p w:rsidR="00855A28" w:rsidRPr="00713181" w:rsidRDefault="00855A28">
      <w:pPr>
        <w:shd w:val="clear" w:color="000000" w:fill="auto"/>
      </w:pPr>
      <w:r w:rsidRPr="00713181">
        <w:t>Då de beräkningstekniska underlag, som bolagen använder, inte är offentligt tillgängliga för konsumenter, är det svår att veta hur ett visst bolag sätter sina premier. Extra höga premier för kunder med betalningsanmärkningar innebär också, att man som privatperson i detta läge avstår från att teckna försäkring. Åtgärden från försäkringsbolagets sida drabbar enskilda i form av försämrad ekonomi.</w:t>
      </w:r>
    </w:p>
    <w:p w:rsidR="00855A28" w:rsidRPr="00713181" w:rsidRDefault="00855A28">
      <w:pPr>
        <w:shd w:val="clear" w:color="000000" w:fill="auto"/>
      </w:pPr>
      <w:r w:rsidRPr="00713181">
        <w:t>Andra försäkringsbolag avser att avvakta ett politiskt beslut i frågan innan de höjer premien vid betalningsanmärkningar. Riksdagen har tyvärr hittills sagt nej till ett förbud mot att låta betalningsanmärkningar påverka försäkringspremien och lämnat till tillsynsmyndigheten, Finansinspektionen, att avgöra om man vill utreda frågan.</w:t>
      </w:r>
    </w:p>
    <w:p w:rsidR="00855A28" w:rsidRPr="00713181" w:rsidRDefault="00855A28">
      <w:pPr>
        <w:shd w:val="clear" w:color="000000" w:fill="auto"/>
      </w:pPr>
      <w:r w:rsidRPr="00713181">
        <w:t xml:space="preserve">Det är inte acceptabelt att premiens storlek kopplas till betalningsanmärkningar. I många fall kan en mer strikt tillämpning av reglerna för kreditupplysning säkerligen </w:t>
      </w:r>
      <w:r w:rsidRPr="00713181">
        <w:lastRenderedPageBreak/>
        <w:t>medföra att betalningsanmärkningar inte hade antecknats, när en person tecknar en försäkring.</w:t>
      </w:r>
    </w:p>
    <w:p w:rsidR="00855A28" w:rsidRPr="00713181" w:rsidRDefault="00855A28">
      <w:pPr>
        <w:shd w:val="clear" w:color="000000" w:fill="auto"/>
      </w:pPr>
      <w:r w:rsidRPr="00713181">
        <w:t>Det behöver göras en översyn av hur försäkringsbolagen beräknar sina premier, och hur bruket att höja premier på grund av betalningsanmärkningar förhåller sig till konsumentskyddslagstiftningen.</w:t>
      </w:r>
    </w:p>
    <w:p w:rsidR="00855A28" w:rsidRPr="00713181" w:rsidRDefault="00855A28">
      <w:pPr>
        <w:shd w:val="clear" w:color="000000" w:fill="auto"/>
      </w:pPr>
      <w:r w:rsidRPr="00713181">
        <w:t>Det är också angeläget att undersöka dels huruvida bolagens beräkningsgrunder är utformade på ett sätt som inte drabbar personer med betalningsanmärkningar på ett orättvist sätt, dels hur premiesättningen förhåller sig till lagregler som t.ex. kravet på skälighet om avtalsvillkor i konsumentförhållanden. Regeringen bör mot denna bakgrund tillsätta en utredning som ser över dessa 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3181">
        <w:trPr>
          <w:cantSplit/>
        </w:trPr>
        <w:tc>
          <w:tcPr>
            <w:tcW w:w="3046" w:type="dxa"/>
          </w:tcPr>
          <w:p w:rsidR="00855A28" w:rsidRPr="00713181" w:rsidRDefault="00855A28">
            <w:pPr>
              <w:pStyle w:val="UnderskriftDatum"/>
              <w:shd w:val="clear" w:color="000000" w:fill="auto"/>
              <w:spacing w:before="240"/>
            </w:pPr>
            <w:r w:rsidRPr="00713181">
              <w:t>Stockholm den 1 oktober 2013</w:t>
            </w:r>
          </w:p>
        </w:tc>
        <w:tc>
          <w:tcPr>
            <w:tcW w:w="3047" w:type="dxa"/>
          </w:tcPr>
          <w:p w:rsidR="00855A28" w:rsidRPr="00713181" w:rsidRDefault="00855A28">
            <w:pPr>
              <w:pStyle w:val="Underskrifter"/>
              <w:shd w:val="clear" w:color="000000" w:fill="auto"/>
              <w:spacing w:before="240"/>
            </w:pPr>
          </w:p>
        </w:tc>
      </w:tr>
      <w:tr w:rsidR="00000000" w:rsidRPr="00713181">
        <w:trPr>
          <w:cantSplit/>
        </w:trPr>
        <w:tc>
          <w:tcPr>
            <w:tcW w:w="3046" w:type="dxa"/>
          </w:tcPr>
          <w:p w:rsidR="00855A28" w:rsidRPr="00713181" w:rsidRDefault="00855A28">
            <w:pPr>
              <w:pStyle w:val="Underskrifter"/>
              <w:shd w:val="clear" w:color="000000" w:fill="auto"/>
            </w:pPr>
            <w:r w:rsidRPr="00713181">
              <w:t>Hans Hoff (S)</w:t>
            </w:r>
          </w:p>
        </w:tc>
        <w:tc>
          <w:tcPr>
            <w:tcW w:w="3046" w:type="dxa"/>
          </w:tcPr>
          <w:p w:rsidR="00855A28" w:rsidRPr="00713181" w:rsidRDefault="00855A28">
            <w:pPr>
              <w:pStyle w:val="Underskrifter"/>
              <w:shd w:val="clear" w:color="000000" w:fill="auto"/>
            </w:pPr>
          </w:p>
        </w:tc>
      </w:tr>
    </w:tbl>
    <w:p w:rsidR="00855A28" w:rsidRPr="00713181" w:rsidRDefault="00855A28">
      <w:pPr>
        <w:pStyle w:val="Normaltindrag"/>
        <w:shd w:val="clear" w:color="000000" w:fill="auto"/>
      </w:pPr>
    </w:p>
    <w:sectPr w:rsidR="00855A28" w:rsidRPr="00713181">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A28" w:rsidRPr="00713181" w:rsidRDefault="00855A28">
      <w:r w:rsidRPr="00713181">
        <w:separator/>
      </w:r>
    </w:p>
  </w:endnote>
  <w:endnote w:type="continuationSeparator" w:id="0">
    <w:p w:rsidR="00855A28" w:rsidRPr="00713181" w:rsidRDefault="00855A28">
      <w:r w:rsidRPr="007131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A28" w:rsidRPr="00713181" w:rsidRDefault="00855A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A28" w:rsidRPr="00713181" w:rsidRDefault="00855A28">
    <w:pPr>
      <w:pStyle w:val="NormalA4fot"/>
    </w:pPr>
    <w:r w:rsidRPr="00713181">
      <w:fldChar w:fldCharType="begin" w:fldLock="1"/>
    </w:r>
    <w:r w:rsidRPr="00713181">
      <w:instrText xml:space="preserve"> FILENAME *\charformat </w:instrText>
    </w:r>
    <w:r w:rsidRPr="00713181">
      <w:fldChar w:fldCharType="separate"/>
    </w:r>
    <w:r w:rsidRPr="00713181">
      <w:t>S4001</w:t>
    </w:r>
    <w:r w:rsidRPr="00713181">
      <w:fldChar w:fldCharType="end"/>
    </w:r>
    <w:r w:rsidRPr="00713181">
      <w:t>/</w:t>
    </w:r>
    <w:r w:rsidRPr="00713181">
      <w:fldChar w:fldCharType="begin" w:fldLock="1"/>
    </w:r>
    <w:r w:rsidRPr="00713181">
      <w:instrText xml:space="preserve"> DOCPROPERTY "Sekr" *\charformat </w:instrText>
    </w:r>
    <w:r w:rsidRPr="00713181">
      <w:fldChar w:fldCharType="separate"/>
    </w:r>
    <w:r w:rsidRPr="00713181">
      <w:t>JE</w:t>
    </w:r>
    <w:r w:rsidRPr="00713181">
      <w:fldChar w:fldCharType="end"/>
    </w:r>
    <w:r w:rsidRPr="00713181">
      <w:t xml:space="preserve"> </w:t>
    </w:r>
    <w:r w:rsidRPr="00713181">
      <w:fldChar w:fldCharType="begin" w:fldLock="1"/>
    </w:r>
    <w:r w:rsidRPr="00713181">
      <w:instrText xml:space="preserve"> PRINTDATE \@ "yyyy-MM-dd" *\charformat </w:instrText>
    </w:r>
    <w:r w:rsidRPr="00713181">
      <w:fldChar w:fldCharType="separate"/>
    </w:r>
    <w:r w:rsidRPr="00713181">
      <w:t>2013-07-08</w:t>
    </w:r>
    <w:r w:rsidRPr="0071318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A28" w:rsidRPr="00713181" w:rsidRDefault="00855A28">
    <w:pPr>
      <w:pStyle w:val="NormalA4fot"/>
    </w:pPr>
    <w:r w:rsidRPr="00713181">
      <w:fldChar w:fldCharType="begin" w:fldLock="1"/>
    </w:r>
    <w:r w:rsidRPr="00713181">
      <w:instrText xml:space="preserve"> FILENAME *\charformat </w:instrText>
    </w:r>
    <w:r w:rsidRPr="00713181">
      <w:fldChar w:fldCharType="separate"/>
    </w:r>
    <w:r w:rsidRPr="00713181">
      <w:t>S4001</w:t>
    </w:r>
    <w:r w:rsidRPr="00713181">
      <w:fldChar w:fldCharType="end"/>
    </w:r>
    <w:r w:rsidRPr="00713181">
      <w:t>/</w:t>
    </w:r>
    <w:r w:rsidRPr="00713181">
      <w:fldChar w:fldCharType="begin" w:fldLock="1"/>
    </w:r>
    <w:r w:rsidRPr="00713181">
      <w:instrText xml:space="preserve"> DOCPROPERTY "Sekr" *\charformat </w:instrText>
    </w:r>
    <w:r w:rsidRPr="00713181">
      <w:fldChar w:fldCharType="separate"/>
    </w:r>
    <w:r w:rsidRPr="00713181">
      <w:t>JE</w:t>
    </w:r>
    <w:r w:rsidRPr="00713181">
      <w:fldChar w:fldCharType="end"/>
    </w:r>
    <w:r w:rsidRPr="00713181">
      <w:t xml:space="preserve"> </w:t>
    </w:r>
    <w:r w:rsidRPr="00713181">
      <w:fldChar w:fldCharType="begin" w:fldLock="1"/>
    </w:r>
    <w:r w:rsidRPr="00713181">
      <w:instrText xml:space="preserve"> PRINTDATE \@ "yyyy-MM-dd" *\charformat </w:instrText>
    </w:r>
    <w:r w:rsidRPr="00713181">
      <w:fldChar w:fldCharType="separate"/>
    </w:r>
    <w:r w:rsidRPr="00713181">
      <w:t>2013-07-08</w:t>
    </w:r>
    <w:r w:rsidRPr="0071318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A28" w:rsidRPr="00713181" w:rsidRDefault="00855A28">
      <w:r w:rsidRPr="00713181">
        <w:separator/>
      </w:r>
    </w:p>
  </w:footnote>
  <w:footnote w:type="continuationSeparator" w:id="0">
    <w:p w:rsidR="00855A28" w:rsidRPr="00713181" w:rsidRDefault="00855A28">
      <w:r w:rsidRPr="007131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A28" w:rsidRPr="00713181" w:rsidRDefault="00855A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A28" w:rsidRPr="00713181" w:rsidRDefault="00855A28">
    <w:pPr>
      <w:pStyle w:val="NormalA4sidnr"/>
    </w:pPr>
    <w:r w:rsidRPr="00713181">
      <w:fldChar w:fldCharType="begin" w:fldLock="1"/>
    </w:r>
    <w:r w:rsidRPr="00713181">
      <w:instrText xml:space="preserve"> PAGE *\charformat</w:instrText>
    </w:r>
    <w:r w:rsidRPr="00713181">
      <w:fldChar w:fldCharType="separate"/>
    </w:r>
    <w:r w:rsidRPr="00713181">
      <w:t>2</w:t>
    </w:r>
    <w:r w:rsidRPr="0071318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A28" w:rsidRPr="00713181" w:rsidRDefault="00855A28">
    <w:pPr>
      <w:pStyle w:val="FSHlogo"/>
    </w:pPr>
  </w:p>
  <w:p w:rsidR="00855A28" w:rsidRPr="00713181" w:rsidRDefault="00855A28">
    <w:pPr>
      <w:pStyle w:val="FSHNormal"/>
    </w:pPr>
    <w:r w:rsidRPr="00713181">
      <w:fldChar w:fldCharType="begin" w:fldLock="1"/>
    </w:r>
    <w:r w:rsidRPr="00713181">
      <w:instrText xml:space="preserve"> DOCPROPERTY "MotTyp" *\charformat </w:instrText>
    </w:r>
    <w:r w:rsidRPr="00713181">
      <w:fldChar w:fldCharType="separate"/>
    </w:r>
    <w:r w:rsidRPr="00713181">
      <w:t>Enskild motion</w:t>
    </w:r>
    <w:r w:rsidRPr="00713181">
      <w:fldChar w:fldCharType="end"/>
    </w:r>
    <w:r w:rsidRPr="00713181">
      <w:t xml:space="preserve"> </w:t>
    </w:r>
    <w:r w:rsidRPr="00713181">
      <w:fldChar w:fldCharType="begin" w:fldLock="1"/>
    </w:r>
    <w:r w:rsidRPr="00713181">
      <w:instrText xml:space="preserve"> DOCPROPERTY "ArbRubr" *\charformat </w:instrText>
    </w:r>
    <w:r w:rsidRPr="00713181">
      <w:fldChar w:fldCharType="end"/>
    </w:r>
  </w:p>
  <w:p w:rsidR="00855A28" w:rsidRPr="00713181" w:rsidRDefault="00855A28">
    <w:pPr>
      <w:pStyle w:val="FSHRub2"/>
    </w:pPr>
    <w:r w:rsidRPr="00713181">
      <w:t xml:space="preserve">Motion till riksdagen </w:t>
    </w:r>
    <w:r w:rsidRPr="00713181">
      <w:tab/>
    </w:r>
    <w:r w:rsidRPr="00713181">
      <w:fldChar w:fldCharType="begin" w:fldLock="1"/>
    </w:r>
    <w:r w:rsidRPr="00713181">
      <w:instrText xml:space="preserve"> DOCPROPERTY "YearUser" *\charformat </w:instrText>
    </w:r>
    <w:r w:rsidRPr="00713181">
      <w:fldChar w:fldCharType="separate"/>
    </w:r>
    <w:r w:rsidRPr="00713181">
      <w:t>2013/14</w:t>
    </w:r>
    <w:r w:rsidRPr="00713181">
      <w:fldChar w:fldCharType="end"/>
    </w:r>
    <w:r w:rsidRPr="00713181">
      <w:t>:</w:t>
    </w:r>
    <w:r w:rsidRPr="00713181">
      <w:fldChar w:fldCharType="begin" w:fldLock="1"/>
    </w:r>
    <w:r w:rsidRPr="00713181">
      <w:instrText xml:space="preserve"> DOCPROPERTY "Motionsnummer" *\charformat </w:instrText>
    </w:r>
    <w:r w:rsidRPr="00713181">
      <w:fldChar w:fldCharType="separate"/>
    </w:r>
    <w:r w:rsidRPr="00713181">
      <w:t>Fi237</w:t>
    </w:r>
    <w:r w:rsidRPr="00713181">
      <w:fldChar w:fldCharType="end"/>
    </w:r>
    <w:r w:rsidRPr="00713181">
      <w:tab/>
    </w:r>
    <w:r w:rsidRPr="00713181">
      <w:fldChar w:fldCharType="begin" w:fldLock="1"/>
    </w:r>
    <w:r w:rsidRPr="00713181">
      <w:instrText xml:space="preserve"> DOCPROPERTY "Sekr" *\charformat </w:instrText>
    </w:r>
    <w:r w:rsidRPr="00713181">
      <w:fldChar w:fldCharType="separate"/>
    </w:r>
    <w:r w:rsidRPr="00713181">
      <w:t>JE</w:t>
    </w:r>
    <w:r w:rsidRPr="00713181">
      <w:fldChar w:fldCharType="end"/>
    </w:r>
  </w:p>
  <w:p w:rsidR="00855A28" w:rsidRPr="00713181" w:rsidRDefault="00855A28">
    <w:pPr>
      <w:pStyle w:val="FSHRub2"/>
    </w:pPr>
    <w:r w:rsidRPr="00713181">
      <w:fldChar w:fldCharType="begin" w:fldLock="1"/>
    </w:r>
    <w:r w:rsidRPr="00713181">
      <w:instrText xml:space="preserve"> DOCPROPERTY "MotionarText" *\charformat </w:instrText>
    </w:r>
    <w:r w:rsidRPr="00713181">
      <w:fldChar w:fldCharType="separate"/>
    </w:r>
    <w:r w:rsidRPr="00713181">
      <w:t>av Hans Hoff (S)</w:t>
    </w:r>
    <w:r w:rsidRPr="00713181">
      <w:fldChar w:fldCharType="end"/>
    </w:r>
  </w:p>
  <w:p w:rsidR="00855A28" w:rsidRPr="00713181" w:rsidRDefault="00855A28">
    <w:pPr>
      <w:pStyle w:val="FSHRub2"/>
    </w:pPr>
    <w:r w:rsidRPr="00713181">
      <w:fldChar w:fldCharType="begin" w:fldLock="1"/>
    </w:r>
    <w:r w:rsidRPr="00713181">
      <w:instrText xml:space="preserve"> DOCPROPERTY "Subject" *\charformat </w:instrText>
    </w:r>
    <w:r w:rsidRPr="00713181">
      <w:fldChar w:fldCharType="separate"/>
    </w:r>
    <w:r w:rsidRPr="00713181">
      <w:t>Försäkringspremier och betalningsanmärkningar</w:t>
    </w:r>
    <w:r w:rsidRPr="00713181">
      <w:fldChar w:fldCharType="end"/>
    </w:r>
  </w:p>
  <w:p w:rsidR="00855A28" w:rsidRPr="00713181" w:rsidRDefault="00855A28">
    <w:pPr>
      <w:pStyle w:val="FSHNormL"/>
    </w:pPr>
  </w:p>
  <w:p w:rsidR="00855A28" w:rsidRPr="00713181" w:rsidRDefault="00855A28">
    <w:pPr>
      <w:pStyle w:val="FSHNormal"/>
    </w:pPr>
  </w:p>
  <w:p w:rsidR="00855A28" w:rsidRPr="00713181" w:rsidRDefault="00855A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66409837">
    <w:abstractNumId w:val="13"/>
  </w:num>
  <w:num w:numId="2" w16cid:durableId="2068994695">
    <w:abstractNumId w:val="11"/>
  </w:num>
  <w:num w:numId="3" w16cid:durableId="617956350">
    <w:abstractNumId w:val="14"/>
  </w:num>
  <w:num w:numId="4" w16cid:durableId="743844487">
    <w:abstractNumId w:val="8"/>
  </w:num>
  <w:num w:numId="5" w16cid:durableId="798764782">
    <w:abstractNumId w:val="3"/>
  </w:num>
  <w:num w:numId="6" w16cid:durableId="357194853">
    <w:abstractNumId w:val="2"/>
  </w:num>
  <w:num w:numId="7" w16cid:durableId="1404403239">
    <w:abstractNumId w:val="1"/>
  </w:num>
  <w:num w:numId="8" w16cid:durableId="1905723478">
    <w:abstractNumId w:val="0"/>
  </w:num>
  <w:num w:numId="9" w16cid:durableId="1826164712">
    <w:abstractNumId w:val="9"/>
  </w:num>
  <w:num w:numId="10" w16cid:durableId="1575700467">
    <w:abstractNumId w:val="7"/>
  </w:num>
  <w:num w:numId="11" w16cid:durableId="41560888">
    <w:abstractNumId w:val="6"/>
  </w:num>
  <w:num w:numId="12" w16cid:durableId="775055137">
    <w:abstractNumId w:val="5"/>
  </w:num>
  <w:num w:numId="13" w16cid:durableId="816074612">
    <w:abstractNumId w:val="4"/>
  </w:num>
  <w:num w:numId="14" w16cid:durableId="1528637350">
    <w:abstractNumId w:val="16"/>
  </w:num>
  <w:num w:numId="15" w16cid:durableId="1180047762">
    <w:abstractNumId w:val="12"/>
  </w:num>
  <w:num w:numId="16" w16cid:durableId="754598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7-08"/>
    <w:docVar w:name="PersonGUIDs" w:val="{F935F001-2393-4929-824A-0F0A02C38EC8}"/>
  </w:docVars>
  <w:rsids>
    <w:rsidRoot w:val="00A77A8D"/>
    <w:rsid w:val="00713181"/>
    <w:rsid w:val="00855A28"/>
    <w:rsid w:val="00A77A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480641-6E60-4595-98BC-C18B4B30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2040</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S4001</vt:lpstr>
    </vt:vector>
  </TitlesOfParts>
  <Company>Riksdagen</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S4001</dc:title>
  <dc:subject>S4001</dc:subject>
  <dc:creator>Riksdagen</dc:creator>
  <cp:keywords>Riksdagen</cp:keywords>
  <dc:description>AD-ändringar</dc:description>
  <cp:lastModifiedBy>Lars Brink</cp:lastModifiedBy>
  <cp:revision>2</cp:revision>
  <cp:lastPrinted>2013-07-08T08:16:00Z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mot2000_606_2013-07-08</vt:lpwstr>
  </property>
  <property fmtid="{D5CDD505-2E9C-101B-9397-08002B2CF9AE}" pid="3" name="version">
    <vt:lpwstr>mot2000_606_2013-07-08</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Försäkringspremier och betalningsanmärkningar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Försäkringspremier och betalningsanmärkningar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Fi237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20132014000000000083000040010069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20132014000000000083000040010069</vt:lpwstr>
  </property>
  <property fmtid="{D5CDD505-2E9C-101B-9397-08002B2CF9AE}" pid="50" name="nummer">
    <vt:lpwstr>237</vt:lpwstr>
  </property>
  <property fmtid="{D5CDD505-2E9C-101B-9397-08002B2CF9AE}" pid="51" name="utskottsbeteckning">
    <vt:lpwstr>Fi</vt:lpwstr>
  </property>
  <property fmtid="{D5CDD505-2E9C-101B-9397-08002B2CF9AE}" pid="52" name="GlobalUID">
    <vt:lpwstr>{79DFA8DF-163F-4775-9BAF-86A442F471E4}</vt:lpwstr>
  </property>
  <property fmtid="{D5CDD505-2E9C-101B-9397-08002B2CF9AE}" pid="53" name="Överföringar">
    <vt:i4>0</vt:i4>
  </property>
  <property fmtid="{D5CDD505-2E9C-101B-9397-08002B2CF9AE}" pid="54" name="Checksum">
    <vt:lpwstr>*0009013337264*</vt:lpwstr>
  </property>
  <property fmtid="{D5CDD505-2E9C-101B-9397-08002B2CF9AE}" pid="55" name="skuggnummer">
    <vt:lpwstr>1329</vt:lpwstr>
  </property>
  <property fmtid="{D5CDD505-2E9C-101B-9397-08002B2CF9AE}" pid="56" name="urixVersion">
    <vt:lpwstr>4.6.0.0</vt:lpwstr>
  </property>
  <property fmtid="{D5CDD505-2E9C-101B-9397-08002B2CF9AE}" pid="57" name="urixOrigin">
    <vt:lpwstr>131003 15:33:51.811</vt:lpwstr>
  </property>
  <property fmtid="{D5CDD505-2E9C-101B-9397-08002B2CF9AE}" pid="58" name="urixGuid">
    <vt:lpwstr>{F10644B3-17A0-4D81-8596-64E1F960FFA9}</vt:lpwstr>
  </property>
</Properties>
</file>