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5F0B5D">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C3A38" w:rsidRDefault="008C3A38" w:rsidP="007242A3">
            <w:pPr>
              <w:framePr w:w="5035" w:h="1644" w:wrap="notBeside" w:vAnchor="page" w:hAnchor="page" w:x="6573" w:y="721"/>
              <w:rPr>
                <w:rFonts w:ascii="TradeGothic" w:hAnsi="TradeGothic"/>
                <w:sz w:val="18"/>
              </w:rPr>
            </w:pPr>
            <w:r>
              <w:rPr>
                <w:rFonts w:ascii="TradeGothic" w:hAnsi="TradeGothic"/>
              </w:rPr>
              <w:t xml:space="preserve">            </w:t>
            </w:r>
            <w:r w:rsidRPr="008C3A38">
              <w:rPr>
                <w:rFonts w:ascii="TradeGothic" w:hAnsi="TradeGothic"/>
              </w:rPr>
              <w:t>KKR</w:t>
            </w:r>
          </w:p>
        </w:tc>
      </w:tr>
      <w:tr w:rsidR="005F0B5D" w:rsidTr="005F0B5D">
        <w:tc>
          <w:tcPr>
            <w:tcW w:w="5267" w:type="dxa"/>
            <w:gridSpan w:val="3"/>
          </w:tcPr>
          <w:p w:rsidR="005F0B5D" w:rsidRDefault="005F0B5D"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rsidTr="005F0B5D">
        <w:tc>
          <w:tcPr>
            <w:tcW w:w="3402" w:type="dxa"/>
            <w:gridSpan w:val="2"/>
          </w:tcPr>
          <w:p w:rsidR="006E4E11" w:rsidRPr="005F0B5D" w:rsidRDefault="005F0B5D"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6E4E11" w:rsidRDefault="006E4E11" w:rsidP="007242A3">
            <w:pPr>
              <w:framePr w:w="5035" w:h="1644" w:wrap="notBeside" w:vAnchor="page" w:hAnchor="page" w:x="6573" w:y="721"/>
            </w:pPr>
          </w:p>
        </w:tc>
      </w:tr>
      <w:tr w:rsidR="006E4E11" w:rsidTr="005F0B5D">
        <w:tc>
          <w:tcPr>
            <w:tcW w:w="2268" w:type="dxa"/>
          </w:tcPr>
          <w:p w:rsidR="006E4E11" w:rsidRDefault="005F0B5D" w:rsidP="007242A3">
            <w:pPr>
              <w:framePr w:w="5035" w:h="1644" w:wrap="notBeside" w:vAnchor="page" w:hAnchor="page" w:x="6573" w:y="721"/>
            </w:pPr>
            <w:r>
              <w:t>2015-09-</w:t>
            </w:r>
            <w:r w:rsidR="00023E67">
              <w:t>21</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5F0B5D">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F0B5D">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5F0B5D">
            <w:pPr>
              <w:pStyle w:val="Avsndare"/>
              <w:framePr w:h="2483" w:wrap="notBeside" w:x="1504"/>
              <w:rPr>
                <w:bCs/>
                <w:iCs/>
              </w:rPr>
            </w:pPr>
            <w:r>
              <w:rPr>
                <w:bCs/>
                <w:iCs/>
              </w:rPr>
              <w:t>Sekretariatet för EU och internationella frågor</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5F0B5D" w:rsidRDefault="006E4E11">
      <w:pPr>
        <w:framePr w:w="4400" w:h="2523" w:wrap="notBeside" w:vAnchor="page" w:hAnchor="page" w:x="6453" w:y="2445"/>
        <w:ind w:left="142"/>
        <w:rPr>
          <w:b/>
        </w:rPr>
      </w:pPr>
    </w:p>
    <w:p w:rsidR="005F0B5D" w:rsidRDefault="005F0B5D">
      <w:pPr>
        <w:pStyle w:val="RKrubrik"/>
        <w:pBdr>
          <w:bottom w:val="single" w:sz="6" w:space="1" w:color="auto"/>
        </w:pBdr>
      </w:pPr>
      <w:bookmarkStart w:id="0" w:name="bRubrik"/>
      <w:bookmarkEnd w:id="0"/>
      <w:r>
        <w:t>Rådets möte (Näringsministrarna) den 1 oktober</w:t>
      </w:r>
    </w:p>
    <w:p w:rsidR="005F0B5D" w:rsidRDefault="005F0B5D">
      <w:pPr>
        <w:pStyle w:val="RKrubrik"/>
      </w:pPr>
      <w:r>
        <w:t>Kommenterad dagordning</w:t>
      </w:r>
    </w:p>
    <w:p w:rsidR="005F0B5D" w:rsidRDefault="005F0B5D">
      <w:pPr>
        <w:pStyle w:val="RKnormal"/>
      </w:pPr>
    </w:p>
    <w:p w:rsidR="005F0B5D" w:rsidRDefault="005F0B5D">
      <w:pPr>
        <w:pStyle w:val="RKrubrik"/>
      </w:pPr>
      <w:r>
        <w:t>1.</w:t>
      </w:r>
      <w:r>
        <w:tab/>
        <w:t>Godkännande av dagordningen</w:t>
      </w:r>
    </w:p>
    <w:p w:rsidR="005F0B5D" w:rsidRDefault="005F0B5D">
      <w:pPr>
        <w:pStyle w:val="RKnormal"/>
      </w:pPr>
    </w:p>
    <w:p w:rsidR="005F0B5D" w:rsidRDefault="005F0B5D">
      <w:pPr>
        <w:pStyle w:val="RKrubrik"/>
      </w:pPr>
      <w:r>
        <w:t>2.</w:t>
      </w:r>
      <w:r>
        <w:tab/>
        <w:t>A-punkter lagstiftnings</w:t>
      </w:r>
      <w:bookmarkStart w:id="1" w:name="_GoBack"/>
      <w:bookmarkEnd w:id="1"/>
      <w:r>
        <w:t>ärenden</w:t>
      </w:r>
    </w:p>
    <w:p w:rsidR="005F0B5D" w:rsidRDefault="005F0B5D" w:rsidP="005F0B5D">
      <w:pPr>
        <w:pStyle w:val="RKnormal"/>
      </w:pPr>
    </w:p>
    <w:p w:rsidR="005F0B5D" w:rsidRDefault="005F0B5D" w:rsidP="005F0B5D">
      <w:pPr>
        <w:pStyle w:val="RKrubrik"/>
      </w:pPr>
      <w:r>
        <w:t xml:space="preserve">3. </w:t>
      </w:r>
      <w:r>
        <w:tab/>
        <w:t>A-punkter icke Lagstiftningsärenden</w:t>
      </w:r>
    </w:p>
    <w:p w:rsidR="009E7169" w:rsidRPr="009E7169" w:rsidRDefault="009E7169" w:rsidP="009E7169">
      <w:pPr>
        <w:pStyle w:val="RKnormal"/>
      </w:pPr>
    </w:p>
    <w:p w:rsidR="005F0B5D" w:rsidRDefault="005F0B5D" w:rsidP="009E7169">
      <w:pPr>
        <w:pStyle w:val="RKrubrik"/>
        <w:ind w:left="705" w:hanging="705"/>
      </w:pPr>
      <w:r>
        <w:t>4.</w:t>
      </w:r>
      <w:r>
        <w:tab/>
        <w:t xml:space="preserve">Avstämning konkurrenskraft </w:t>
      </w:r>
      <w:r w:rsidR="009E7169">
        <w:t>–</w:t>
      </w:r>
      <w:r>
        <w:t xml:space="preserve"> </w:t>
      </w:r>
      <w:r w:rsidR="009E7169">
        <w:t>Ekonomisk utveckling och integrering av konkurrenskraft över alla politikområden</w:t>
      </w:r>
    </w:p>
    <w:p w:rsidR="00D54714" w:rsidRDefault="009E7169" w:rsidP="00D54714">
      <w:pPr>
        <w:pStyle w:val="RKnormal"/>
      </w:pPr>
      <w:r>
        <w:tab/>
      </w:r>
      <w:r w:rsidR="00D54714">
        <w:t>- Presentation från Kommission och ordförandeskapet</w:t>
      </w:r>
    </w:p>
    <w:p w:rsidR="00D54714" w:rsidRPr="00D54714" w:rsidRDefault="00D54714" w:rsidP="00D54714">
      <w:pPr>
        <w:pStyle w:val="RKnormal"/>
        <w:rPr>
          <w:i/>
        </w:rPr>
      </w:pPr>
      <w:r>
        <w:tab/>
        <w:t xml:space="preserve">- </w:t>
      </w:r>
      <w:r w:rsidR="001B541A">
        <w:rPr>
          <w:i/>
        </w:rPr>
        <w:t>Erfarenhets</w:t>
      </w:r>
      <w:r w:rsidRPr="00D54714">
        <w:rPr>
          <w:i/>
        </w:rPr>
        <w:t>utbyte</w:t>
      </w:r>
    </w:p>
    <w:p w:rsidR="009E7169" w:rsidRDefault="009E7169">
      <w:pPr>
        <w:pStyle w:val="RKnormal"/>
      </w:pPr>
    </w:p>
    <w:p w:rsidR="005F0B5D" w:rsidRDefault="009E7169">
      <w:pPr>
        <w:pStyle w:val="RKnormal"/>
      </w:pPr>
      <w:r>
        <w:tab/>
        <w:t>Ansvarigt statsråd: Mikael Damberg</w:t>
      </w:r>
    </w:p>
    <w:p w:rsidR="009E7169" w:rsidRDefault="009E7169">
      <w:pPr>
        <w:pStyle w:val="RKnormal"/>
      </w:pPr>
    </w:p>
    <w:p w:rsidR="00D54714" w:rsidRPr="00D54714" w:rsidRDefault="00D54714" w:rsidP="00D54714">
      <w:pPr>
        <w:pStyle w:val="RKnormal"/>
        <w:rPr>
          <w:i/>
        </w:rPr>
      </w:pPr>
    </w:p>
    <w:p w:rsidR="00D54714" w:rsidRPr="00D54714" w:rsidRDefault="00D54714" w:rsidP="00D54714">
      <w:pPr>
        <w:pStyle w:val="RKnormal"/>
      </w:pPr>
      <w:r w:rsidRPr="00D54714">
        <w:t xml:space="preserve">Ordförandeskapet har bjudit in till ett </w:t>
      </w:r>
      <w:r w:rsidR="00384836">
        <w:t>erfarenhets</w:t>
      </w:r>
      <w:r w:rsidRPr="00D54714">
        <w:t xml:space="preserve">utbyte kring aktuellt konkurrenskraftsläge och näringspolitiska aspekter i andra politikområden. Dagordningspunkten förväntas ha två delar där </w:t>
      </w:r>
      <w:r w:rsidR="00384836">
        <w:t>erfarenhets</w:t>
      </w:r>
      <w:r w:rsidRPr="00D54714">
        <w:t xml:space="preserve">utbyte i en första del sker på basis av en presentation om konkurrenskraftsläget i stort för unionen utifrån aktuell statistik och rapportering samt en andra del med </w:t>
      </w:r>
      <w:r w:rsidR="00384836">
        <w:t>erfarenhets</w:t>
      </w:r>
      <w:r w:rsidRPr="00D54714">
        <w:t xml:space="preserve">utbyte i frågan om integrering av näringspolitiken i andra politikområden. </w:t>
      </w:r>
    </w:p>
    <w:p w:rsidR="00D54714" w:rsidRPr="00D54714" w:rsidRDefault="00D54714" w:rsidP="00D54714">
      <w:pPr>
        <w:pStyle w:val="RKnormal"/>
      </w:pPr>
    </w:p>
    <w:p w:rsidR="00D54714" w:rsidRPr="00D54714" w:rsidRDefault="00D54714" w:rsidP="00D54714">
      <w:pPr>
        <w:pStyle w:val="RKnormal"/>
        <w:rPr>
          <w:u w:val="single"/>
        </w:rPr>
      </w:pPr>
      <w:r w:rsidRPr="00D54714">
        <w:rPr>
          <w:u w:val="single"/>
        </w:rPr>
        <w:t>Förslag till svensk ståndpunkt</w:t>
      </w:r>
    </w:p>
    <w:p w:rsidR="00D54714" w:rsidRPr="00D54714" w:rsidRDefault="00D54714" w:rsidP="00D54714">
      <w:pPr>
        <w:pStyle w:val="RKnormal"/>
      </w:pPr>
    </w:p>
    <w:p w:rsidR="00D54714" w:rsidRPr="00D54714" w:rsidRDefault="00D54714" w:rsidP="00D54714">
      <w:pPr>
        <w:pStyle w:val="RKnormal"/>
      </w:pPr>
      <w:r w:rsidRPr="00D54714">
        <w:t>Regeringen anser att det är viktigt att fortsätta arbeta för att stärka EU:s konkurrenskraft. Regeringen anser att grunden för ett effektivt EU och samordning över politikområden är en väl fungerande samordning internt i medlemsstaterna. Med sådan samordning kan olika rådskonstellationer fokusera sina diskussioner inom respektive mandat och ansvarsområde.</w:t>
      </w:r>
    </w:p>
    <w:p w:rsidR="00D54714" w:rsidRPr="00D54714" w:rsidRDefault="00D54714" w:rsidP="00D54714">
      <w:pPr>
        <w:pStyle w:val="RKnormal"/>
      </w:pPr>
    </w:p>
    <w:p w:rsidR="00E83F23" w:rsidRPr="00E83F23" w:rsidRDefault="00D54714" w:rsidP="00E83F23">
      <w:pPr>
        <w:pStyle w:val="RKnormal"/>
      </w:pPr>
      <w:r w:rsidRPr="00D54714">
        <w:t xml:space="preserve">Regeringen finner vidare att det är viktigt att fortsätta arbeta för att investeringarna i det europeiska näringslivet ökar liksom att </w:t>
      </w:r>
      <w:r w:rsidR="004B2988">
        <w:t>arbetet med att ställa om</w:t>
      </w:r>
      <w:r w:rsidRPr="00D54714">
        <w:t xml:space="preserve"> Europas ekonomi till att bli mer hållbart och långsiktigt konkurrenskraftigt fortsätter. Detta kan åstadkommas bl.a. genom att skapa långsiktigt goda ramvillkor, stimulera forskning och innovation och fortsätta omställningen till ett koldioxidsnålt och hållbart näringsliv.</w:t>
      </w:r>
      <w:r w:rsidR="00E83F23" w:rsidRPr="00E83F23">
        <w:t xml:space="preserve"> Regeringen vill också lyfta jämställdhet som en möjlighet att öka europeisk tillväxt och konkurrenskraft. </w:t>
      </w:r>
    </w:p>
    <w:p w:rsidR="00D54714" w:rsidRPr="00D54714" w:rsidRDefault="00D54714" w:rsidP="00D54714">
      <w:pPr>
        <w:pStyle w:val="RKnormal"/>
      </w:pPr>
    </w:p>
    <w:p w:rsidR="00D54714" w:rsidRPr="00D54714" w:rsidRDefault="00D54714" w:rsidP="00D54714">
      <w:pPr>
        <w:pStyle w:val="RKnormal"/>
        <w:rPr>
          <w:i/>
        </w:rPr>
      </w:pPr>
      <w:r w:rsidRPr="00D54714">
        <w:rPr>
          <w:i/>
        </w:rPr>
        <w:t>Se vidare rådspromemoria.</w:t>
      </w:r>
    </w:p>
    <w:p w:rsidR="009E7169" w:rsidRDefault="009E7169">
      <w:pPr>
        <w:pStyle w:val="RKnormal"/>
      </w:pPr>
    </w:p>
    <w:p w:rsidR="005F0B5D" w:rsidRDefault="005F0B5D" w:rsidP="005F0B5D">
      <w:pPr>
        <w:pStyle w:val="RKrubrik"/>
      </w:pPr>
      <w:r>
        <w:t>5.</w:t>
      </w:r>
      <w:r>
        <w:tab/>
        <w:t>Bättre lagstiftning</w:t>
      </w:r>
    </w:p>
    <w:p w:rsidR="004E1D21" w:rsidRPr="004E1D21" w:rsidRDefault="00582788" w:rsidP="004E1D21">
      <w:pPr>
        <w:pStyle w:val="RKnormal"/>
        <w:numPr>
          <w:ilvl w:val="0"/>
          <w:numId w:val="2"/>
        </w:numPr>
        <w:rPr>
          <w:i/>
        </w:rPr>
      </w:pPr>
      <w:r>
        <w:tab/>
      </w:r>
      <w:r w:rsidR="004E1D21" w:rsidRPr="004E1D21">
        <w:rPr>
          <w:i/>
        </w:rPr>
        <w:t>Erfarenhetsutbyte</w:t>
      </w:r>
    </w:p>
    <w:p w:rsidR="004E1D21" w:rsidRDefault="004E1D21" w:rsidP="005F0B5D">
      <w:pPr>
        <w:pStyle w:val="RKnormal"/>
      </w:pPr>
    </w:p>
    <w:p w:rsidR="005F0B5D" w:rsidRDefault="00582788" w:rsidP="005F0B5D">
      <w:pPr>
        <w:pStyle w:val="RKnormal"/>
      </w:pPr>
      <w:r>
        <w:t>Ansvarigt statsråd: Mikael Damberg</w:t>
      </w:r>
    </w:p>
    <w:p w:rsidR="004E1D21" w:rsidRPr="004E1D21" w:rsidRDefault="004E1D21" w:rsidP="004E1D21">
      <w:pPr>
        <w:pStyle w:val="RKnormal"/>
        <w:rPr>
          <w:i/>
        </w:rPr>
      </w:pPr>
    </w:p>
    <w:p w:rsidR="004E1D21" w:rsidRPr="004E1D21" w:rsidRDefault="004E1D21" w:rsidP="004E1D21">
      <w:pPr>
        <w:pStyle w:val="RKnormal"/>
      </w:pPr>
      <w:r w:rsidRPr="004E1D21">
        <w:t xml:space="preserve">Ordförandeskapet har bjudit in till </w:t>
      </w:r>
      <w:r w:rsidR="000F33C1">
        <w:t>erfarenhetsutbyte</w:t>
      </w:r>
      <w:r w:rsidRPr="004E1D21">
        <w:t xml:space="preserve"> om hur arbetet med bättre lagstiftning och kommissionens Refit-program kan bidra till att förbättra effektiviteten på den inre marknaden samt att skapa tillväxt.</w:t>
      </w:r>
    </w:p>
    <w:p w:rsidR="004E1D21" w:rsidRPr="004E1D21" w:rsidRDefault="004E1D21" w:rsidP="004E1D21">
      <w:pPr>
        <w:pStyle w:val="RKnormal"/>
      </w:pPr>
    </w:p>
    <w:p w:rsidR="004E1D21" w:rsidRPr="004E1D21" w:rsidRDefault="004E1D21" w:rsidP="004E1D21">
      <w:pPr>
        <w:pStyle w:val="RKnormal"/>
        <w:rPr>
          <w:u w:val="single"/>
        </w:rPr>
      </w:pPr>
      <w:r w:rsidRPr="004E1D21">
        <w:rPr>
          <w:u w:val="single"/>
        </w:rPr>
        <w:t>Förslag till svensk ståndpunkt</w:t>
      </w:r>
    </w:p>
    <w:p w:rsidR="004E1D21" w:rsidRPr="004E1D21" w:rsidRDefault="004E1D21" w:rsidP="004E1D21">
      <w:pPr>
        <w:pStyle w:val="RKnormal"/>
      </w:pPr>
      <w:r w:rsidRPr="004E1D21">
        <w:t xml:space="preserve">Regeringen välkomnar kommissionens förenklingspaket från den 19 maj i år samt att kommissionen därigenom har stärkt </w:t>
      </w:r>
      <w:r w:rsidR="000F33C1">
        <w:t>arbetet med bättre lagstiftning</w:t>
      </w:r>
      <w:r w:rsidRPr="004E1D21">
        <w:t xml:space="preserve">. För att öka tillväxten och få en effektiv inre marknad krävs det att lagstiftningen är ändamålsenlig, effektiv och utan onödiga bördor. Mot bakgrund av frågorna i Ordförandeskapets diskussionsunderlag prioriterar regeringen vikten av ett fortsatt arbete med Refit-programmet samt att kommissionen för en diskussion om nya mål för att minska regelbördor. När det gäller framtidens lagstiftning på EU:s inre marknad behöver särskild hänsyn tas till att produkter sällan tillverkas och sätts ihop i ett enda land. För företag är det därför viktigt med regler som är enkla att tillämpa, som inte hindrar deras möjlighet att utveckla innovativa produkter och som inte begränsar möjligheterna att exportera/importera insatsvaror inom den inre marknaden. Hänsyn bör alltså tas till ny teknologi och regelverket bör vara flexibelt och teknikneutralt. Arbetet med bättre lagstiftning ska inte underminera skyddsnivåer för t.ex. konsumenter, miljö, hälsa eller arbetatagare. Det är också viktigt, inte minst för den </w:t>
      </w:r>
      <w:r w:rsidRPr="004E1D21">
        <w:lastRenderedPageBreak/>
        <w:t>inre marknaden, att EU inte gör generella undantag för små företag då det riskerar att skapa trösklar och hinder.</w:t>
      </w:r>
    </w:p>
    <w:p w:rsidR="004E1D21" w:rsidRPr="004E1D21" w:rsidRDefault="004E1D21" w:rsidP="004E1D21">
      <w:pPr>
        <w:pStyle w:val="RKnormal"/>
      </w:pPr>
    </w:p>
    <w:p w:rsidR="004E1D21" w:rsidRPr="004E1D21" w:rsidRDefault="004E1D21" w:rsidP="004E1D21">
      <w:pPr>
        <w:pStyle w:val="RKnormal"/>
      </w:pPr>
      <w:r w:rsidRPr="004E1D21">
        <w:t>Se vidare rådspromemoria.</w:t>
      </w:r>
    </w:p>
    <w:p w:rsidR="00582788" w:rsidRPr="005F0B5D" w:rsidRDefault="00582788" w:rsidP="005F0B5D">
      <w:pPr>
        <w:pStyle w:val="RKnormal"/>
      </w:pPr>
    </w:p>
    <w:p w:rsidR="005F0B5D" w:rsidRDefault="005F0B5D" w:rsidP="005F0B5D">
      <w:pPr>
        <w:pStyle w:val="RKrubrik"/>
      </w:pPr>
      <w:r>
        <w:t xml:space="preserve">6. </w:t>
      </w:r>
      <w:r>
        <w:tab/>
        <w:t>Övrigt</w:t>
      </w:r>
    </w:p>
    <w:p w:rsidR="00582788" w:rsidRDefault="00582788" w:rsidP="00582788">
      <w:pPr>
        <w:pStyle w:val="RKrubrik"/>
        <w:ind w:left="705" w:hanging="705"/>
      </w:pPr>
      <w:r>
        <w:t>a)</w:t>
      </w:r>
      <w:r>
        <w:tab/>
      </w:r>
      <w:r w:rsidRPr="00582788">
        <w:t>Gemensamt informellt möte mellan Europeiska unionens råd och Europeiska rymdorganet (ESA) på ministernivå (informellt rymdråd)</w:t>
      </w:r>
    </w:p>
    <w:p w:rsidR="00582788" w:rsidRPr="00D54714" w:rsidRDefault="00D54714" w:rsidP="00582788">
      <w:pPr>
        <w:rPr>
          <w:i/>
        </w:rPr>
      </w:pPr>
      <w:r>
        <w:tab/>
        <w:t xml:space="preserve">- </w:t>
      </w:r>
      <w:r w:rsidRPr="00D54714">
        <w:rPr>
          <w:i/>
        </w:rPr>
        <w:t>information från ordförandeskapet</w:t>
      </w:r>
    </w:p>
    <w:p w:rsidR="00D54714" w:rsidRDefault="00D54714" w:rsidP="00582788"/>
    <w:p w:rsidR="00582788" w:rsidRDefault="00582788" w:rsidP="00582788">
      <w:pPr>
        <w:ind w:firstLine="705"/>
      </w:pPr>
      <w:r>
        <w:t>Ansvarigt statsråd: Helene Hellmark Knutsson</w:t>
      </w:r>
    </w:p>
    <w:p w:rsidR="00582788" w:rsidRDefault="00582788" w:rsidP="00582788"/>
    <w:p w:rsidR="00582788" w:rsidRDefault="00582788" w:rsidP="00582788">
      <w:pPr>
        <w:ind w:left="705"/>
      </w:pPr>
      <w:r>
        <w:t>Ordförandeskapet kommer att informera om förberedelserna för ett informellt rymdråd mellan EU</w:t>
      </w:r>
      <w:r w:rsidR="004B2988">
        <w:t>:s råd</w:t>
      </w:r>
      <w:r>
        <w:t xml:space="preserve"> och ESA i anslutning till konkurrenskraftsrådets möte den 30 november 2015.</w:t>
      </w:r>
    </w:p>
    <w:p w:rsidR="00582788" w:rsidRDefault="00582788" w:rsidP="00582788"/>
    <w:p w:rsidR="00582788" w:rsidRDefault="00582788" w:rsidP="00582788">
      <w:pPr>
        <w:ind w:firstLine="720"/>
      </w:pPr>
      <w:r w:rsidRPr="00D54714">
        <w:rPr>
          <w:u w:val="single"/>
        </w:rPr>
        <w:t>Förslag till svensk ståndpunkt</w:t>
      </w:r>
      <w:r>
        <w:t xml:space="preserve">: </w:t>
      </w:r>
    </w:p>
    <w:p w:rsidR="005F0B5D" w:rsidRDefault="00582788" w:rsidP="00582788">
      <w:pPr>
        <w:ind w:firstLine="720"/>
      </w:pPr>
      <w:r>
        <w:t>Regeringen kan notera informationen</w:t>
      </w:r>
    </w:p>
    <w:p w:rsidR="005F0B5D" w:rsidRPr="005F0B5D" w:rsidRDefault="005F0B5D" w:rsidP="005F0B5D">
      <w:pPr>
        <w:pStyle w:val="RKnormal"/>
      </w:pPr>
    </w:p>
    <w:p w:rsidR="006E4E11" w:rsidRDefault="006E4E11">
      <w:pPr>
        <w:pStyle w:val="RKnormal"/>
      </w:pPr>
    </w:p>
    <w:p w:rsidR="00582788" w:rsidRPr="00582788" w:rsidRDefault="00582788" w:rsidP="00582788">
      <w:pPr>
        <w:pStyle w:val="RKrubrik"/>
        <w:ind w:left="705" w:hanging="705"/>
      </w:pPr>
      <w:r>
        <w:t>b)</w:t>
      </w:r>
      <w:r>
        <w:tab/>
        <w:t>R</w:t>
      </w:r>
      <w:r w:rsidRPr="00337968">
        <w:t>e</w:t>
      </w:r>
      <w:r>
        <w:t>gler om öppenhet i redovisningsdirektivet</w:t>
      </w:r>
      <w:r w:rsidRPr="008209A9">
        <w:t xml:space="preserve"> </w:t>
      </w:r>
      <w:r>
        <w:t>.</w:t>
      </w:r>
    </w:p>
    <w:p w:rsidR="00582788" w:rsidRPr="00582788" w:rsidRDefault="00582788" w:rsidP="00582788">
      <w:pPr>
        <w:pStyle w:val="RKnormal"/>
        <w:rPr>
          <w:i/>
        </w:rPr>
      </w:pPr>
      <w:r>
        <w:rPr>
          <w:b/>
        </w:rPr>
        <w:tab/>
      </w:r>
      <w:r w:rsidRPr="00582788">
        <w:rPr>
          <w:i/>
        </w:rPr>
        <w:t>- information från Kommissionen</w:t>
      </w:r>
      <w:r w:rsidR="001B541A" w:rsidRPr="001B541A">
        <w:rPr>
          <w:i/>
        </w:rPr>
        <w:t xml:space="preserve"> </w:t>
      </w:r>
      <w:r w:rsidR="001B541A">
        <w:rPr>
          <w:i/>
        </w:rPr>
        <w:t xml:space="preserve">på begäran av </w:t>
      </w:r>
      <w:r w:rsidR="001B541A" w:rsidRPr="00582788">
        <w:rPr>
          <w:i/>
        </w:rPr>
        <w:t>Nederländerna</w:t>
      </w:r>
    </w:p>
    <w:p w:rsidR="00582788" w:rsidRDefault="00582788" w:rsidP="00582788">
      <w:pPr>
        <w:pStyle w:val="RKnormal"/>
      </w:pPr>
    </w:p>
    <w:p w:rsidR="00582788" w:rsidRDefault="00582788" w:rsidP="00582788">
      <w:pPr>
        <w:pStyle w:val="RKnormal"/>
      </w:pPr>
      <w:r w:rsidRPr="00337968">
        <w:t>Ansvarigt statsråd: Morgan Johansson</w:t>
      </w:r>
    </w:p>
    <w:p w:rsidR="00582788" w:rsidRDefault="00582788" w:rsidP="00582788">
      <w:pPr>
        <w:pStyle w:val="RKnormal"/>
      </w:pPr>
    </w:p>
    <w:p w:rsidR="00582788" w:rsidRDefault="00582788" w:rsidP="00582788">
      <w:pPr>
        <w:pStyle w:val="RKnormal"/>
      </w:pPr>
      <w:r>
        <w:t xml:space="preserve">Genomförande av det nya redovisningsdirektivet pågår. I direktivet finns regler om öppenhet i redovisningen av företags betalningar för utvinningsrättigheter i annat land (s.k. land-för-land-rapportering). </w:t>
      </w:r>
      <w:r w:rsidR="00023E67">
        <w:t xml:space="preserve">Nederländerna </w:t>
      </w:r>
      <w:r>
        <w:t xml:space="preserve">lyfte inför rådsmötet 2-3 mars 2015 upp frågan om den amerikanska finansinspektionens arbete med motsvarande regler och menade att EU inte borde stå ensamt med sådana regler. </w:t>
      </w:r>
      <w:r w:rsidR="004B2988">
        <w:t>Nederländerna</w:t>
      </w:r>
      <w:r w:rsidRPr="00E3426E">
        <w:t xml:space="preserve"> vill</w:t>
      </w:r>
      <w:r>
        <w:t>e</w:t>
      </w:r>
      <w:r w:rsidRPr="00E3426E">
        <w:t xml:space="preserve"> u</w:t>
      </w:r>
      <w:r>
        <w:t>ppmärksamma kommissionen</w:t>
      </w:r>
      <w:r w:rsidRPr="00E3426E">
        <w:t xml:space="preserve"> och K</w:t>
      </w:r>
      <w:r>
        <w:t>onkurrenskraftsrådet</w:t>
      </w:r>
      <w:r w:rsidRPr="00E3426E">
        <w:t xml:space="preserve"> på att det inte föreligger samma krav på redovisning </w:t>
      </w:r>
      <w:r>
        <w:t>för</w:t>
      </w:r>
      <w:r w:rsidRPr="00E3426E">
        <w:t xml:space="preserve"> företag i EU och </w:t>
      </w:r>
      <w:r>
        <w:t xml:space="preserve">företag i </w:t>
      </w:r>
      <w:r w:rsidRPr="00E3426E">
        <w:t xml:space="preserve">USA. </w:t>
      </w:r>
    </w:p>
    <w:p w:rsidR="00582788" w:rsidRDefault="00582788" w:rsidP="00582788">
      <w:pPr>
        <w:pStyle w:val="RKnormal"/>
      </w:pPr>
    </w:p>
    <w:p w:rsidR="00582788" w:rsidRDefault="004B2988" w:rsidP="00582788">
      <w:pPr>
        <w:pStyle w:val="RKnormal"/>
      </w:pPr>
      <w:r>
        <w:t>Nederländerna</w:t>
      </w:r>
      <w:r w:rsidR="00582788">
        <w:t xml:space="preserve"> vill nu att KOM ska återrapportera om vad som hänt i frågan sedan den 2 mars.</w:t>
      </w:r>
    </w:p>
    <w:p w:rsidR="00582788" w:rsidRDefault="00582788" w:rsidP="00582788">
      <w:pPr>
        <w:pStyle w:val="RKnormal"/>
      </w:pPr>
    </w:p>
    <w:p w:rsidR="00582788" w:rsidRDefault="00582788" w:rsidP="00582788">
      <w:pPr>
        <w:pStyle w:val="RKnormal"/>
      </w:pPr>
      <w:r>
        <w:t>Frågan behandlades i NU den 26 februari 2015 och i EUN den 27 februari 2015.</w:t>
      </w:r>
    </w:p>
    <w:p w:rsidR="00582788" w:rsidRDefault="00582788" w:rsidP="00582788">
      <w:pPr>
        <w:pStyle w:val="RKnormal"/>
      </w:pPr>
    </w:p>
    <w:p w:rsidR="00582788" w:rsidRDefault="00582788">
      <w:pPr>
        <w:pStyle w:val="RKnormal"/>
      </w:pPr>
      <w:r w:rsidRPr="00D54714">
        <w:rPr>
          <w:u w:val="single"/>
        </w:rPr>
        <w:t>Förslag till svensk ståndpunkt</w:t>
      </w:r>
      <w:r w:rsidR="004B2988">
        <w:t>: Regeringen</w:t>
      </w:r>
      <w:r>
        <w:t xml:space="preserve"> anser det lämpligt att kommissionen rapporterar om hur den amerikanska finansinspektionens arbete med frågan fortskrider.</w:t>
      </w:r>
    </w:p>
    <w:p w:rsidR="00582788" w:rsidRDefault="00582788">
      <w:pPr>
        <w:pStyle w:val="RKnormal"/>
      </w:pPr>
    </w:p>
    <w:p w:rsidR="00582788" w:rsidRPr="00CB1E2B" w:rsidRDefault="00582788" w:rsidP="00582788">
      <w:pPr>
        <w:pStyle w:val="RKrubrik"/>
        <w:ind w:left="705" w:hanging="705"/>
      </w:pPr>
      <w:r>
        <w:t>(c)</w:t>
      </w:r>
      <w:r w:rsidRPr="00CB1E2B">
        <w:t xml:space="preserve"> </w:t>
      </w:r>
      <w:r w:rsidRPr="00CB1E2B">
        <w:tab/>
        <w:t>Det enhetliga patentet</w:t>
      </w:r>
      <w:r>
        <w:t>systemet</w:t>
      </w:r>
    </w:p>
    <w:p w:rsidR="00582788" w:rsidRPr="00CB1E2B" w:rsidRDefault="00582788" w:rsidP="00582788">
      <w:pPr>
        <w:pStyle w:val="Dash"/>
        <w:numPr>
          <w:ilvl w:val="0"/>
          <w:numId w:val="0"/>
        </w:numPr>
        <w:spacing w:before="0" w:after="0" w:line="240" w:lineRule="auto"/>
        <w:ind w:left="567" w:hanging="567"/>
        <w:rPr>
          <w:lang w:val="sv-SE"/>
        </w:rPr>
      </w:pPr>
      <w:r w:rsidRPr="00CB1E2B">
        <w:rPr>
          <w:lang w:val="sv-SE"/>
        </w:rPr>
        <w:tab/>
        <w:t xml:space="preserve">- </w:t>
      </w:r>
      <w:r w:rsidRPr="00CB1E2B">
        <w:rPr>
          <w:i/>
          <w:lang w:val="sv-SE"/>
        </w:rPr>
        <w:t xml:space="preserve">Information från Kommissionen </w:t>
      </w:r>
    </w:p>
    <w:p w:rsidR="00582788" w:rsidRDefault="00582788" w:rsidP="00582788">
      <w:pPr>
        <w:pStyle w:val="RKnormal"/>
      </w:pPr>
    </w:p>
    <w:p w:rsidR="00582788" w:rsidRDefault="00582788" w:rsidP="00582788">
      <w:pPr>
        <w:pStyle w:val="RKnormal"/>
      </w:pPr>
      <w:r w:rsidRPr="00D54714">
        <w:t>Ansvarigt statsråd</w:t>
      </w:r>
      <w:r>
        <w:t>: Morgan Johansson</w:t>
      </w:r>
    </w:p>
    <w:p w:rsidR="00582788" w:rsidRDefault="00582788" w:rsidP="00582788">
      <w:pPr>
        <w:pStyle w:val="RKnormal"/>
      </w:pPr>
    </w:p>
    <w:p w:rsidR="00582788" w:rsidRDefault="00582788" w:rsidP="00582788">
      <w:pPr>
        <w:pStyle w:val="RKnormal"/>
      </w:pPr>
      <w:r>
        <w:t xml:space="preserve">Under dagordningspunkten kommer Kommissionen ge en lägesrapport </w:t>
      </w:r>
      <w:r w:rsidR="004B2988">
        <w:t>av</w:t>
      </w:r>
      <w:r>
        <w:t xml:space="preserve"> genomförandet av det enhetliga patentsystemet. Kommissionen </w:t>
      </w:r>
      <w:r w:rsidR="000F33C1">
        <w:t>förväntas också</w:t>
      </w:r>
      <w:r>
        <w:t xml:space="preserve"> välkomna Italien in i patentsamarbetet, uppmana till solidaritet vid fördelningen av de nya patentinkomsterna samt uppmana till ökat politiskt engagemang för ett snabbt genomförande av systemet.</w:t>
      </w:r>
    </w:p>
    <w:p w:rsidR="00582788" w:rsidRDefault="00582788" w:rsidP="00582788">
      <w:pPr>
        <w:pStyle w:val="RKnormal"/>
      </w:pPr>
    </w:p>
    <w:p w:rsidR="00582788" w:rsidRDefault="00582788" w:rsidP="00582788">
      <w:pPr>
        <w:pStyle w:val="RKnormal"/>
      </w:pPr>
      <w:r w:rsidRPr="00337ECB">
        <w:rPr>
          <w:u w:val="single"/>
        </w:rPr>
        <w:t>Förslag till svensk ståndpunkt</w:t>
      </w:r>
      <w:r>
        <w:t xml:space="preserve">: </w:t>
      </w:r>
      <w:r w:rsidR="004B2988">
        <w:t>Regeringen anser att Sverige</w:t>
      </w:r>
      <w:r>
        <w:t xml:space="preserve"> bör välkomna informationen och stödja kommissionens prioriteringar.</w:t>
      </w:r>
    </w:p>
    <w:p w:rsidR="00582788" w:rsidRDefault="00582788">
      <w:pPr>
        <w:pStyle w:val="RKnormal"/>
      </w:pPr>
      <w:r>
        <w:tab/>
      </w:r>
    </w:p>
    <w:sectPr w:rsidR="0058278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B5D" w:rsidRDefault="005F0B5D">
      <w:r>
        <w:separator/>
      </w:r>
    </w:p>
  </w:endnote>
  <w:endnote w:type="continuationSeparator" w:id="0">
    <w:p w:rsidR="005F0B5D" w:rsidRDefault="005F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B5D" w:rsidRDefault="005F0B5D">
      <w:r>
        <w:separator/>
      </w:r>
    </w:p>
  </w:footnote>
  <w:footnote w:type="continuationSeparator" w:id="0">
    <w:p w:rsidR="005F0B5D" w:rsidRDefault="005F0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353F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353F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B5D" w:rsidRDefault="005F0B5D">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05AC2"/>
    <w:multiLevelType w:val="hybridMultilevel"/>
    <w:tmpl w:val="A308EF60"/>
    <w:lvl w:ilvl="0" w:tplc="1AC2C6F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8AA1742"/>
    <w:multiLevelType w:val="singleLevel"/>
    <w:tmpl w:val="3EF49240"/>
    <w:name w:val="Dash 0"/>
    <w:lvl w:ilvl="0">
      <w:start w:val="1"/>
      <w:numFmt w:val="bullet"/>
      <w:lvlRestart w:val="0"/>
      <w:pStyle w:val="Dash"/>
      <w:lvlText w:val="–"/>
      <w:lvlJc w:val="left"/>
      <w:pPr>
        <w:tabs>
          <w:tab w:val="num" w:pos="567"/>
        </w:tabs>
        <w:ind w:left="567" w:hanging="56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5F0B5D"/>
    <w:rsid w:val="00023E67"/>
    <w:rsid w:val="000F33C1"/>
    <w:rsid w:val="00150384"/>
    <w:rsid w:val="00160901"/>
    <w:rsid w:val="001805B7"/>
    <w:rsid w:val="00185862"/>
    <w:rsid w:val="001B541A"/>
    <w:rsid w:val="002353F2"/>
    <w:rsid w:val="00367B1C"/>
    <w:rsid w:val="00384836"/>
    <w:rsid w:val="004A328D"/>
    <w:rsid w:val="004B2988"/>
    <w:rsid w:val="004E1D21"/>
    <w:rsid w:val="00582788"/>
    <w:rsid w:val="0058762B"/>
    <w:rsid w:val="005F0B5D"/>
    <w:rsid w:val="006E4E11"/>
    <w:rsid w:val="007242A3"/>
    <w:rsid w:val="007A6855"/>
    <w:rsid w:val="008C3A38"/>
    <w:rsid w:val="0092027A"/>
    <w:rsid w:val="00955E31"/>
    <w:rsid w:val="00992E72"/>
    <w:rsid w:val="009E7169"/>
    <w:rsid w:val="00AF26D1"/>
    <w:rsid w:val="00D133D7"/>
    <w:rsid w:val="00D54714"/>
    <w:rsid w:val="00DE189B"/>
    <w:rsid w:val="00E80146"/>
    <w:rsid w:val="00E83F23"/>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18DEDD-6014-4E23-860B-A2A4946C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F0B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0B5D"/>
    <w:rPr>
      <w:rFonts w:ascii="Tahoma" w:hAnsi="Tahoma" w:cs="Tahoma"/>
      <w:sz w:val="16"/>
      <w:szCs w:val="16"/>
      <w:lang w:eastAsia="en-US"/>
    </w:rPr>
  </w:style>
  <w:style w:type="paragraph" w:customStyle="1" w:styleId="Dash">
    <w:name w:val="Dash"/>
    <w:basedOn w:val="Normal"/>
    <w:rsid w:val="00582788"/>
    <w:pPr>
      <w:numPr>
        <w:numId w:val="1"/>
      </w:numPr>
      <w:overflowPunct/>
      <w:autoSpaceDE/>
      <w:autoSpaceDN/>
      <w:adjustRightInd/>
      <w:spacing w:before="120" w:after="120" w:line="360" w:lineRule="auto"/>
      <w:textAlignment w:val="auto"/>
    </w:pPr>
    <w:rPr>
      <w:rFonts w:ascii="Times New Roman" w:hAnsi="Times New Roman"/>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0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4865</Characters>
  <Application>Microsoft Office Word</Application>
  <DocSecurity>4</DocSecurity>
  <Lines>128</Lines>
  <Paragraphs>32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Stålhammar</dc:creator>
  <cp:lastModifiedBy>Helena Fridman Konstantinidou</cp:lastModifiedBy>
  <cp:revision>2</cp:revision>
  <cp:lastPrinted>2015-09-21T11:37:00Z</cp:lastPrinted>
  <dcterms:created xsi:type="dcterms:W3CDTF">2015-09-21T12:47:00Z</dcterms:created>
  <dcterms:modified xsi:type="dcterms:W3CDTF">2015-09-21T12:47:00Z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ies>
</file>