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847B32">
        <w:tblPrEx>
          <w:tblCellMar>
            <w:top w:w="0" w:type="dxa"/>
            <w:bottom w:w="0" w:type="dxa"/>
          </w:tblCellMar>
        </w:tblPrEx>
        <w:tc>
          <w:tcPr>
            <w:tcW w:w="2268" w:type="dxa"/>
          </w:tcPr>
          <w:p w:rsidR="006E4E11" w:rsidRPr="00847B32"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847B32" w:rsidRDefault="00847B32" w:rsidP="007242A3">
            <w:pPr>
              <w:framePr w:w="5035" w:h="1644" w:wrap="notBeside" w:vAnchor="page" w:hAnchor="page" w:x="6573" w:y="721"/>
              <w:rPr>
                <w:rFonts w:ascii="TradeGothic" w:hAnsi="TradeGothic"/>
                <w:i/>
                <w:sz w:val="18"/>
              </w:rPr>
            </w:pPr>
            <w:r w:rsidRPr="00847B32">
              <w:rPr>
                <w:rFonts w:ascii="TradeGothic" w:hAnsi="TradeGothic"/>
                <w:i/>
                <w:noProof/>
                <w:sz w:val="18"/>
                <w:lang w:eastAsia="sv-SE"/>
              </w:rPr>
              <mc:AlternateContent>
                <mc:Choice Requires="wps">
                  <w:drawing>
                    <wp:anchor distT="0" distB="0" distL="114300" distR="114300" simplePos="0" relativeHeight="251657728" behindDoc="0" locked="0" layoutInCell="1" allowOverlap="1">
                      <wp:simplePos x="0" y="0"/>
                      <wp:positionH relativeFrom="column">
                        <wp:posOffset>191770</wp:posOffset>
                      </wp:positionH>
                      <wp:positionV relativeFrom="paragraph">
                        <wp:posOffset>-762635</wp:posOffset>
                      </wp:positionV>
                      <wp:extent cx="1143000" cy="533400"/>
                      <wp:effectExtent l="0" t="0" r="0" b="0"/>
                      <wp:wrapNone/>
                      <wp:docPr id="8844281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533400"/>
                              </a:xfrm>
                              <a:prstGeom prst="rect">
                                <a:avLst/>
                              </a:prstGeom>
                              <a:solidFill>
                                <a:srgbClr val="FFFFFF"/>
                              </a:solidFill>
                              <a:ln w="9525">
                                <a:solidFill>
                                  <a:srgbClr val="000000"/>
                                </a:solidFill>
                                <a:miter lim="800000"/>
                                <a:headEnd/>
                                <a:tailEnd/>
                              </a:ln>
                            </wps:spPr>
                            <wps:txbx>
                              <w:txbxContent>
                                <w:p w:rsidR="00E92B91" w:rsidRPr="00847B32" w:rsidRDefault="00E92B91">
                                  <w:r w:rsidRPr="00847B32">
                                    <w:t>Dp. 3 (AF)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5.1pt;margin-top:-60.05pt;width:90pt;height:4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">
                      <v:textbox>
                        <w:txbxContent>
                          <w:p w:rsidR="00E92B91" w:rsidRPr="00847B32" w:rsidRDefault="00E92B91">
                            <w:r w:rsidRPr="00847B32">
                              <w:t>Dp. 3 (AF)</w:t>
                            </w:r>
                          </w:p>
                        </w:txbxContent>
                      </v:textbox>
                    </v:shape>
                  </w:pict>
                </mc:Fallback>
              </mc:AlternateContent>
            </w:r>
          </w:p>
        </w:tc>
      </w:tr>
      <w:tr w:rsidR="006E4E11" w:rsidRPr="00847B32">
        <w:tblPrEx>
          <w:tblCellMar>
            <w:top w:w="0" w:type="dxa"/>
            <w:bottom w:w="0" w:type="dxa"/>
          </w:tblCellMar>
        </w:tblPrEx>
        <w:tc>
          <w:tcPr>
            <w:tcW w:w="2268" w:type="dxa"/>
          </w:tcPr>
          <w:p w:rsidR="006E4E11" w:rsidRPr="00847B32" w:rsidRDefault="003A19B2" w:rsidP="007242A3">
            <w:pPr>
              <w:framePr w:w="5035" w:h="1644" w:wrap="notBeside" w:vAnchor="page" w:hAnchor="page" w:x="6573" w:y="721"/>
              <w:rPr>
                <w:rFonts w:ascii="TradeGothic" w:hAnsi="TradeGothic"/>
                <w:b/>
                <w:sz w:val="22"/>
              </w:rPr>
            </w:pPr>
            <w:r w:rsidRPr="00847B32">
              <w:rPr>
                <w:rFonts w:ascii="TradeGothic" w:hAnsi="TradeGothic"/>
                <w:b/>
                <w:sz w:val="22"/>
              </w:rPr>
              <w:t xml:space="preserve">Promemoria </w:t>
            </w:r>
          </w:p>
        </w:tc>
        <w:tc>
          <w:tcPr>
            <w:tcW w:w="2999" w:type="dxa"/>
            <w:gridSpan w:val="2"/>
          </w:tcPr>
          <w:p w:rsidR="006E4E11" w:rsidRPr="00847B32" w:rsidRDefault="006E4E11" w:rsidP="007242A3">
            <w:pPr>
              <w:framePr w:w="5035" w:h="1644" w:wrap="notBeside" w:vAnchor="page" w:hAnchor="page" w:x="6573" w:y="721"/>
              <w:rPr>
                <w:rFonts w:ascii="TradeGothic" w:hAnsi="TradeGothic"/>
                <w:b/>
                <w:sz w:val="22"/>
              </w:rPr>
            </w:pPr>
          </w:p>
        </w:tc>
      </w:tr>
      <w:tr w:rsidR="006E4E11" w:rsidRPr="00847B32">
        <w:tblPrEx>
          <w:tblCellMar>
            <w:top w:w="0" w:type="dxa"/>
            <w:bottom w:w="0" w:type="dxa"/>
          </w:tblCellMar>
        </w:tblPrEx>
        <w:tc>
          <w:tcPr>
            <w:tcW w:w="3402" w:type="dxa"/>
            <w:gridSpan w:val="2"/>
          </w:tcPr>
          <w:p w:rsidR="006E4E11" w:rsidRPr="00847B32" w:rsidRDefault="006E4E11" w:rsidP="007242A3">
            <w:pPr>
              <w:framePr w:w="5035" w:h="1644" w:wrap="notBeside" w:vAnchor="page" w:hAnchor="page" w:x="6573" w:y="721"/>
            </w:pPr>
          </w:p>
        </w:tc>
        <w:tc>
          <w:tcPr>
            <w:tcW w:w="1865" w:type="dxa"/>
          </w:tcPr>
          <w:p w:rsidR="006E4E11" w:rsidRPr="00847B32" w:rsidRDefault="006E4E11" w:rsidP="007242A3">
            <w:pPr>
              <w:framePr w:w="5035" w:h="1644" w:wrap="notBeside" w:vAnchor="page" w:hAnchor="page" w:x="6573" w:y="721"/>
            </w:pPr>
          </w:p>
        </w:tc>
      </w:tr>
      <w:tr w:rsidR="006E4E11" w:rsidRPr="00847B32">
        <w:tblPrEx>
          <w:tblCellMar>
            <w:top w:w="0" w:type="dxa"/>
            <w:bottom w:w="0" w:type="dxa"/>
          </w:tblCellMar>
        </w:tblPrEx>
        <w:tc>
          <w:tcPr>
            <w:tcW w:w="2268" w:type="dxa"/>
          </w:tcPr>
          <w:p w:rsidR="006E4E11" w:rsidRPr="00847B32" w:rsidRDefault="003A19B2" w:rsidP="007242A3">
            <w:pPr>
              <w:framePr w:w="5035" w:h="1644" w:wrap="notBeside" w:vAnchor="page" w:hAnchor="page" w:x="6573" w:y="721"/>
            </w:pPr>
            <w:smartTag w:uri="urn:schemas-microsoft-com:office:smarttags" w:element="date">
              <w:smartTagPr>
                <w:attr w:name="Year" w:val="2009"/>
                <w:attr w:name="Day" w:val="06"/>
                <w:attr w:name="Month" w:val="05"/>
                <w:attr w:name="ls" w:val="trans"/>
              </w:smartTagPr>
              <w:r w:rsidRPr="00847B32">
                <w:t>2009-0</w:t>
              </w:r>
              <w:r w:rsidR="00AA7FC2" w:rsidRPr="00847B32">
                <w:t>5</w:t>
              </w:r>
              <w:r w:rsidRPr="00847B32">
                <w:t>-</w:t>
              </w:r>
              <w:r w:rsidR="00AA7FC2" w:rsidRPr="00847B32">
                <w:t>06</w:t>
              </w:r>
            </w:smartTag>
          </w:p>
        </w:tc>
        <w:tc>
          <w:tcPr>
            <w:tcW w:w="2999" w:type="dxa"/>
            <w:gridSpan w:val="2"/>
          </w:tcPr>
          <w:p w:rsidR="006E4E11" w:rsidRPr="00847B32" w:rsidRDefault="006E4E11" w:rsidP="007242A3">
            <w:pPr>
              <w:framePr w:w="5035" w:h="1644" w:wrap="notBeside" w:vAnchor="page" w:hAnchor="page" w:x="6573" w:y="721"/>
            </w:pPr>
          </w:p>
        </w:tc>
      </w:tr>
      <w:tr w:rsidR="006E4E11" w:rsidRPr="00847B32">
        <w:tblPrEx>
          <w:tblCellMar>
            <w:top w:w="0" w:type="dxa"/>
            <w:bottom w:w="0" w:type="dxa"/>
          </w:tblCellMar>
        </w:tblPrEx>
        <w:tc>
          <w:tcPr>
            <w:tcW w:w="2268" w:type="dxa"/>
          </w:tcPr>
          <w:p w:rsidR="006E4E11" w:rsidRPr="00847B32" w:rsidRDefault="006E4E11" w:rsidP="007242A3">
            <w:pPr>
              <w:framePr w:w="5035" w:h="1644" w:wrap="notBeside" w:vAnchor="page" w:hAnchor="page" w:x="6573" w:y="721"/>
            </w:pPr>
          </w:p>
        </w:tc>
        <w:tc>
          <w:tcPr>
            <w:tcW w:w="2999" w:type="dxa"/>
            <w:gridSpan w:val="2"/>
          </w:tcPr>
          <w:p w:rsidR="006E4E11" w:rsidRPr="00847B32"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847B32">
        <w:tblPrEx>
          <w:tblCellMar>
            <w:top w:w="0" w:type="dxa"/>
            <w:bottom w:w="0" w:type="dxa"/>
          </w:tblCellMar>
        </w:tblPrEx>
        <w:trPr>
          <w:trHeight w:val="284"/>
        </w:trPr>
        <w:tc>
          <w:tcPr>
            <w:tcW w:w="4911" w:type="dxa"/>
          </w:tcPr>
          <w:p w:rsidR="006E4E11" w:rsidRPr="00847B32" w:rsidRDefault="003A19B2">
            <w:pPr>
              <w:pStyle w:val="Avsndare"/>
              <w:framePr w:h="2483" w:wrap="notBeside" w:x="1504"/>
              <w:rPr>
                <w:b/>
                <w:i w:val="0"/>
                <w:sz w:val="22"/>
              </w:rPr>
            </w:pPr>
            <w:r w:rsidRPr="00847B32">
              <w:rPr>
                <w:b/>
                <w:i w:val="0"/>
                <w:sz w:val="22"/>
              </w:rPr>
              <w:t>Statsrådsberedningen</w:t>
            </w:r>
          </w:p>
        </w:tc>
      </w:tr>
      <w:tr w:rsidR="006E4E11" w:rsidRPr="00847B32">
        <w:tblPrEx>
          <w:tblCellMar>
            <w:top w:w="0" w:type="dxa"/>
            <w:bottom w:w="0" w:type="dxa"/>
          </w:tblCellMar>
        </w:tblPrEx>
        <w:trPr>
          <w:trHeight w:val="284"/>
        </w:trPr>
        <w:tc>
          <w:tcPr>
            <w:tcW w:w="4911" w:type="dxa"/>
          </w:tcPr>
          <w:p w:rsidR="006E4E11" w:rsidRPr="00847B32" w:rsidRDefault="006E4E11">
            <w:pPr>
              <w:pStyle w:val="Avsndare"/>
              <w:framePr w:h="2483" w:wrap="notBeside" w:x="1504"/>
              <w:rPr>
                <w:bCs/>
                <w:iCs/>
              </w:rPr>
            </w:pPr>
          </w:p>
        </w:tc>
      </w:tr>
      <w:tr w:rsidR="006E4E11" w:rsidRPr="00847B32">
        <w:tblPrEx>
          <w:tblCellMar>
            <w:top w:w="0" w:type="dxa"/>
            <w:bottom w:w="0" w:type="dxa"/>
          </w:tblCellMar>
        </w:tblPrEx>
        <w:trPr>
          <w:trHeight w:val="284"/>
        </w:trPr>
        <w:tc>
          <w:tcPr>
            <w:tcW w:w="4911" w:type="dxa"/>
          </w:tcPr>
          <w:p w:rsidR="006E4E11" w:rsidRPr="00847B32" w:rsidRDefault="003A19B2">
            <w:pPr>
              <w:pStyle w:val="Avsndare"/>
              <w:framePr w:h="2483" w:wrap="notBeside" w:x="1504"/>
              <w:rPr>
                <w:bCs/>
                <w:iCs/>
              </w:rPr>
            </w:pPr>
            <w:r w:rsidRPr="00847B32">
              <w:rPr>
                <w:bCs/>
                <w:iCs/>
              </w:rPr>
              <w:t>EU-kansliet</w:t>
            </w:r>
          </w:p>
        </w:tc>
      </w:tr>
      <w:tr w:rsidR="006E4E11" w:rsidRPr="00847B32">
        <w:tblPrEx>
          <w:tblCellMar>
            <w:top w:w="0" w:type="dxa"/>
            <w:bottom w:w="0" w:type="dxa"/>
          </w:tblCellMar>
        </w:tblPrEx>
        <w:trPr>
          <w:trHeight w:val="284"/>
        </w:trPr>
        <w:tc>
          <w:tcPr>
            <w:tcW w:w="4911" w:type="dxa"/>
          </w:tcPr>
          <w:p w:rsidR="006E4E11" w:rsidRPr="00847B32" w:rsidRDefault="003A19B2">
            <w:pPr>
              <w:pStyle w:val="Avsndare"/>
              <w:framePr w:h="2483" w:wrap="notBeside" w:x="1504"/>
              <w:rPr>
                <w:bCs/>
                <w:iCs/>
              </w:rPr>
            </w:pPr>
            <w:r w:rsidRPr="00847B32">
              <w:rPr>
                <w:bCs/>
                <w:iCs/>
              </w:rPr>
              <w:t>Jonas Pålsson</w:t>
            </w:r>
          </w:p>
        </w:tc>
      </w:tr>
      <w:tr w:rsidR="006E4E11" w:rsidRPr="00847B32">
        <w:tblPrEx>
          <w:tblCellMar>
            <w:top w:w="0" w:type="dxa"/>
            <w:bottom w:w="0" w:type="dxa"/>
          </w:tblCellMar>
        </w:tblPrEx>
        <w:trPr>
          <w:trHeight w:val="284"/>
        </w:trPr>
        <w:tc>
          <w:tcPr>
            <w:tcW w:w="4911" w:type="dxa"/>
          </w:tcPr>
          <w:p w:rsidR="006E4E11" w:rsidRPr="00847B32" w:rsidRDefault="003A19B2">
            <w:pPr>
              <w:pStyle w:val="Avsndare"/>
              <w:framePr w:h="2483" w:wrap="notBeside" w:x="1504"/>
              <w:rPr>
                <w:bCs/>
                <w:iCs/>
              </w:rPr>
            </w:pPr>
            <w:r w:rsidRPr="00847B32">
              <w:rPr>
                <w:bCs/>
                <w:iCs/>
              </w:rPr>
              <w:t>Telefon 08-405 81 56</w:t>
            </w:r>
          </w:p>
        </w:tc>
      </w:tr>
      <w:tr w:rsidR="006E4E11" w:rsidRPr="00847B32">
        <w:tblPrEx>
          <w:tblCellMar>
            <w:top w:w="0" w:type="dxa"/>
            <w:bottom w:w="0" w:type="dxa"/>
          </w:tblCellMar>
        </w:tblPrEx>
        <w:trPr>
          <w:trHeight w:val="284"/>
        </w:trPr>
        <w:tc>
          <w:tcPr>
            <w:tcW w:w="4911" w:type="dxa"/>
          </w:tcPr>
          <w:p w:rsidR="006E4E11" w:rsidRPr="00847B32" w:rsidRDefault="006E4E11">
            <w:pPr>
              <w:pStyle w:val="Avsndare"/>
              <w:framePr w:h="2483" w:wrap="notBeside" w:x="1504"/>
              <w:rPr>
                <w:bCs/>
                <w:iCs/>
              </w:rPr>
            </w:pPr>
          </w:p>
        </w:tc>
      </w:tr>
    </w:tbl>
    <w:p w:rsidR="006E4E11" w:rsidRPr="00847B32" w:rsidRDefault="003A19B2">
      <w:pPr>
        <w:framePr w:w="4400" w:h="2523" w:wrap="notBeside" w:vAnchor="page" w:hAnchor="page" w:x="6453" w:y="2445"/>
        <w:ind w:left="142"/>
      </w:pPr>
      <w:r w:rsidRPr="00847B32">
        <w:t>Delges: UD-EU</w:t>
      </w:r>
    </w:p>
    <w:p w:rsidR="006E4E11" w:rsidRPr="00847B32" w:rsidRDefault="003A19B2" w:rsidP="003A19B2">
      <w:pPr>
        <w:pStyle w:val="RKrubrik"/>
        <w:pBdr>
          <w:bottom w:val="single" w:sz="4" w:space="1" w:color="000000"/>
        </w:pBdr>
        <w:spacing w:before="0" w:after="0"/>
      </w:pPr>
      <w:r w:rsidRPr="00847B32">
        <w:t>Underlag för in</w:t>
      </w:r>
      <w:r w:rsidR="0039779E" w:rsidRPr="00847B32">
        <w:t xml:space="preserve">formation till EU-nämnden </w:t>
      </w:r>
      <w:smartTag w:uri="urn:schemas-microsoft-com:office:smarttags" w:element="date">
        <w:smartTagPr>
          <w:attr w:name="Year" w:val="2009"/>
          <w:attr w:name="Day" w:val="15"/>
          <w:attr w:name="Month" w:val="5"/>
          <w:attr w:name="ls" w:val="trans"/>
        </w:smartTagPr>
        <w:r w:rsidR="0039779E" w:rsidRPr="00847B32">
          <w:t xml:space="preserve">den </w:t>
        </w:r>
        <w:r w:rsidR="00AA7FC2" w:rsidRPr="00847B32">
          <w:t>15</w:t>
        </w:r>
        <w:r w:rsidR="0039779E" w:rsidRPr="00847B32">
          <w:t xml:space="preserve"> </w:t>
        </w:r>
        <w:r w:rsidR="00AA7FC2" w:rsidRPr="00847B32">
          <w:t>maj 2009</w:t>
        </w:r>
      </w:smartTag>
      <w:r w:rsidRPr="00847B32">
        <w:t xml:space="preserve">. Antagna resolutioner i Europaparlamentet under perioden </w:t>
      </w:r>
      <w:r w:rsidR="00AA7FC2" w:rsidRPr="00847B32">
        <w:t>21</w:t>
      </w:r>
      <w:r w:rsidR="00BE4410" w:rsidRPr="00847B32">
        <w:t>-</w:t>
      </w:r>
      <w:smartTag w:uri="urn:schemas-microsoft-com:office:smarttags" w:element="date">
        <w:smartTagPr>
          <w:attr w:name="Year" w:val="2009"/>
          <w:attr w:name="Day" w:val="24"/>
          <w:attr w:name="Month" w:val="4"/>
          <w:attr w:name="ls" w:val="trans"/>
        </w:smartTagPr>
        <w:r w:rsidR="00AA7FC2" w:rsidRPr="00847B32">
          <w:t>24</w:t>
        </w:r>
        <w:r w:rsidRPr="00847B32">
          <w:t xml:space="preserve"> </w:t>
        </w:r>
        <w:r w:rsidR="00AA7FC2" w:rsidRPr="00847B32">
          <w:t>april</w:t>
        </w:r>
        <w:r w:rsidRPr="00847B32">
          <w:t xml:space="preserve"> 2009</w:t>
        </w:r>
      </w:smartTag>
    </w:p>
    <w:p w:rsidR="006E4E11" w:rsidRPr="00847B32" w:rsidRDefault="006E4E11">
      <w:pPr>
        <w:pStyle w:val="RKnormal"/>
      </w:pPr>
    </w:p>
    <w:p w:rsidR="00BE4410" w:rsidRPr="00847B32" w:rsidRDefault="00BE4410" w:rsidP="00BE4410">
      <w:pPr>
        <w:pStyle w:val="RKnormal"/>
      </w:pPr>
      <w:r w:rsidRPr="00847B32">
        <w:t xml:space="preserve">Under sessionen </w:t>
      </w:r>
      <w:r w:rsidR="00AA7FC2" w:rsidRPr="00847B32">
        <w:t>21-</w:t>
      </w:r>
      <w:smartTag w:uri="urn:schemas-microsoft-com:office:smarttags" w:element="date">
        <w:smartTagPr>
          <w:attr w:name="Year" w:val="2009"/>
          <w:attr w:name="Day" w:val="24"/>
          <w:attr w:name="Month" w:val="4"/>
          <w:attr w:name="ls" w:val="trans"/>
        </w:smartTagPr>
        <w:r w:rsidR="00AA7FC2" w:rsidRPr="00847B32">
          <w:t>24</w:t>
        </w:r>
        <w:r w:rsidRPr="00847B32">
          <w:t xml:space="preserve"> </w:t>
        </w:r>
        <w:r w:rsidR="00AA7FC2" w:rsidRPr="00847B32">
          <w:t>april</w:t>
        </w:r>
        <w:r w:rsidRPr="00847B32">
          <w:t xml:space="preserve"> 2009</w:t>
        </w:r>
      </w:smartTag>
      <w:r w:rsidRPr="00847B32">
        <w:t xml:space="preserve"> antog Europaparlamentet bland annat nedanstående resolutioner. Dessutom antogs ett antal lagstiftningsresolutioner som redovisas i sedvanlig ordning inför behandling i respektive rådskonstellation.</w:t>
      </w:r>
    </w:p>
    <w:p w:rsidR="009E4920" w:rsidRPr="00847B32" w:rsidRDefault="009E4920" w:rsidP="005272F0">
      <w:pPr>
        <w:pStyle w:val="RKnormal"/>
      </w:pPr>
    </w:p>
    <w:p w:rsidR="003A19B2" w:rsidRPr="00847B32" w:rsidRDefault="00982BFF" w:rsidP="005B27CD">
      <w:pPr>
        <w:pStyle w:val="RKrubrik"/>
      </w:pPr>
      <w:r w:rsidRPr="00847B32">
        <w:t>Fre</w:t>
      </w:r>
      <w:r w:rsidR="009E4920" w:rsidRPr="00847B32">
        <w:t xml:space="preserve">dag </w:t>
      </w:r>
      <w:r w:rsidR="00BE4410" w:rsidRPr="00847B32">
        <w:t>2</w:t>
      </w:r>
      <w:r w:rsidRPr="00847B32">
        <w:t>4</w:t>
      </w:r>
      <w:r w:rsidR="009E4920" w:rsidRPr="00847B32">
        <w:t xml:space="preserve"> </w:t>
      </w:r>
      <w:r w:rsidR="00AA7FC2" w:rsidRPr="00847B32">
        <w:t>april</w:t>
      </w:r>
    </w:p>
    <w:p w:rsidR="003A19B2" w:rsidRPr="00847B32" w:rsidRDefault="003A19B2" w:rsidP="005B27CD">
      <w:pPr>
        <w:pStyle w:val="Rubrik3"/>
      </w:pPr>
      <w:r w:rsidRPr="00847B32">
        <w:t xml:space="preserve">1. </w:t>
      </w:r>
      <w:r w:rsidR="00982BFF" w:rsidRPr="00847B32">
        <w:t>Kvinnors rättigheter i Afghanistan</w:t>
      </w:r>
    </w:p>
    <w:p w:rsidR="00982BFF" w:rsidRPr="00847B32" w:rsidRDefault="00982BFF" w:rsidP="00AA7FC2">
      <w:pPr>
        <w:pStyle w:val="RKnormal"/>
        <w:rPr>
          <w:szCs w:val="24"/>
        </w:rPr>
      </w:pPr>
      <w:r w:rsidRPr="00847B32">
        <w:rPr>
          <w:szCs w:val="24"/>
        </w:rPr>
        <w:t xml:space="preserve">Afghanistans parlament godkände nyligen ett lagförslag som innebär bland annat att de shiitiska kvinnornas rörelsefrihet snävt begränsas, att de inte får avlägsna sig från sina hem annat än i ”lovliga ärenden” och att de sexuellt måste ställa upp på sina mäns önskemål. Dessutom gynnas diskrimineringen av kvinnor i frågor som gäller äktenskap, skilsmässa, arv och möjlighet till utbildning. Europaparlamentet kräver att lagförslaget </w:t>
      </w:r>
      <w:r w:rsidRPr="00847B32">
        <w:t xml:space="preserve">ses över </w:t>
      </w:r>
      <w:r w:rsidRPr="00847B32">
        <w:rPr>
          <w:szCs w:val="24"/>
        </w:rPr>
        <w:t>eftersom det uppenbart strider mot principen om jämställdhet mellan män och kvinnor, såsom den inskrivits i landets statsförfattning och i de internationella konventionerna. Parlamentet understryker också riskerna med att det antas lagstiftning som är avsedd att tillämpas bara på vissa befolkningskategorier och som, definitionsmässigt, gynn</w:t>
      </w:r>
      <w:r w:rsidR="00A049FB" w:rsidRPr="00847B32">
        <w:rPr>
          <w:szCs w:val="24"/>
        </w:rPr>
        <w:t>ar diskriminering och orättvisa, och anser det ofrånkomligt att landet ställer upp för de mänskliga rättigheterna i allmänhet och kvinnors rättigheter i synnerhet.</w:t>
      </w:r>
    </w:p>
    <w:p w:rsidR="00E938B8" w:rsidRPr="00847B32" w:rsidRDefault="00E938B8" w:rsidP="00AA7FC2">
      <w:pPr>
        <w:pStyle w:val="RKnormal"/>
        <w:rPr>
          <w:szCs w:val="24"/>
        </w:rPr>
      </w:pPr>
    </w:p>
    <w:p w:rsidR="00E938B8" w:rsidRPr="00847B32" w:rsidRDefault="00E938B8" w:rsidP="00E938B8">
      <w:pPr>
        <w:pStyle w:val="Rubrik3"/>
      </w:pPr>
      <w:r w:rsidRPr="00847B32">
        <w:t>2. Stöd för den särskilda domstolen i Sierra Leone</w:t>
      </w:r>
    </w:p>
    <w:p w:rsidR="00982BFF" w:rsidRPr="00847B32" w:rsidRDefault="00E24023" w:rsidP="00AA7FC2">
      <w:pPr>
        <w:pStyle w:val="RKnormal"/>
        <w:rPr>
          <w:szCs w:val="24"/>
        </w:rPr>
      </w:pPr>
      <w:r w:rsidRPr="00847B32">
        <w:rPr>
          <w:szCs w:val="24"/>
        </w:rPr>
        <w:t xml:space="preserve">Mandatet för den särskilda domstolen för Sierra Leone upphör 2010, och landets regering har konstaterat att den inte kan verkställa domarna mot de personer som domstolen har dömt. </w:t>
      </w:r>
      <w:r w:rsidR="00E938B8" w:rsidRPr="00847B32">
        <w:rPr>
          <w:szCs w:val="24"/>
        </w:rPr>
        <w:t>Europaparlamentet uppmanar rådet och medlemsstaterna att tillsammans med den särskilda domstolen för Sierra Leone se till att de personer som dömts avtjänar sina straff, eftersom domstolens insatser och det internation</w:t>
      </w:r>
      <w:r w:rsidR="00E938B8" w:rsidRPr="00847B32">
        <w:rPr>
          <w:szCs w:val="24"/>
        </w:rPr>
        <w:lastRenderedPageBreak/>
        <w:t>ella samfundets trovärdighet, även EU:s, i annat fall kommer att undermineras allvarligt. Parlamentet uppmanar medlemsstaterna och övriga internationella institutioner att tillhandahålla ytterligare ekonomiskt stöd för att de personer som domstolen dömt ska avtjäna sina straff i länder som har kapacitet att verkställa domar enligt internationella normer men som saknar ekonomiska resurser att göra detta.</w:t>
      </w:r>
    </w:p>
    <w:p w:rsidR="00E938B8" w:rsidRPr="00847B32" w:rsidRDefault="00E938B8" w:rsidP="00AA7FC2">
      <w:pPr>
        <w:pStyle w:val="RKnormal"/>
        <w:rPr>
          <w:szCs w:val="24"/>
        </w:rPr>
      </w:pPr>
    </w:p>
    <w:p w:rsidR="00E24023" w:rsidRPr="00847B32" w:rsidRDefault="00E24023" w:rsidP="00E24023">
      <w:pPr>
        <w:pStyle w:val="Rubrik3"/>
      </w:pPr>
      <w:r w:rsidRPr="00847B32">
        <w:t>3. Den humanitära situationen för Camp Ashraf-invånarna</w:t>
      </w:r>
    </w:p>
    <w:p w:rsidR="00E24023" w:rsidRPr="00847B32" w:rsidRDefault="00E24023" w:rsidP="00AA7FC2">
      <w:pPr>
        <w:pStyle w:val="RKnormal"/>
        <w:rPr>
          <w:szCs w:val="24"/>
        </w:rPr>
      </w:pPr>
      <w:r w:rsidRPr="00847B32">
        <w:rPr>
          <w:szCs w:val="24"/>
        </w:rPr>
        <w:t>Camp Ashraf i norra Irak inrättades på 1980-talet för medlemmar av den iranska oppositionsrörelsen Iranska folkets mujaheddin. Enligt uttalanden som nyligen ska ha gjorts av den irakiske nationelle säkerhetsrådgivaren avser myndigheterna att stegvis göra Camp Ashraf-invånarnas fortsatta närvaro "omöjlig". Denne ska även ha refererat till utvisning/utlämning av dessa personer och/eller tvångsförflyttning av dem inom Irak. Europaparlamentet uppmanar med kraft Iraks premiärminister att säkerställa att de irakiska myndigheterna inte vidtar några åtgärder som kränker Camp Ashraf-invånarnas mänskliga rättigheter och att bringa klarhet i vilka avsikter den irakiska regeringen har visavi dessa personer. Parlamentet insisterar på att ingen person bör återsändas, vare sig direkt eller via ett tredje land, till en situation där han eller hon riskerar att torteras eller på annat sätt utsättas för allvarliga människorättskränkningar.</w:t>
      </w:r>
    </w:p>
    <w:p w:rsidR="00BC525C" w:rsidRPr="00847B32" w:rsidRDefault="00BC525C" w:rsidP="00AA7FC2">
      <w:pPr>
        <w:pStyle w:val="RKnormal"/>
        <w:rPr>
          <w:szCs w:val="24"/>
        </w:rPr>
      </w:pPr>
    </w:p>
    <w:p w:rsidR="00BC525C" w:rsidRPr="00847B32" w:rsidRDefault="00BC525C" w:rsidP="00BC525C">
      <w:pPr>
        <w:pStyle w:val="Rubrik3"/>
      </w:pPr>
      <w:r w:rsidRPr="00847B32">
        <w:t>4. Parlamentarisk immunitet i Polen</w:t>
      </w:r>
    </w:p>
    <w:p w:rsidR="00BC525C" w:rsidRPr="00847B32" w:rsidRDefault="00BC525C" w:rsidP="00AA7FC2">
      <w:pPr>
        <w:pStyle w:val="RKnormal"/>
      </w:pPr>
      <w:r w:rsidRPr="00847B32">
        <w:t>Europaparlamentet uppmanar kommissionen att se över skillnaderna i rättsläget för ledamöter i Europaparlamentet som valts i Polen och ledamöter i Polens sejm och senat. Kommissionen bör snarast kontakta de behöriga polska myndigheterna för att hitta ett sätt att undanröja denna uppenbart ojämlika behandling av ledamöterna i de två parlamenten i fråga om deras valbarhet. Parlamentet uppmanar Republiken Polen att å sin sida se över den nuvarande situationen, där villkoren för valbarhet och återkallande av mandat för ledamöterna är uppenbart ojämlika i de båda parlamenten, och att vidta mått och steg för att få ett slut på denna diskriminerande behandling.</w:t>
      </w:r>
    </w:p>
    <w:p w:rsidR="00BC525C" w:rsidRPr="00847B32" w:rsidRDefault="00BC525C" w:rsidP="00AA7FC2">
      <w:pPr>
        <w:pStyle w:val="RKnormal"/>
        <w:rPr>
          <w:szCs w:val="24"/>
        </w:rPr>
      </w:pPr>
    </w:p>
    <w:p w:rsidR="00E938B8" w:rsidRPr="00847B32" w:rsidRDefault="00BC525C" w:rsidP="005D42D9">
      <w:pPr>
        <w:pStyle w:val="Rubrik3"/>
      </w:pPr>
      <w:r w:rsidRPr="00847B32">
        <w:t xml:space="preserve">5. </w:t>
      </w:r>
      <w:r w:rsidR="005D42D9" w:rsidRPr="00847B32">
        <w:t>Stärkt stabilitet och välstånd på västra Balkan</w:t>
      </w:r>
    </w:p>
    <w:p w:rsidR="00BE4410" w:rsidRPr="00847B32" w:rsidRDefault="005D42D9" w:rsidP="00AA7FC2">
      <w:pPr>
        <w:pStyle w:val="RKnormal"/>
      </w:pPr>
      <w:r w:rsidRPr="00847B32">
        <w:t xml:space="preserve">Europaparlamentet påpekar att EU:s inflytande och förmåga att fungera som en stabiliserande kraft och en drivkraft för reformer på västra Balkan beror på hur trovärdig unionen är i sitt åtagande att låta de stater i regionen som helt uppfyller Köpenhamnskriterierna bli fullvärdiga medlemmar i EU. Parlamentet betonar därför att kommissionen och medlemsstaterna måste fortsätta ett kraftfullt engagemang för en framtida utvidgning som omfattar västra Balkan. Parlamentet påpekar samtidigt </w:t>
      </w:r>
      <w:r w:rsidRPr="00847B32">
        <w:rPr>
          <w:szCs w:val="24"/>
        </w:rPr>
        <w:t xml:space="preserve">att länderna på västra Balkan behöver ta ansvar för sitt närmande till EU, och betonar att integrationsprocessen måste drivas av länderna själva. </w:t>
      </w:r>
      <w:r w:rsidR="003C1F55" w:rsidRPr="00847B32">
        <w:t>Parlamentet</w:t>
      </w:r>
      <w:r w:rsidRPr="00847B32">
        <w:t xml:space="preserve"> betonar att anslutningsprocessen måste utgå från en rättvis och rigorös tillämpning av villkorsprincipen, där varje land bedöms endast utifrån sin egen förmåga att uppfylla </w:t>
      </w:r>
      <w:r w:rsidR="003C1F55" w:rsidRPr="00847B32">
        <w:t>kraven</w:t>
      </w:r>
      <w:r w:rsidRPr="00847B32">
        <w:t>, och att anslutningsprocessen således inte får fördröjas eller blockeras för länder som har uppfyllt de krav som fastställts tidigare.</w:t>
      </w:r>
    </w:p>
    <w:p w:rsidR="005D42D9" w:rsidRPr="00847B32" w:rsidRDefault="005D42D9" w:rsidP="00AA7FC2">
      <w:pPr>
        <w:pStyle w:val="RKnormal"/>
      </w:pPr>
    </w:p>
    <w:p w:rsidR="003C1F55" w:rsidRPr="00847B32" w:rsidRDefault="005D42D9" w:rsidP="00AA7FC2">
      <w:pPr>
        <w:pStyle w:val="RKnormal"/>
      </w:pPr>
      <w:r w:rsidRPr="00847B32">
        <w:t>Europaparlamentet framhåller hur viktigt det är att liberalisera Schengenreglerna för visering för medborgarna i länderna på västra Balkan, och uppmanar med kraft rådet och kommissionen att sköta processen på ett så insynsvänligt sätt som möjligt och med tydligt definierade riktmärken för att underlätta extern granskning och offentlig ansvarsskyldighet för processen</w:t>
      </w:r>
      <w:r w:rsidR="003C1F55" w:rsidRPr="00847B32">
        <w:t>.</w:t>
      </w:r>
    </w:p>
    <w:p w:rsidR="003C1F55" w:rsidRPr="00847B32" w:rsidRDefault="003C1F55" w:rsidP="00AA7FC2">
      <w:pPr>
        <w:pStyle w:val="RKnormal"/>
      </w:pPr>
    </w:p>
    <w:p w:rsidR="003C1F55" w:rsidRPr="00847B32" w:rsidRDefault="003C1F55" w:rsidP="00AA7FC2">
      <w:pPr>
        <w:pStyle w:val="RKnormal"/>
      </w:pPr>
    </w:p>
    <w:p w:rsidR="005D42D9" w:rsidRPr="00847B32" w:rsidRDefault="005D42D9" w:rsidP="00AA7FC2">
      <w:pPr>
        <w:pStyle w:val="RKnormal"/>
      </w:pPr>
    </w:p>
    <w:p w:rsidR="00982BFF" w:rsidRPr="00847B32" w:rsidRDefault="00982BFF" w:rsidP="00AA7FC2">
      <w:pPr>
        <w:pStyle w:val="RKnormal"/>
      </w:pPr>
    </w:p>
    <w:p w:rsidR="00982BFF" w:rsidRPr="00847B32" w:rsidRDefault="00982BFF" w:rsidP="00AA7FC2">
      <w:pPr>
        <w:pStyle w:val="RKnormal"/>
      </w:pPr>
    </w:p>
    <w:p w:rsidR="00982BFF" w:rsidRPr="00847B32" w:rsidRDefault="00982BFF" w:rsidP="00AA7FC2">
      <w:pPr>
        <w:pStyle w:val="RKnormal"/>
      </w:pPr>
    </w:p>
    <w:p w:rsidR="00982BFF" w:rsidRPr="00847B32" w:rsidRDefault="00982BFF" w:rsidP="00AA7FC2">
      <w:pPr>
        <w:pStyle w:val="RKnormal"/>
      </w:pPr>
    </w:p>
    <w:p w:rsidR="00982BFF" w:rsidRPr="00847B32" w:rsidRDefault="00982BFF" w:rsidP="00AA7FC2">
      <w:pPr>
        <w:pStyle w:val="RKnormal"/>
      </w:pPr>
    </w:p>
    <w:p w:rsidR="00982BFF" w:rsidRPr="00847B32" w:rsidRDefault="00982BFF" w:rsidP="00AA7FC2">
      <w:pPr>
        <w:pStyle w:val="RKnormal"/>
      </w:pPr>
    </w:p>
    <w:sectPr w:rsidR="00982BFF" w:rsidRPr="00847B32">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0A62" w:rsidRPr="00847B32" w:rsidRDefault="00670A62">
      <w:r w:rsidRPr="00847B32">
        <w:separator/>
      </w:r>
    </w:p>
  </w:endnote>
  <w:endnote w:type="continuationSeparator" w:id="0">
    <w:p w:rsidR="00670A62" w:rsidRPr="00847B32" w:rsidRDefault="00670A62">
      <w:r w:rsidRPr="00847B3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0A62" w:rsidRPr="00847B32" w:rsidRDefault="00670A62">
      <w:r w:rsidRPr="00847B32">
        <w:separator/>
      </w:r>
    </w:p>
  </w:footnote>
  <w:footnote w:type="continuationSeparator" w:id="0">
    <w:p w:rsidR="00670A62" w:rsidRPr="00847B32" w:rsidRDefault="00670A62">
      <w:r w:rsidRPr="00847B3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525C" w:rsidRPr="00847B32" w:rsidRDefault="00BC525C">
    <w:pPr>
      <w:pStyle w:val="Sidhuvud"/>
      <w:framePr w:wrap="around" w:vAnchor="text" w:hAnchor="margin" w:xAlign="right" w:y="1"/>
      <w:rPr>
        <w:rStyle w:val="Sidnummer"/>
      </w:rPr>
    </w:pPr>
    <w:r w:rsidRPr="00847B32">
      <w:rPr>
        <w:rStyle w:val="Sidnummer"/>
      </w:rPr>
      <w:fldChar w:fldCharType="begin" w:fldLock="1"/>
    </w:r>
    <w:r w:rsidRPr="00847B32">
      <w:rPr>
        <w:rStyle w:val="Sidnummer"/>
      </w:rPr>
      <w:instrText xml:space="preserve">PAGE  </w:instrText>
    </w:r>
    <w:r w:rsidRPr="00847B32">
      <w:rPr>
        <w:rStyle w:val="Sidnummer"/>
      </w:rPr>
      <w:fldChar w:fldCharType="separate"/>
    </w:r>
    <w:r w:rsidR="00E92B91" w:rsidRPr="00847B32">
      <w:rPr>
        <w:rStyle w:val="Sidnummer"/>
      </w:rPr>
      <w:t>2</w:t>
    </w:r>
    <w:r w:rsidRPr="00847B32">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BC525C" w:rsidRPr="00847B32">
      <w:tblPrEx>
        <w:tblCellMar>
          <w:top w:w="0" w:type="dxa"/>
          <w:bottom w:w="0" w:type="dxa"/>
        </w:tblCellMar>
      </w:tblPrEx>
      <w:trPr>
        <w:cantSplit/>
      </w:trPr>
      <w:tc>
        <w:tcPr>
          <w:tcW w:w="3119" w:type="dxa"/>
        </w:tcPr>
        <w:p w:rsidR="00BC525C" w:rsidRPr="00847B32" w:rsidRDefault="00BC525C">
          <w:pPr>
            <w:pStyle w:val="Sidhuvud"/>
            <w:spacing w:line="200" w:lineRule="atLeast"/>
            <w:ind w:right="357"/>
            <w:rPr>
              <w:rFonts w:ascii="TradeGothic" w:hAnsi="TradeGothic"/>
              <w:b/>
              <w:bCs/>
              <w:sz w:val="16"/>
            </w:rPr>
          </w:pPr>
        </w:p>
      </w:tc>
      <w:tc>
        <w:tcPr>
          <w:tcW w:w="4111" w:type="dxa"/>
          <w:tcMar>
            <w:left w:w="567" w:type="dxa"/>
          </w:tcMar>
        </w:tcPr>
        <w:p w:rsidR="00BC525C" w:rsidRPr="00847B32" w:rsidRDefault="00BC525C">
          <w:pPr>
            <w:pStyle w:val="Sidhuvud"/>
            <w:ind w:right="360"/>
          </w:pPr>
        </w:p>
      </w:tc>
      <w:tc>
        <w:tcPr>
          <w:tcW w:w="1525" w:type="dxa"/>
        </w:tcPr>
        <w:p w:rsidR="00BC525C" w:rsidRPr="00847B32" w:rsidRDefault="00BC525C">
          <w:pPr>
            <w:pStyle w:val="Sidhuvud"/>
            <w:ind w:right="360"/>
          </w:pPr>
        </w:p>
      </w:tc>
    </w:tr>
  </w:tbl>
  <w:p w:rsidR="00BC525C" w:rsidRPr="00847B32" w:rsidRDefault="00BC525C">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525C" w:rsidRPr="00847B32" w:rsidRDefault="00BC525C">
    <w:pPr>
      <w:pStyle w:val="Sidhuvud"/>
      <w:framePr w:wrap="around" w:vAnchor="text" w:hAnchor="margin" w:xAlign="right" w:y="1"/>
      <w:rPr>
        <w:rStyle w:val="Sidnummer"/>
      </w:rPr>
    </w:pPr>
    <w:r w:rsidRPr="00847B32">
      <w:rPr>
        <w:rStyle w:val="Sidnummer"/>
      </w:rPr>
      <w:fldChar w:fldCharType="begin" w:fldLock="1"/>
    </w:r>
    <w:r w:rsidRPr="00847B32">
      <w:rPr>
        <w:rStyle w:val="Sidnummer"/>
      </w:rPr>
      <w:instrText xml:space="preserve">PAGE  </w:instrText>
    </w:r>
    <w:r w:rsidRPr="00847B32">
      <w:rPr>
        <w:rStyle w:val="Sidnummer"/>
      </w:rPr>
      <w:fldChar w:fldCharType="separate"/>
    </w:r>
    <w:r w:rsidR="00E92B91" w:rsidRPr="00847B32">
      <w:rPr>
        <w:rStyle w:val="Sidnummer"/>
      </w:rPr>
      <w:t>3</w:t>
    </w:r>
    <w:r w:rsidRPr="00847B32">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BC525C" w:rsidRPr="00847B32">
      <w:tblPrEx>
        <w:tblCellMar>
          <w:top w:w="0" w:type="dxa"/>
          <w:bottom w:w="0" w:type="dxa"/>
        </w:tblCellMar>
      </w:tblPrEx>
      <w:trPr>
        <w:cantSplit/>
      </w:trPr>
      <w:tc>
        <w:tcPr>
          <w:tcW w:w="3119" w:type="dxa"/>
        </w:tcPr>
        <w:p w:rsidR="00BC525C" w:rsidRPr="00847B32" w:rsidRDefault="00BC525C">
          <w:pPr>
            <w:pStyle w:val="Sidhuvud"/>
            <w:spacing w:line="200" w:lineRule="atLeast"/>
            <w:ind w:right="357"/>
            <w:rPr>
              <w:rFonts w:ascii="TradeGothic" w:hAnsi="TradeGothic"/>
              <w:b/>
              <w:bCs/>
              <w:sz w:val="16"/>
            </w:rPr>
          </w:pPr>
        </w:p>
      </w:tc>
      <w:tc>
        <w:tcPr>
          <w:tcW w:w="4111" w:type="dxa"/>
          <w:tcMar>
            <w:left w:w="567" w:type="dxa"/>
          </w:tcMar>
        </w:tcPr>
        <w:p w:rsidR="00BC525C" w:rsidRPr="00847B32" w:rsidRDefault="00BC525C">
          <w:pPr>
            <w:pStyle w:val="Sidhuvud"/>
            <w:ind w:right="360"/>
          </w:pPr>
        </w:p>
      </w:tc>
      <w:tc>
        <w:tcPr>
          <w:tcW w:w="1525" w:type="dxa"/>
        </w:tcPr>
        <w:p w:rsidR="00BC525C" w:rsidRPr="00847B32" w:rsidRDefault="00BC525C">
          <w:pPr>
            <w:pStyle w:val="Sidhuvud"/>
            <w:ind w:right="360"/>
          </w:pPr>
        </w:p>
      </w:tc>
    </w:tr>
  </w:tbl>
  <w:p w:rsidR="00BC525C" w:rsidRPr="00847B32" w:rsidRDefault="00BC525C">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525C" w:rsidRPr="00847B32" w:rsidRDefault="00847B32">
    <w:pPr>
      <w:framePr w:w="2948" w:h="1321" w:hRule="exact" w:wrap="notBeside" w:vAnchor="page" w:hAnchor="page" w:x="1362" w:y="653"/>
    </w:pPr>
    <w:r w:rsidRPr="00847B32">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BC525C" w:rsidRPr="00847B32" w:rsidRDefault="00BC525C">
    <w:pPr>
      <w:pStyle w:val="RKrubrik"/>
      <w:keepNext w:val="0"/>
      <w:tabs>
        <w:tab w:val="clear" w:pos="1134"/>
        <w:tab w:val="clear" w:pos="2835"/>
      </w:tabs>
      <w:spacing w:before="0" w:after="0" w:line="320" w:lineRule="atLeast"/>
      <w:rPr>
        <w:bCs/>
      </w:rPr>
    </w:pPr>
  </w:p>
  <w:p w:rsidR="00BC525C" w:rsidRPr="00847B32" w:rsidRDefault="00BC525C">
    <w:pPr>
      <w:rPr>
        <w:rFonts w:ascii="TradeGothic" w:hAnsi="TradeGothic"/>
        <w:b/>
        <w:bCs/>
        <w:spacing w:val="12"/>
        <w:sz w:val="22"/>
      </w:rPr>
    </w:pPr>
  </w:p>
  <w:p w:rsidR="00BC525C" w:rsidRPr="00847B32" w:rsidRDefault="00BC525C">
    <w:pPr>
      <w:pStyle w:val="RKrubrik"/>
      <w:keepNext w:val="0"/>
      <w:tabs>
        <w:tab w:val="clear" w:pos="1134"/>
        <w:tab w:val="clear" w:pos="2835"/>
      </w:tabs>
      <w:spacing w:before="0" w:after="0" w:line="320" w:lineRule="atLeast"/>
      <w:rPr>
        <w:bCs/>
      </w:rPr>
    </w:pPr>
  </w:p>
  <w:p w:rsidR="00BC525C" w:rsidRPr="00847B32" w:rsidRDefault="00BC525C">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1"/>
    <w:docVar w:name="docDep" w:val="1"/>
    <w:docVar w:name="docSprak" w:val="0"/>
  </w:docVars>
  <w:rsids>
    <w:rsidRoot w:val="003A19B2"/>
    <w:rsid w:val="00014253"/>
    <w:rsid w:val="00017DAB"/>
    <w:rsid w:val="00041C20"/>
    <w:rsid w:val="000D1631"/>
    <w:rsid w:val="00150384"/>
    <w:rsid w:val="0015363F"/>
    <w:rsid w:val="00157C8F"/>
    <w:rsid w:val="001805B7"/>
    <w:rsid w:val="001B3A50"/>
    <w:rsid w:val="001E779D"/>
    <w:rsid w:val="00274D5C"/>
    <w:rsid w:val="002A6C3C"/>
    <w:rsid w:val="002C31D9"/>
    <w:rsid w:val="002E7151"/>
    <w:rsid w:val="00332B4F"/>
    <w:rsid w:val="00334857"/>
    <w:rsid w:val="0039779E"/>
    <w:rsid w:val="003A19B2"/>
    <w:rsid w:val="003C1F55"/>
    <w:rsid w:val="003F47BA"/>
    <w:rsid w:val="00410E60"/>
    <w:rsid w:val="004300E6"/>
    <w:rsid w:val="00451541"/>
    <w:rsid w:val="00483422"/>
    <w:rsid w:val="004A328D"/>
    <w:rsid w:val="005272F0"/>
    <w:rsid w:val="00531FFD"/>
    <w:rsid w:val="0053268C"/>
    <w:rsid w:val="005B27CD"/>
    <w:rsid w:val="005D42D9"/>
    <w:rsid w:val="00607036"/>
    <w:rsid w:val="00670A62"/>
    <w:rsid w:val="00683950"/>
    <w:rsid w:val="006A21BE"/>
    <w:rsid w:val="006C2AC0"/>
    <w:rsid w:val="006E274F"/>
    <w:rsid w:val="006E4E11"/>
    <w:rsid w:val="007242A3"/>
    <w:rsid w:val="00762E58"/>
    <w:rsid w:val="00832346"/>
    <w:rsid w:val="00847B32"/>
    <w:rsid w:val="008614C4"/>
    <w:rsid w:val="00982BFF"/>
    <w:rsid w:val="009E4920"/>
    <w:rsid w:val="00A049FB"/>
    <w:rsid w:val="00A46B1C"/>
    <w:rsid w:val="00A90AEA"/>
    <w:rsid w:val="00AA7FC2"/>
    <w:rsid w:val="00AB6D4B"/>
    <w:rsid w:val="00AF4381"/>
    <w:rsid w:val="00BC525C"/>
    <w:rsid w:val="00BE4410"/>
    <w:rsid w:val="00BE6E31"/>
    <w:rsid w:val="00C24432"/>
    <w:rsid w:val="00C313B4"/>
    <w:rsid w:val="00C5172C"/>
    <w:rsid w:val="00C628C9"/>
    <w:rsid w:val="00C80F24"/>
    <w:rsid w:val="00CB6270"/>
    <w:rsid w:val="00CD46C7"/>
    <w:rsid w:val="00D406E4"/>
    <w:rsid w:val="00D45E78"/>
    <w:rsid w:val="00DD57F0"/>
    <w:rsid w:val="00E24023"/>
    <w:rsid w:val="00E71824"/>
    <w:rsid w:val="00E92B91"/>
    <w:rsid w:val="00E938B8"/>
    <w:rsid w:val="00EC25F9"/>
    <w:rsid w:val="00EC4D48"/>
    <w:rsid w:val="00EF0AD3"/>
    <w:rsid w:val="00F641F6"/>
    <w:rsid w:val="00F71A6C"/>
    <w:rsid w:val="00F83F74"/>
    <w:rsid w:val="00F902D3"/>
    <w:rsid w:val="00FB194F"/>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3074"/>
    <o:shapelayout v:ext="edit">
      <o:idmap v:ext="edit" data="1"/>
    </o:shapelayout>
  </w:shapeDefaults>
  <w:decimalSymbol w:val=","/>
  <w:listSeparator w:val=";"/>
  <w15:chartTrackingRefBased/>
  <w15:docId w15:val="{AFB68DEA-D3E9-4186-AD25-7B11D8DE7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Hanging12">
    <w:name w:val="Hanging12"/>
    <w:basedOn w:val="Normal"/>
    <w:rsid w:val="002A6C3C"/>
    <w:pPr>
      <w:widowControl w:val="0"/>
      <w:tabs>
        <w:tab w:val="left" w:pos="357"/>
      </w:tabs>
      <w:overflowPunct/>
      <w:autoSpaceDE/>
      <w:autoSpaceDN/>
      <w:adjustRightInd/>
      <w:spacing w:after="240" w:line="240" w:lineRule="auto"/>
      <w:ind w:left="357" w:hanging="357"/>
      <w:textAlignment w:val="auto"/>
    </w:pPr>
    <w:rPr>
      <w:rFonts w:ascii="Times New Roman" w:hAnsi="Times New Roman"/>
      <w:lang w:eastAsia="en-GB"/>
    </w:rPr>
  </w:style>
  <w:style w:type="character" w:styleId="Betoning">
    <w:name w:val="Emphasis"/>
    <w:basedOn w:val="Standardstycketeckensnitt"/>
    <w:qFormat/>
    <w:rsid w:val="00157C8F"/>
    <w:rPr>
      <w:i/>
      <w:iCs/>
    </w:rPr>
  </w:style>
  <w:style w:type="paragraph" w:styleId="Ballongtext">
    <w:name w:val="Balloon Text"/>
    <w:basedOn w:val="Normal"/>
    <w:semiHidden/>
    <w:rsid w:val="00E92B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749</Words>
  <Characters>4687</Characters>
  <Application>Microsoft Office Word</Application>
  <DocSecurity>4</DocSecurity>
  <Lines>117</Lines>
  <Paragraphs>24</Paragraphs>
  <ScaleCrop>false</ScaleCrop>
  <HeadingPairs>
    <vt:vector size="2" baseType="variant">
      <vt:variant>
        <vt:lpstr>Rubrik</vt:lpstr>
      </vt:variant>
      <vt:variant>
        <vt:i4>1</vt:i4>
      </vt:variant>
    </vt:vector>
  </HeadingPairs>
  <TitlesOfParts>
    <vt:vector size="1" baseType="lpstr">
      <vt:lpstr>Resolutioner</vt:lpstr>
    </vt:vector>
  </TitlesOfParts>
  <Company>Regeringskansliet</Company>
  <LinksUpToDate>false</LinksUpToDate>
  <CharactersWithSpaces>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Resolutioner</dc:title>
  <dc:subject>Resolutioner</dc:subject>
  <dc:creator>Riksdagen</dc:creator>
  <cp:keywords>Riksdagen</cp:keywords>
  <dc:description/>
  <cp:lastModifiedBy>Lars Brink</cp:lastModifiedBy>
  <cp:revision>2</cp:revision>
  <cp:lastPrinted>2009-05-12T08:05:00Z</cp:lastPrinted>
  <dcterms:created xsi:type="dcterms:W3CDTF">2025-12-17T19:30:00Z</dcterms:created>
  <dcterms:modified xsi:type="dcterms:W3CDTF">2025-12-17T19:30:00Z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1;0;0;421</vt:lpwstr>
  </property>
  <property fmtid="{D5CDD505-2E9C-101B-9397-08002B2CF9AE}" pid="3" name="Sprak">
    <vt:lpwstr>Svenska</vt:lpwstr>
  </property>
  <property fmtid="{D5CDD505-2E9C-101B-9397-08002B2CF9AE}" pid="4" name="DokID">
    <vt:i4>7</vt:i4>
  </property>
  <property fmtid="{D5CDD505-2E9C-101B-9397-08002B2CF9AE}" pid="5" name="RKOrdnaDepartement">
    <vt:lpwstr>Statsrådsberedningen</vt:lpwstr>
  </property>
  <property fmtid="{D5CDD505-2E9C-101B-9397-08002B2CF9AE}" pid="6" name="RKOrdnaActivityCategory">
    <vt:lpwstr>4.1.9. Övrigt EU-arbete</vt:lpwstr>
  </property>
  <property fmtid="{D5CDD505-2E9C-101B-9397-08002B2CF9AE}" pid="7" name="RKOrdnaDiarienummer">
    <vt:lpwstr/>
  </property>
  <property fmtid="{D5CDD505-2E9C-101B-9397-08002B2CF9AE}" pid="8" name="ContentType">
    <vt:lpwstr>Word</vt:lpwstr>
  </property>
  <property fmtid="{D5CDD505-2E9C-101B-9397-08002B2CF9AE}" pid="9" name="RKOrdnaSearchKeywords">
    <vt:lpwstr/>
  </property>
  <property fmtid="{D5CDD505-2E9C-101B-9397-08002B2CF9AE}" pid="10" name="RKOrdnaSarskildSkyddsvard">
    <vt:lpwstr>0</vt:lpwstr>
  </property>
</Properties>
</file>