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B05A8">
        <w:tblPrEx>
          <w:tblCellMar>
            <w:top w:w="0" w:type="dxa"/>
            <w:bottom w:w="0" w:type="dxa"/>
          </w:tblCellMar>
        </w:tblPrEx>
        <w:trPr>
          <w:cantSplit/>
          <w:trHeight w:val="1720"/>
        </w:trPr>
        <w:tc>
          <w:tcPr>
            <w:tcW w:w="6024" w:type="dxa"/>
            <w:gridSpan w:val="2"/>
          </w:tcPr>
          <w:p w:rsidR="00BB437F" w:rsidRPr="000B05A8" w:rsidRDefault="00BB437F">
            <w:pPr>
              <w:pStyle w:val="HuvudRubrik"/>
            </w:pPr>
            <w:r w:rsidRPr="000B05A8">
              <w:t>Justitieutskottets yttrande</w:t>
            </w:r>
          </w:p>
          <w:p w:rsidR="00BB437F" w:rsidRPr="000B05A8" w:rsidRDefault="00BB437F">
            <w:pPr>
              <w:pStyle w:val="HuvudRubrikRad2"/>
            </w:pPr>
            <w:bookmarkStart w:id="0" w:name="BetänkandeNr"/>
            <w:bookmarkEnd w:id="0"/>
            <w:r w:rsidRPr="000B05A8">
              <w:t>2003/04:JuU2y</w:t>
            </w:r>
          </w:p>
        </w:tc>
        <w:tc>
          <w:tcPr>
            <w:tcW w:w="1418" w:type="dxa"/>
            <w:tcBorders>
              <w:bottom w:val="nil"/>
            </w:tcBorders>
          </w:tcPr>
          <w:p w:rsidR="00BB437F" w:rsidRPr="000B05A8" w:rsidRDefault="000B05A8">
            <w:pPr>
              <w:spacing w:line="230" w:lineRule="auto"/>
              <w:jc w:val="center"/>
            </w:pPr>
            <w:r w:rsidRPr="000B05A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B437F" w:rsidRPr="000B05A8" w:rsidRDefault="00BB437F">
            <w:pPr>
              <w:pStyle w:val="Normaltindrag"/>
              <w:jc w:val="center"/>
            </w:pPr>
          </w:p>
          <w:p w:rsidR="00BB437F" w:rsidRPr="000B05A8" w:rsidRDefault="00BB437F">
            <w:pPr>
              <w:pStyle w:val="StatusSida1"/>
            </w:pPr>
          </w:p>
          <w:p w:rsidR="00BB437F" w:rsidRPr="000B05A8" w:rsidRDefault="00BB437F">
            <w:pPr>
              <w:pStyle w:val="UtskriftsdatumSida1"/>
              <w:framePr w:wrap="around"/>
            </w:pPr>
          </w:p>
        </w:tc>
      </w:tr>
      <w:tr w:rsidR="00000000" w:rsidRPr="000B05A8">
        <w:tblPrEx>
          <w:tblCellMar>
            <w:top w:w="0" w:type="dxa"/>
            <w:bottom w:w="0" w:type="dxa"/>
          </w:tblCellMar>
        </w:tblPrEx>
        <w:trPr>
          <w:cantSplit/>
        </w:trPr>
        <w:tc>
          <w:tcPr>
            <w:tcW w:w="6024" w:type="dxa"/>
            <w:gridSpan w:val="2"/>
            <w:tcBorders>
              <w:bottom w:val="single" w:sz="4" w:space="0" w:color="auto"/>
            </w:tcBorders>
          </w:tcPr>
          <w:p w:rsidR="00BB437F" w:rsidRPr="000B05A8" w:rsidRDefault="00BB437F">
            <w:pPr>
              <w:pStyle w:val="DokumentRubrik"/>
              <w:rPr>
                <w:noProof w:val="0"/>
              </w:rPr>
            </w:pPr>
            <w:bookmarkStart w:id="1" w:name="Huvudrubrik"/>
            <w:bookmarkEnd w:id="1"/>
            <w:r w:rsidRPr="000B05A8">
              <w:rPr>
                <w:noProof w:val="0"/>
              </w:rPr>
              <w:t>Sjöfartsskydd</w:t>
            </w:r>
          </w:p>
        </w:tc>
        <w:tc>
          <w:tcPr>
            <w:tcW w:w="1418" w:type="dxa"/>
            <w:tcBorders>
              <w:bottom w:val="nil"/>
            </w:tcBorders>
          </w:tcPr>
          <w:p w:rsidR="00BB437F" w:rsidRPr="000B05A8" w:rsidRDefault="00BB437F"/>
        </w:tc>
      </w:tr>
      <w:tr w:rsidR="00000000" w:rsidRPr="000B05A8">
        <w:tblPrEx>
          <w:tblCellMar>
            <w:top w:w="0" w:type="dxa"/>
            <w:bottom w:w="0" w:type="dxa"/>
          </w:tblCellMar>
        </w:tblPrEx>
        <w:trPr>
          <w:cantSplit/>
          <w:trHeight w:hRule="exact" w:val="360"/>
        </w:trPr>
        <w:tc>
          <w:tcPr>
            <w:tcW w:w="3012" w:type="dxa"/>
          </w:tcPr>
          <w:p w:rsidR="00BB437F" w:rsidRPr="000B05A8" w:rsidRDefault="00BB437F"/>
        </w:tc>
        <w:tc>
          <w:tcPr>
            <w:tcW w:w="3012" w:type="dxa"/>
          </w:tcPr>
          <w:p w:rsidR="00BB437F" w:rsidRPr="000B05A8" w:rsidRDefault="00BB437F"/>
        </w:tc>
        <w:tc>
          <w:tcPr>
            <w:tcW w:w="1418" w:type="dxa"/>
          </w:tcPr>
          <w:p w:rsidR="00BB437F" w:rsidRPr="000B05A8" w:rsidRDefault="00BB437F"/>
        </w:tc>
      </w:tr>
    </w:tbl>
    <w:p w:rsidR="00BB437F" w:rsidRPr="000B05A8" w:rsidRDefault="00BB437F">
      <w:pPr>
        <w:pStyle w:val="R1"/>
        <w:spacing w:after="250"/>
      </w:pPr>
      <w:r w:rsidRPr="000B05A8">
        <w:t>Till trafikutskottet</w:t>
      </w:r>
    </w:p>
    <w:p w:rsidR="00BB437F" w:rsidRPr="000B05A8" w:rsidRDefault="00BB437F">
      <w:pPr>
        <w:pStyle w:val="Rubrik1"/>
        <w:spacing w:before="250"/>
        <w:rPr>
          <w:noProof w:val="0"/>
        </w:rPr>
      </w:pPr>
      <w:bookmarkStart w:id="2" w:name="_Toc72227589"/>
      <w:r w:rsidRPr="000B05A8">
        <w:rPr>
          <w:noProof w:val="0"/>
        </w:rPr>
        <w:t>Inledning</w:t>
      </w:r>
      <w:bookmarkEnd w:id="2"/>
    </w:p>
    <w:p w:rsidR="00BB437F" w:rsidRPr="000B05A8" w:rsidRDefault="00BB437F">
      <w:r w:rsidRPr="000B05A8">
        <w:t xml:space="preserve">Proposition 2003/04:106 Sjöfartsskydd har hänvisats till trafikutskottet. Den </w:t>
      </w:r>
      <w:r w:rsidRPr="000B05A8">
        <w:br/>
        <w:t>4 maj 2004 beslutade trafikutskottet att bereda justitieutskottet tillfälle att yttra sig över propositionen jämte med anledning av propositionen väckta moti</w:t>
      </w:r>
      <w:r w:rsidRPr="000B05A8">
        <w:t>o</w:t>
      </w:r>
      <w:r w:rsidRPr="000B05A8">
        <w:t>ner.</w:t>
      </w:r>
    </w:p>
    <w:p w:rsidR="00BB437F" w:rsidRPr="000B05A8" w:rsidRDefault="00BB437F">
      <w:pPr>
        <w:pStyle w:val="Normaltindrag"/>
      </w:pPr>
      <w:r w:rsidRPr="000B05A8">
        <w:t>Med anledning av propositionen har väckts tre motioner, T16–T18.</w:t>
      </w:r>
    </w:p>
    <w:p w:rsidR="00BB437F" w:rsidRPr="000B05A8" w:rsidRDefault="00BB437F">
      <w:pPr>
        <w:pStyle w:val="Normaltindrag"/>
      </w:pPr>
      <w:r w:rsidRPr="000B05A8">
        <w:t>Propositionen föranleder följande yttrande från justitieutskottet.</w:t>
      </w:r>
    </w:p>
    <w:p w:rsidR="00BB437F" w:rsidRPr="000B05A8" w:rsidRDefault="00BB437F">
      <w:pPr>
        <w:pStyle w:val="Normaltindrag"/>
      </w:pPr>
      <w:r w:rsidRPr="000B05A8">
        <w:t xml:space="preserve">Till yttrandet har fogats 2 avvikande meningar och 1 särskilt yttrande. </w:t>
      </w:r>
    </w:p>
    <w:p w:rsidR="00BB437F" w:rsidRPr="000B05A8" w:rsidRDefault="00BB437F">
      <w:pPr>
        <w:pStyle w:val="Normaltindrag"/>
      </w:pPr>
    </w:p>
    <w:p w:rsidR="00BB437F" w:rsidRPr="000B05A8" w:rsidRDefault="00BB437F">
      <w:pPr>
        <w:pStyle w:val="Normaltindrag"/>
      </w:pPr>
    </w:p>
    <w:p w:rsidR="00BB437F" w:rsidRPr="000B05A8" w:rsidRDefault="00BB437F">
      <w:pPr>
        <w:pStyle w:val="Normaltindrag"/>
      </w:pPr>
    </w:p>
    <w:p w:rsidR="00BB437F" w:rsidRPr="000B05A8" w:rsidRDefault="00BB437F">
      <w:pPr>
        <w:pStyle w:val="Normaltindrag"/>
      </w:pPr>
    </w:p>
    <w:p w:rsidR="00BB437F" w:rsidRPr="000B05A8" w:rsidRDefault="00BB437F">
      <w:pPr>
        <w:pStyle w:val="Rubrik1"/>
        <w:rPr>
          <w:noProof w:val="0"/>
        </w:rPr>
      </w:pPr>
      <w:bookmarkStart w:id="3" w:name="_Toc72227590"/>
      <w:r w:rsidRPr="000B05A8">
        <w:rPr>
          <w:noProof w:val="0"/>
        </w:rPr>
        <w:t>Propositionens huvudsakliga innehåll</w:t>
      </w:r>
      <w:bookmarkEnd w:id="3"/>
    </w:p>
    <w:p w:rsidR="00BB437F" w:rsidRPr="000B05A8" w:rsidRDefault="00BB437F">
      <w:r w:rsidRPr="000B05A8">
        <w:t>Propositionen innehåller förslag till en lag om sjöfartsskydd. Lagen skall komplettera förordningen (EG) nr 725/2004 av den 31 mars 2004 om förbät</w:t>
      </w:r>
      <w:r w:rsidRPr="000B05A8">
        <w:t>t</w:t>
      </w:r>
      <w:r w:rsidRPr="000B05A8">
        <w:t xml:space="preserve">rat sjöfartsskydd på fartyg och i hamnanläggningar. </w:t>
      </w:r>
    </w:p>
    <w:p w:rsidR="00BB437F" w:rsidRPr="000B05A8" w:rsidRDefault="00BB437F">
      <w:pPr>
        <w:pStyle w:val="Normaltindrag"/>
      </w:pPr>
      <w:r w:rsidRPr="000B05A8">
        <w:t>Genom EG-förordningen görs de regler om sjöfartsskydd som i december 2002 antogs av de till Internationella sjöfartsorganisationen (IMO) anslutna staterna till gällande rätt inom gemenskapen. Reglerna om sjöfartsskydd syftar till att skydda sjöfartssektorn mot grova våldsbrott, bl.a. terrorism. Rederier, fartyg och hamnanläggningar skall samarbeta för att upptäcka och bedöma hot i form av brottsliga handlingar mot sjöfartssektorn. Flaggstater och hamnsta</w:t>
      </w:r>
      <w:r w:rsidRPr="000B05A8">
        <w:t xml:space="preserve">ter skall aktivt delta i skyddsarbetet genom bl.a. besiktningar av fartyg och hamnanläggningar samt återkommande inspektioner av dessa. </w:t>
      </w:r>
    </w:p>
    <w:p w:rsidR="00BB437F" w:rsidRPr="000B05A8" w:rsidRDefault="00BB437F">
      <w:pPr>
        <w:pStyle w:val="Normaltindrag"/>
      </w:pPr>
      <w:r w:rsidRPr="000B05A8">
        <w:t>I den föreslagna lagen om sjöfartsskydd anges bl.a. att det skall vara mö</w:t>
      </w:r>
      <w:r w:rsidRPr="000B05A8">
        <w:t>j</w:t>
      </w:r>
      <w:r w:rsidRPr="000B05A8">
        <w:t>ligt att utföra kroppsvisitation och undersöka egendom på fartyg eller i ham</w:t>
      </w:r>
      <w:r w:rsidRPr="000B05A8">
        <w:t>n</w:t>
      </w:r>
      <w:r w:rsidRPr="000B05A8">
        <w:lastRenderedPageBreak/>
        <w:t>anläggningar utan att någon misstanke om brott föreligger, på samma sätt som i dag sker inom flygsektorn. Vidare införs straffbestämmelser för den som inte genomför sjöfartsskyddet på det sätt som anges i EG-förordningen eller på annat sätt bryter mot bestämmelserna i förordningen. I övrigt innehåller förslaget till lag om sjöfartsskydd bl.a. vissa kompletterande tillsynsregler, bestämmelser om avgifter för sjöfartsskyddet samt be</w:t>
      </w:r>
      <w:r w:rsidRPr="000B05A8">
        <w:t xml:space="preserve">stämmelser om vem som skall bestämma vilken s.k. skyddsnivå som skall gälla för fartyg och hamnanläggningar. </w:t>
      </w:r>
    </w:p>
    <w:p w:rsidR="00BB437F" w:rsidRPr="000B05A8" w:rsidRDefault="00BB437F">
      <w:pPr>
        <w:pStyle w:val="Normaltindrag"/>
      </w:pPr>
      <w:r w:rsidRPr="000B05A8">
        <w:t>I lagen om sjöfartsskydd föreslås, utöver bestämmelser som kompletterar EG-förordningen om sjöfartsskydd, bestämmelser som krävs för att genomf</w:t>
      </w:r>
      <w:r w:rsidRPr="000B05A8">
        <w:t>ö</w:t>
      </w:r>
      <w:r w:rsidRPr="000B05A8">
        <w:t xml:space="preserve">ra vissa av de nya internationella regler som antagits av IMO men som inte regleras i EG-förordningen. </w:t>
      </w:r>
    </w:p>
    <w:p w:rsidR="00BB437F" w:rsidRPr="000B05A8" w:rsidRDefault="00BB437F">
      <w:pPr>
        <w:pStyle w:val="Normaltindrag"/>
      </w:pPr>
      <w:r w:rsidRPr="000B05A8">
        <w:t>Förutom den nya lagen om sjöfartsskydd föreslås också ändringar i lagen (1982:395) om Kustbevakningens medverkan vid polisiär övervakning för att ange Kustbevakningens brottsförebyggande och brottsbekämpande uppgifter inom ramen för sjöfartsskyddet, och dessutom föreslås att en hänvisning i ordningslagen (1993:1617) görs till de föreslagna bestämmelserna om or</w:t>
      </w:r>
      <w:r w:rsidRPr="000B05A8">
        <w:t>d</w:t>
      </w:r>
      <w:r w:rsidRPr="000B05A8">
        <w:t>ning i lagen om sjöfartsskydd.</w:t>
      </w:r>
    </w:p>
    <w:p w:rsidR="00BB437F" w:rsidRPr="000B05A8" w:rsidRDefault="00BB437F">
      <w:pPr>
        <w:pStyle w:val="Normaltindrag"/>
      </w:pPr>
    </w:p>
    <w:p w:rsidR="00BB437F" w:rsidRPr="000B05A8" w:rsidRDefault="00BB437F">
      <w:pPr>
        <w:pStyle w:val="Normaltindrag"/>
      </w:pPr>
    </w:p>
    <w:p w:rsidR="00BB437F" w:rsidRPr="000B05A8" w:rsidRDefault="00BB437F">
      <w:pPr>
        <w:sectPr w:rsidR="00000000" w:rsidRPr="000B05A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BB437F" w:rsidRPr="000B05A8" w:rsidRDefault="00BB437F">
      <w:pPr>
        <w:pStyle w:val="Rubrik1"/>
        <w:rPr>
          <w:noProof w:val="0"/>
        </w:rPr>
      </w:pPr>
      <w:bookmarkStart w:id="4" w:name="_Toc72227591"/>
      <w:r w:rsidRPr="000B05A8">
        <w:rPr>
          <w:noProof w:val="0"/>
        </w:rPr>
        <w:t>Utskottets överväganden</w:t>
      </w:r>
      <w:bookmarkEnd w:id="4"/>
    </w:p>
    <w:p w:rsidR="00BB437F" w:rsidRPr="000B05A8" w:rsidRDefault="00BB437F">
      <w:pPr>
        <w:pStyle w:val="Rubrik3"/>
        <w:rPr>
          <w:noProof w:val="0"/>
        </w:rPr>
      </w:pPr>
      <w:bookmarkStart w:id="5" w:name="_Toc72227592"/>
      <w:r w:rsidRPr="000B05A8">
        <w:rPr>
          <w:noProof w:val="0"/>
        </w:rPr>
        <w:t>Yttrandets omfattning</w:t>
      </w:r>
      <w:bookmarkEnd w:id="5"/>
    </w:p>
    <w:p w:rsidR="00BB437F" w:rsidRPr="000B05A8" w:rsidRDefault="00BB437F">
      <w:r w:rsidRPr="000B05A8">
        <w:t>Utskottet begränsar sitt yttrande till sådana frågor som ligger inom utskottets beredningsområde och som behandlas i propositionen, i första hand de för</w:t>
      </w:r>
      <w:r w:rsidRPr="000B05A8">
        <w:t>e</w:t>
      </w:r>
      <w:r w:rsidRPr="000B05A8">
        <w:t>slagna bestämmelserna om kroppsvisitation och annan undersökning i 13–19 §§ lagen om sjöfartsskydd. I anslutning härtill kommer några av de motion</w:t>
      </w:r>
      <w:r w:rsidRPr="000B05A8">
        <w:t>s</w:t>
      </w:r>
      <w:r w:rsidRPr="000B05A8">
        <w:t xml:space="preserve">yrkanden som väckts med anledning av propositionen att kommenteras. Det rör sig om motionerna T16 yrkandena 1–3 och T17 yrkande 1. Den föreslagna regleringen föranleder också en viss utökning av arbetsuppgifterna inom flera av rättsväsendets myndigheter. Denna del föranleder inga kommentarer från utskottets sida. </w:t>
      </w:r>
    </w:p>
    <w:p w:rsidR="00BB437F" w:rsidRPr="000B05A8" w:rsidRDefault="00BB437F">
      <w:pPr>
        <w:pStyle w:val="Rubrik3"/>
        <w:rPr>
          <w:noProof w:val="0"/>
        </w:rPr>
      </w:pPr>
      <w:bookmarkStart w:id="6" w:name="_Toc72227593"/>
      <w:r w:rsidRPr="000B05A8">
        <w:rPr>
          <w:noProof w:val="0"/>
        </w:rPr>
        <w:t>Kroppsvisitation och annan undersökning</w:t>
      </w:r>
      <w:bookmarkEnd w:id="6"/>
    </w:p>
    <w:p w:rsidR="00BB437F" w:rsidRPr="000B05A8" w:rsidRDefault="00BB437F">
      <w:r w:rsidRPr="000B05A8">
        <w:t>Regeringen föreslår att det skall var möjligt att utföra kroppsvisitation och undersöka egendom på fartyg eller i hamnanläggning utan att det föreligger någon misstanke om brott på samma sätt som i dag sker inom flygsektorn. Enligt förslaget skall väskor, fordon, gods, rum och andra slutna förvaring</w:t>
      </w:r>
      <w:r w:rsidRPr="000B05A8">
        <w:t>s</w:t>
      </w:r>
      <w:r w:rsidRPr="000B05A8">
        <w:t>ställen få undersökas. Detta inkluderar bl.a. besättningens och andras hytter ombord på fartygen. Syftet med bestämmelserna är att förebygga brott, och den som inte frivilligt underkastar sig kroppsvisitation eller annan undersö</w:t>
      </w:r>
      <w:r w:rsidRPr="000B05A8">
        <w:t>k</w:t>
      </w:r>
      <w:r w:rsidRPr="000B05A8">
        <w:t xml:space="preserve">ning skall kunna avvisas eller avlägsnas från fartyget eller hamnanläggningen. </w:t>
      </w:r>
    </w:p>
    <w:p w:rsidR="00BB437F" w:rsidRPr="000B05A8" w:rsidRDefault="00BB437F">
      <w:pPr>
        <w:pStyle w:val="Normaltindrag"/>
      </w:pPr>
      <w:r w:rsidRPr="000B05A8">
        <w:t>Kroppsvisitation och annan undersökning föreslås i propositionen få utf</w:t>
      </w:r>
      <w:r w:rsidRPr="000B05A8">
        <w:t>ö</w:t>
      </w:r>
      <w:r w:rsidRPr="000B05A8">
        <w:t xml:space="preserve">ras av polisman, kustbevakningstjänsteman eller annan särskilt utsedd person som förordnats av polismyndigheten. Om undersökningen utförs av annan sådan särskilt utsedd person skall den ske under polismans ledning. </w:t>
      </w:r>
    </w:p>
    <w:p w:rsidR="00BB437F" w:rsidRPr="000B05A8" w:rsidRDefault="00BB437F">
      <w:pPr>
        <w:pStyle w:val="Normaltindrag"/>
      </w:pPr>
      <w:r w:rsidRPr="000B05A8">
        <w:t>I motion T16 (v) yrkandena 1–3 begärs att kroppsvisitation och undersö</w:t>
      </w:r>
      <w:r w:rsidRPr="000B05A8">
        <w:t>k</w:t>
      </w:r>
      <w:r w:rsidRPr="000B05A8">
        <w:t>ning av fartygsbesättningens hytter inte skall få ske vid skyddsnivå 1 (no</w:t>
      </w:r>
      <w:r w:rsidRPr="000B05A8">
        <w:t>r</w:t>
      </w:r>
      <w:r w:rsidRPr="000B05A8">
        <w:t>malläget) utan att misstanke om brott föreligger samt att undersökning av fordon endast skall få ske vid misstanke om brott och då utföras av en my</w:t>
      </w:r>
      <w:r w:rsidRPr="000B05A8">
        <w:t>n</w:t>
      </w:r>
      <w:r w:rsidRPr="000B05A8">
        <w:t>dighet. I motion T17 (m) yrkande 1 begärs att besättningens hytter skall få undersökas endast då misstanke om brott föreli</w:t>
      </w:r>
      <w:r w:rsidRPr="000B05A8">
        <w:t>g</w:t>
      </w:r>
      <w:r w:rsidRPr="000B05A8">
        <w:t>ger.</w:t>
      </w:r>
    </w:p>
    <w:p w:rsidR="00BB437F" w:rsidRPr="000B05A8" w:rsidRDefault="00BB437F">
      <w:pPr>
        <w:pStyle w:val="Normaltindrag"/>
      </w:pPr>
      <w:r w:rsidRPr="000B05A8">
        <w:t>Enligt 2 kap. 6 § regeringsformen är varje medborgare gentemot det al</w:t>
      </w:r>
      <w:r w:rsidRPr="000B05A8">
        <w:t>l</w:t>
      </w:r>
      <w:r w:rsidRPr="000B05A8">
        <w:t>männa skyddad mot kroppsvisitation samt husrannsakan och liknande i</w:t>
      </w:r>
      <w:r w:rsidRPr="000B05A8">
        <w:t>n</w:t>
      </w:r>
      <w:r w:rsidRPr="000B05A8">
        <w:t>grepp. Detta skydd får enligt 12 § samma kapitel begränsas endast för att tillgodose ändamål som är godtagbart i ett demokratiskt samhälle. Begrän</w:t>
      </w:r>
      <w:r w:rsidRPr="000B05A8">
        <w:t>s</w:t>
      </w:r>
      <w:r w:rsidRPr="000B05A8">
        <w:t xml:space="preserve">ningen får dock aldrig gå utöver vad som är nödvändigt med hänsyn till det ändamål som har föranlett den. </w:t>
      </w:r>
    </w:p>
    <w:p w:rsidR="00BB437F" w:rsidRPr="000B05A8" w:rsidRDefault="00BB437F">
      <w:pPr>
        <w:pStyle w:val="Normaltindrag"/>
      </w:pPr>
      <w:r w:rsidRPr="000B05A8">
        <w:t>Husrannsakan och kroppsvisitation får ske i syfte att utreda brott. För s</w:t>
      </w:r>
      <w:r w:rsidRPr="000B05A8">
        <w:t>å</w:t>
      </w:r>
      <w:r w:rsidRPr="000B05A8">
        <w:t>dana fall finns regler i 27 och 28 kap. rättegångsbalken. Det finns också vissa regler i polislagen (1984:387) som ger möjlighet till kroppsvisitation och undersökningar för att förebygga vissa allvarliga brott, se 23 §. De nu för</w:t>
      </w:r>
      <w:r w:rsidRPr="000B05A8">
        <w:t>e</w:t>
      </w:r>
      <w:r w:rsidRPr="000B05A8">
        <w:t>slagna bestämmelserna tar emellertid sikte på fall där det inte finns någon konkret brottsmis</w:t>
      </w:r>
      <w:r w:rsidRPr="000B05A8">
        <w:t>s</w:t>
      </w:r>
      <w:r w:rsidRPr="000B05A8">
        <w:t xml:space="preserve">tanke. </w:t>
      </w:r>
    </w:p>
    <w:p w:rsidR="00BB437F" w:rsidRPr="000B05A8" w:rsidRDefault="00BB437F">
      <w:pPr>
        <w:pStyle w:val="Normaltindrag"/>
      </w:pPr>
      <w:r w:rsidRPr="000B05A8">
        <w:t>Som regeringen anför i propositionen gör sig behovet av verkningsfulla skyddsåtgärder mot brott som utgör en fara för säkerheten gällande med samma styrka när det gäller fartyg o</w:t>
      </w:r>
      <w:r w:rsidRPr="000B05A8">
        <w:t>ch hamnanläggningar som inom luftfa</w:t>
      </w:r>
      <w:r w:rsidRPr="000B05A8">
        <w:t>r</w:t>
      </w:r>
      <w:r w:rsidRPr="000B05A8">
        <w:t>ten. Det är viktigt att förebygga risker för terroristhandlingar inom sjöfarten innan denna blir lika utsatt som luftfarten varit. Kroppsvisitationer av männ</w:t>
      </w:r>
      <w:r w:rsidRPr="000B05A8">
        <w:t>i</w:t>
      </w:r>
      <w:r w:rsidRPr="000B05A8">
        <w:t>skor och kontroller av bagage, fordon, gods, rum och andra slutna förvaring</w:t>
      </w:r>
      <w:r w:rsidRPr="000B05A8">
        <w:t>s</w:t>
      </w:r>
      <w:r w:rsidRPr="000B05A8">
        <w:t>ställen kan emellertid i dag göras endast av polisman och endast vid missta</w:t>
      </w:r>
      <w:r w:rsidRPr="000B05A8">
        <w:t>n</w:t>
      </w:r>
      <w:r w:rsidRPr="000B05A8">
        <w:t>ke om brott. För att uppnå ett tillfredsställande skydd kan det krävas en u</w:t>
      </w:r>
      <w:r w:rsidRPr="000B05A8">
        <w:t>t</w:t>
      </w:r>
      <w:r w:rsidRPr="000B05A8">
        <w:t>ökad möjlighet att kroppsvisitera människor och undersöka egendom, samt</w:t>
      </w:r>
      <w:r w:rsidRPr="000B05A8">
        <w:t>i</w:t>
      </w:r>
      <w:r w:rsidRPr="000B05A8">
        <w:t>digt som hänsyn sj</w:t>
      </w:r>
      <w:r w:rsidRPr="000B05A8">
        <w:t>älvklart måste tas till risken för kränkning av den personl</w:t>
      </w:r>
      <w:r w:rsidRPr="000B05A8">
        <w:t>i</w:t>
      </w:r>
      <w:r w:rsidRPr="000B05A8">
        <w:t xml:space="preserve">ga integriteten. </w:t>
      </w:r>
    </w:p>
    <w:p w:rsidR="00BB437F" w:rsidRPr="000B05A8" w:rsidRDefault="00BB437F">
      <w:pPr>
        <w:pStyle w:val="Normaltindrag"/>
      </w:pPr>
      <w:r w:rsidRPr="000B05A8">
        <w:t>Detta gäller t.ex. för flygplatser. En möjlighet att till förekommande av brott  kroppsvisitera flygpassagerare eller annan som uppehåller sig på fly</w:t>
      </w:r>
      <w:r w:rsidRPr="000B05A8">
        <w:t>g</w:t>
      </w:r>
      <w:r w:rsidRPr="000B05A8">
        <w:t>plats samt undersöka väska eller annat slutet förvaringsutrymme inom fly</w:t>
      </w:r>
      <w:r w:rsidRPr="000B05A8">
        <w:t>g</w:t>
      </w:r>
      <w:r w:rsidRPr="000B05A8">
        <w:t>platsen har funnits sedan länge genom lagen (1970:926) om särskild kontroll på flygplats. Lagen, som ursprungligen var tänkt att gälla under begränsade tidsperioder, har kommit att tillämpas generellt och utan tidsmässigt avbrott. Regeringen har nyligen överlämnat en remiss till Lagrådet med förslag till en lag om luftfartsskydd, som bl.a. skall ersätta lagen om särskild kontroll på flygplats. Lagrådsremissen innehåller förslag till b</w:t>
      </w:r>
      <w:r w:rsidRPr="000B05A8">
        <w:t>estämmelser om kroppsv</w:t>
      </w:r>
      <w:r w:rsidRPr="000B05A8">
        <w:t>i</w:t>
      </w:r>
      <w:r w:rsidRPr="000B05A8">
        <w:t>sitation och undersökning av väskor, fordon och andra slutna förvaringsstä</w:t>
      </w:r>
      <w:r w:rsidRPr="000B05A8">
        <w:t>l</w:t>
      </w:r>
      <w:r w:rsidRPr="000B05A8">
        <w:t>len inom flygplatsens område motsvarande dem som nu föreslås för fartyg och hamnområden.</w:t>
      </w:r>
    </w:p>
    <w:p w:rsidR="00BB437F" w:rsidRPr="000B05A8" w:rsidRDefault="00BB437F">
      <w:pPr>
        <w:pStyle w:val="Normaltindrag"/>
      </w:pPr>
      <w:r w:rsidRPr="000B05A8">
        <w:t>Utskottet noterar att förslaget till lag om sjöfartsskydd inte innehåller n</w:t>
      </w:r>
      <w:r w:rsidRPr="000B05A8">
        <w:t>å</w:t>
      </w:r>
      <w:r w:rsidRPr="000B05A8">
        <w:t>gon uttrycklig proportionalitetsbestämmelse. Det följer emellertid ändå av den nyss nämnda bestämmelsen i 2 kap. 12 § regeringsformen att man i skyddsplanerna får föreskriva sådana tvångsåtgärder som kroppsvisitation samt undersökning av t.ex. hytter och fordon endast om skälen för åtgärderna uppväger det intrång eller men i övrigt som dessa innebär för den enskilde. Med den anmärkningen kan utskottet inte finna några invändningar i princip beträffande utformningen av bestämmelserna om kroppsvisitation och</w:t>
      </w:r>
      <w:r w:rsidRPr="000B05A8">
        <w:t xml:space="preserve"> andra undersökningar enligt 13–19 §§ förslaget till lag om sjöfartsskydd.</w:t>
      </w:r>
    </w:p>
    <w:p w:rsidR="00BB437F" w:rsidRPr="000B05A8" w:rsidRDefault="00BB437F">
      <w:pPr>
        <w:pStyle w:val="Normaltindrag"/>
      </w:pPr>
      <w:r w:rsidRPr="000B05A8">
        <w:t>Frågan om propositionens förslag är i överensstämmelse med Sveriges åtaganden enligt den i ärendet aktuella EG-förordningen är något som i första hand trafikutskottet bör bedöma. Detsamma gäller i princip om propositi</w:t>
      </w:r>
      <w:r w:rsidRPr="000B05A8">
        <w:t>o</w:t>
      </w:r>
      <w:r w:rsidRPr="000B05A8">
        <w:t>nens förslag kan inskränkas på det sätt som föreslås i motionerna.</w:t>
      </w:r>
    </w:p>
    <w:p w:rsidR="00BB437F" w:rsidRPr="000B05A8" w:rsidRDefault="00BB437F">
      <w:pPr>
        <w:pStyle w:val="Normaltindrag"/>
      </w:pPr>
      <w:r w:rsidRPr="000B05A8">
        <w:t>Undersökning av besättningens hytter måste emellertid genomföras på ett sådant sätt att den personliga integriteten bibehålls. Åtgärderna måste dessu</w:t>
      </w:r>
      <w:r w:rsidRPr="000B05A8">
        <w:t>t</w:t>
      </w:r>
      <w:r w:rsidRPr="000B05A8">
        <w:t>om stå i proportion till det förväntade resultatet. Utskottet anser att regeringen i nu föreslagna bestämmelser om undersökning av besättningens hytter har gått för långt i sin avsikt att förhindra brott. Enligt utskottets mening bör det inte införas någon möjlighet att i normalläget, dvs. skyddsnivå 1, vidta sådana åtgärder.</w:t>
      </w:r>
    </w:p>
    <w:p w:rsidR="00BB437F" w:rsidRPr="000B05A8" w:rsidRDefault="00BB437F">
      <w:pPr>
        <w:pStyle w:val="Normaltindrag"/>
      </w:pPr>
      <w:r w:rsidRPr="000B05A8">
        <w:t>När det gäller motionerna T16 yrkande 3 och T17 yrkande 1 synes det dock klart att kraven på att undersökning av fordon respektive besättningens hytter endast skall få företas om brot</w:t>
      </w:r>
      <w:r w:rsidRPr="000B05A8">
        <w:t>tsmisstanke föreligger strider mot fö</w:t>
      </w:r>
      <w:r w:rsidRPr="000B05A8">
        <w:t>r</w:t>
      </w:r>
      <w:r w:rsidRPr="000B05A8">
        <w:t>ordningen. I den delen gäller för övrigt att husrannsakan enligt rättegångsba</w:t>
      </w:r>
      <w:r w:rsidRPr="000B05A8">
        <w:t>l</w:t>
      </w:r>
      <w:r w:rsidRPr="000B05A8">
        <w:t>ken som regel torde vara mö</w:t>
      </w:r>
      <w:r w:rsidRPr="000B05A8">
        <w:t>j</w:t>
      </w:r>
      <w:r w:rsidRPr="000B05A8">
        <w:t xml:space="preserve">lig. </w:t>
      </w:r>
    </w:p>
    <w:p w:rsidR="00BB437F" w:rsidRPr="000B05A8" w:rsidRDefault="00BB437F">
      <w:pPr>
        <w:pStyle w:val="Utskriftsdatum"/>
      </w:pPr>
      <w:bookmarkStart w:id="7" w:name="TextStart"/>
      <w:bookmarkEnd w:id="7"/>
    </w:p>
    <w:p w:rsidR="00BB437F" w:rsidRPr="000B05A8" w:rsidRDefault="00BB437F">
      <w:pPr>
        <w:pStyle w:val="Utskriftsdatum"/>
      </w:pPr>
    </w:p>
    <w:p w:rsidR="00BB437F" w:rsidRPr="000B05A8" w:rsidRDefault="00BB437F">
      <w:pPr>
        <w:pStyle w:val="Utskriftsdatum"/>
      </w:pPr>
    </w:p>
    <w:p w:rsidR="00BB437F" w:rsidRPr="000B05A8" w:rsidRDefault="00BB437F">
      <w:pPr>
        <w:pStyle w:val="Utskriftsdatum"/>
      </w:pPr>
      <w:r w:rsidRPr="000B05A8">
        <w:t xml:space="preserve">Stockholm den 13 maj 2004 </w:t>
      </w:r>
    </w:p>
    <w:p w:rsidR="00BB437F" w:rsidRPr="000B05A8" w:rsidRDefault="00BB437F">
      <w:r w:rsidRPr="000B05A8">
        <w:t>På justitieutskottets vägnar</w:t>
      </w:r>
    </w:p>
    <w:p w:rsidR="00BB437F" w:rsidRPr="000B05A8" w:rsidRDefault="00BB437F">
      <w:pPr>
        <w:pStyle w:val="Ordfranden"/>
        <w:rPr>
          <w:noProof w:val="0"/>
        </w:rPr>
      </w:pPr>
      <w:r w:rsidRPr="000B05A8">
        <w:rPr>
          <w:noProof w:val="0"/>
        </w:rPr>
        <w:t xml:space="preserve">Johan Pehrson </w:t>
      </w:r>
    </w:p>
    <w:p w:rsidR="00BB437F" w:rsidRPr="000B05A8" w:rsidRDefault="00BB437F">
      <w:pPr>
        <w:pStyle w:val="Deltagare"/>
        <w:rPr>
          <w:noProof w:val="0"/>
        </w:rPr>
      </w:pPr>
      <w:r w:rsidRPr="000B05A8">
        <w:rPr>
          <w:noProof w:val="0"/>
        </w:rPr>
        <w:t>Följande ledamöter har deltagit i beslutet: Johan Pehrson (fp), Susanne Eberstein (s), Rolf Olsson (v), Margareta Sandgren (s), Beatrice Ask (m), Lennart Nilsson (s), Helena Zakariasén (s), Peter Althin (kd), Elisebeht Markström (s), Jeppe Johnsson (m), Yilmaz Kerimo (s), Torkild Strandberg (fp), Johan Linander (c), Göran Norlander (s), Cecilia Magnusson (m), Leif Björnlod (mp) och Kerstin Andersson (s).</w:t>
      </w:r>
    </w:p>
    <w:p w:rsidR="00BB437F" w:rsidRPr="000B05A8" w:rsidRDefault="00BB437F">
      <w:pPr>
        <w:pStyle w:val="Normaltindrag"/>
      </w:pPr>
    </w:p>
    <w:p w:rsidR="00BB437F" w:rsidRPr="000B05A8" w:rsidRDefault="00BB437F">
      <w:pPr>
        <w:pStyle w:val="Normaltindrag"/>
      </w:pPr>
    </w:p>
    <w:p w:rsidR="00BB437F" w:rsidRPr="000B05A8" w:rsidRDefault="00BB437F">
      <w:pPr>
        <w:sectPr w:rsidR="00000000" w:rsidRPr="000B05A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sectPr>
      </w:pPr>
    </w:p>
    <w:p w:rsidR="00BB437F" w:rsidRPr="000B05A8" w:rsidRDefault="00BB437F">
      <w:pPr>
        <w:pStyle w:val="Rubrik1"/>
        <w:rPr>
          <w:noProof w:val="0"/>
        </w:rPr>
      </w:pPr>
      <w:bookmarkStart w:id="8" w:name="_Toc72227594"/>
      <w:r w:rsidRPr="000B05A8">
        <w:rPr>
          <w:noProof w:val="0"/>
        </w:rPr>
        <w:t>Avvikande meningar</w:t>
      </w:r>
      <w:bookmarkEnd w:id="8"/>
    </w:p>
    <w:p w:rsidR="00BB437F" w:rsidRPr="000B05A8" w:rsidRDefault="00BB437F">
      <w:pPr>
        <w:pStyle w:val="Yttrandepunkt"/>
        <w:rPr>
          <w:noProof w:val="0"/>
        </w:rPr>
      </w:pPr>
      <w:bookmarkStart w:id="9" w:name="_Toc72227595"/>
      <w:r w:rsidRPr="000B05A8">
        <w:rPr>
          <w:noProof w:val="0"/>
        </w:rPr>
        <w:t>1. Undersökning av besättningens hytter</w:t>
      </w:r>
      <w:bookmarkEnd w:id="9"/>
    </w:p>
    <w:p w:rsidR="00BB437F" w:rsidRPr="000B05A8" w:rsidRDefault="00BB437F">
      <w:pPr>
        <w:pStyle w:val="Reservanter"/>
      </w:pPr>
      <w:r w:rsidRPr="000B05A8">
        <w:t>av Susanne Eberstein (s), Margareta Sandgren (s), Lennart Nilsson (s), Helena Zakariasén (s), Elisebeht Markström (s), Yilmaz Kerimo (s), G</w:t>
      </w:r>
      <w:r w:rsidRPr="000B05A8">
        <w:t>ö</w:t>
      </w:r>
      <w:r w:rsidRPr="000B05A8">
        <w:t>ran Norlander (s) och Kerstin Andersson (s).</w:t>
      </w:r>
    </w:p>
    <w:p w:rsidR="00BB437F" w:rsidRPr="000B05A8" w:rsidRDefault="00BB437F">
      <w:r w:rsidRPr="000B05A8">
        <w:t>Vi anser att den del av justitieutskottets betänkande i avsnittet Kroppsvisit</w:t>
      </w:r>
      <w:r w:rsidRPr="000B05A8">
        <w:t>a</w:t>
      </w:r>
      <w:r w:rsidRPr="000B05A8">
        <w:t>tion och annan undersökning som börjar med ”Undersökning av besättnin</w:t>
      </w:r>
      <w:r w:rsidRPr="000B05A8">
        <w:t>g</w:t>
      </w:r>
      <w:r w:rsidRPr="000B05A8">
        <w:t>ens” och slutar med ”sådana åtgärder” bort utgå.</w:t>
      </w:r>
    </w:p>
    <w:p w:rsidR="00BB437F" w:rsidRPr="000B05A8" w:rsidRDefault="00BB437F">
      <w:pPr>
        <w:pStyle w:val="Yttrandepunkt"/>
        <w:rPr>
          <w:noProof w:val="0"/>
        </w:rPr>
      </w:pPr>
      <w:bookmarkStart w:id="10" w:name="_Toc72227596"/>
    </w:p>
    <w:p w:rsidR="00BB437F" w:rsidRPr="000B05A8" w:rsidRDefault="00BB437F">
      <w:pPr>
        <w:pStyle w:val="Yttrandepunkt"/>
        <w:rPr>
          <w:noProof w:val="0"/>
        </w:rPr>
      </w:pPr>
      <w:r w:rsidRPr="000B05A8">
        <w:rPr>
          <w:noProof w:val="0"/>
        </w:rPr>
        <w:t>2. Kroppsvisitation</w:t>
      </w:r>
      <w:bookmarkEnd w:id="10"/>
    </w:p>
    <w:p w:rsidR="00BB437F" w:rsidRPr="000B05A8" w:rsidRDefault="00BB437F">
      <w:pPr>
        <w:pStyle w:val="Reservanter"/>
      </w:pPr>
      <w:r w:rsidRPr="000B05A8">
        <w:t>av Rolf Olsson (v) och Leif Björnlod (mp).</w:t>
      </w:r>
    </w:p>
    <w:p w:rsidR="00BB437F" w:rsidRPr="000B05A8" w:rsidRDefault="00BB437F">
      <w:r w:rsidRPr="000B05A8">
        <w:t>Vi anser att efter den del av justitieutskottets yttrande i avsnittet Kroppsvis</w:t>
      </w:r>
      <w:r w:rsidRPr="000B05A8">
        <w:t>i</w:t>
      </w:r>
      <w:r w:rsidRPr="000B05A8">
        <w:t>tation och annan undersökning som börjar med ”Undersökning av besättnin</w:t>
      </w:r>
      <w:r w:rsidRPr="000B05A8">
        <w:t>g</w:t>
      </w:r>
      <w:r w:rsidRPr="000B05A8">
        <w:t>ens” och slutar med ”sådana åtgärder” bort införas följande stycke:</w:t>
      </w:r>
    </w:p>
    <w:p w:rsidR="00BB437F" w:rsidRPr="000B05A8" w:rsidRDefault="00BB437F">
      <w:pPr>
        <w:pStyle w:val="Normaltindrag"/>
      </w:pPr>
    </w:p>
    <w:p w:rsidR="00BB437F" w:rsidRPr="000B05A8" w:rsidRDefault="00BB437F">
      <w:r w:rsidRPr="000B05A8">
        <w:t>Samma resonemang bör tillämpas på kroppsvisitation.</w:t>
      </w:r>
    </w:p>
    <w:p w:rsidR="00BB437F" w:rsidRPr="000B05A8" w:rsidRDefault="00BB437F">
      <w:pPr>
        <w:pStyle w:val="Normaltindrag"/>
      </w:pPr>
    </w:p>
    <w:p w:rsidR="00BB437F" w:rsidRPr="000B05A8" w:rsidRDefault="00BB437F"/>
    <w:p w:rsidR="00BB437F" w:rsidRPr="000B05A8" w:rsidRDefault="00BB437F">
      <w:pPr>
        <w:sectPr w:rsidR="00000000" w:rsidRPr="000B05A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7" w:left="1304" w:header="340" w:footer="227" w:gutter="0"/>
          <w:cols w:space="720"/>
          <w:titlePg/>
        </w:sectPr>
      </w:pPr>
    </w:p>
    <w:p w:rsidR="00BB437F" w:rsidRPr="000B05A8" w:rsidRDefault="00BB437F">
      <w:pPr>
        <w:pStyle w:val="Rubrik1"/>
        <w:rPr>
          <w:noProof w:val="0"/>
        </w:rPr>
      </w:pPr>
      <w:bookmarkStart w:id="11" w:name="_Toc72227597"/>
      <w:r w:rsidRPr="000B05A8">
        <w:rPr>
          <w:noProof w:val="0"/>
        </w:rPr>
        <w:t>Särskilt yttrande</w:t>
      </w:r>
      <w:bookmarkEnd w:id="11"/>
      <w:r w:rsidRPr="000B05A8">
        <w:rPr>
          <w:noProof w:val="0"/>
        </w:rPr>
        <w:t xml:space="preserve"> </w:t>
      </w:r>
    </w:p>
    <w:p w:rsidR="00BB437F" w:rsidRPr="000B05A8" w:rsidRDefault="00BB437F">
      <w:pPr>
        <w:pStyle w:val="Yttrandepunkt"/>
        <w:rPr>
          <w:noProof w:val="0"/>
        </w:rPr>
      </w:pPr>
      <w:bookmarkStart w:id="12" w:name="_Toc72227598"/>
      <w:r w:rsidRPr="000B05A8">
        <w:rPr>
          <w:noProof w:val="0"/>
        </w:rPr>
        <w:t>Undersökning av fordon</w:t>
      </w:r>
      <w:bookmarkEnd w:id="12"/>
      <w:r w:rsidRPr="000B05A8">
        <w:rPr>
          <w:noProof w:val="0"/>
        </w:rPr>
        <w:t xml:space="preserve"> </w:t>
      </w:r>
    </w:p>
    <w:p w:rsidR="00BB437F" w:rsidRPr="000B05A8" w:rsidRDefault="00BB437F">
      <w:pPr>
        <w:pStyle w:val="Reservanter"/>
      </w:pPr>
      <w:r w:rsidRPr="000B05A8">
        <w:t>av Rolf Olsson (v) och Leif Björnlod (mp).</w:t>
      </w:r>
    </w:p>
    <w:p w:rsidR="00BB437F" w:rsidRPr="000B05A8" w:rsidRDefault="00BB437F">
      <w:pPr>
        <w:pStyle w:val="Normaltindrag"/>
      </w:pPr>
    </w:p>
    <w:p w:rsidR="00BB437F" w:rsidRPr="000B05A8" w:rsidRDefault="00BB437F">
      <w:r w:rsidRPr="000B05A8">
        <w:t>Vi anser att kontrollåtgärder inom sjöfarten måste genomföras på ett sådant sätt att den personliga integriteten bibehålls. Åtgärderna måste dessutom stå i proportion till det förväntade resultatet. Vi anser att regeringen i nu föreslagna bestämmelser om undersökning av fordon har gått för långt i sin avsikt att förhindra brott. En sådan undersökning bör endast få genomföras vid mis</w:t>
      </w:r>
      <w:r w:rsidRPr="000B05A8">
        <w:t>s</w:t>
      </w:r>
      <w:r w:rsidRPr="000B05A8">
        <w:t>tanke om brott. Vi känner oss emellertid bundna av den aktuella EG-förordningen samt andra internationella instrument, och vi avstår därför från att yrka bifall till motion T16 yrkande 3.</w:t>
      </w:r>
    </w:p>
    <w:p w:rsidR="00BB437F" w:rsidRPr="000B05A8" w:rsidRDefault="00BB437F"/>
    <w:p w:rsidR="00BB437F" w:rsidRPr="000B05A8" w:rsidRDefault="00BB437F">
      <w:pPr>
        <w:pStyle w:val="Normaltindrag"/>
      </w:pPr>
    </w:p>
    <w:p w:rsidR="00BB437F" w:rsidRPr="000B05A8" w:rsidRDefault="00BB437F"/>
    <w:p w:rsidR="00BB437F" w:rsidRPr="000B05A8" w:rsidRDefault="00BB437F">
      <w:pPr>
        <w:pStyle w:val="Normaltindrag"/>
        <w:sectPr w:rsidR="00000000" w:rsidRPr="000B05A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B437F" w:rsidRPr="000B05A8" w:rsidRDefault="00BB437F">
      <w:pPr>
        <w:pStyle w:val="R1"/>
      </w:pPr>
      <w:bookmarkStart w:id="13" w:name="_Toc72227599"/>
      <w:r w:rsidRPr="000B05A8">
        <w:t>Innehållsförteckning</w:t>
      </w:r>
      <w:bookmarkEnd w:id="13"/>
    </w:p>
    <w:p w:rsidR="00BB437F" w:rsidRPr="000B05A8" w:rsidRDefault="00BB437F">
      <w:pPr>
        <w:pStyle w:val="Innehll1"/>
      </w:pPr>
      <w:r w:rsidRPr="000B05A8">
        <w:t>Inledning</w:t>
      </w:r>
      <w:r w:rsidRPr="000B05A8">
        <w:tab/>
        <w:t>1</w:t>
      </w:r>
    </w:p>
    <w:p w:rsidR="00BB437F" w:rsidRPr="000B05A8" w:rsidRDefault="00BB437F">
      <w:pPr>
        <w:pStyle w:val="Innehll1"/>
      </w:pPr>
      <w:r w:rsidRPr="000B05A8">
        <w:t>Propositionens huvudsakliga innehåll</w:t>
      </w:r>
      <w:r w:rsidRPr="000B05A8">
        <w:tab/>
        <w:t>1</w:t>
      </w:r>
    </w:p>
    <w:p w:rsidR="00BB437F" w:rsidRPr="000B05A8" w:rsidRDefault="00BB437F">
      <w:pPr>
        <w:pStyle w:val="Innehll1"/>
      </w:pPr>
      <w:r w:rsidRPr="000B05A8">
        <w:t>Utskottets överväganden</w:t>
      </w:r>
      <w:r w:rsidRPr="000B05A8">
        <w:tab/>
        <w:t>3</w:t>
      </w:r>
    </w:p>
    <w:p w:rsidR="00BB437F" w:rsidRPr="000B05A8" w:rsidRDefault="00BB437F">
      <w:pPr>
        <w:pStyle w:val="Innehll3"/>
      </w:pPr>
      <w:r w:rsidRPr="000B05A8">
        <w:t>Yttrandets omfattning</w:t>
      </w:r>
      <w:r w:rsidRPr="000B05A8">
        <w:tab/>
        <w:t>3</w:t>
      </w:r>
    </w:p>
    <w:p w:rsidR="00BB437F" w:rsidRPr="000B05A8" w:rsidRDefault="00BB437F">
      <w:pPr>
        <w:pStyle w:val="Innehll3"/>
      </w:pPr>
      <w:r w:rsidRPr="000B05A8">
        <w:t>Kroppsvisitation och annan undersökning</w:t>
      </w:r>
      <w:r w:rsidRPr="000B05A8">
        <w:tab/>
        <w:t>3</w:t>
      </w:r>
    </w:p>
    <w:p w:rsidR="00BB437F" w:rsidRPr="000B05A8" w:rsidRDefault="00BB437F">
      <w:pPr>
        <w:pStyle w:val="Innehll1"/>
      </w:pPr>
      <w:r w:rsidRPr="000B05A8">
        <w:t>Avvikande meningar</w:t>
      </w:r>
      <w:r w:rsidRPr="000B05A8">
        <w:tab/>
        <w:t>6</w:t>
      </w:r>
    </w:p>
    <w:p w:rsidR="00BB437F" w:rsidRPr="000B05A8" w:rsidRDefault="00BB437F">
      <w:pPr>
        <w:pStyle w:val="Innehll2"/>
      </w:pPr>
      <w:r w:rsidRPr="000B05A8">
        <w:t>1. Undersökning av besättningens hytter</w:t>
      </w:r>
      <w:r w:rsidRPr="000B05A8">
        <w:tab/>
        <w:t>6</w:t>
      </w:r>
    </w:p>
    <w:p w:rsidR="00BB437F" w:rsidRPr="000B05A8" w:rsidRDefault="00BB437F">
      <w:pPr>
        <w:pStyle w:val="Innehll2"/>
      </w:pPr>
      <w:r w:rsidRPr="000B05A8">
        <w:t>2. Kroppsvisitation</w:t>
      </w:r>
      <w:r w:rsidRPr="000B05A8">
        <w:tab/>
        <w:t>6</w:t>
      </w:r>
    </w:p>
    <w:p w:rsidR="00BB437F" w:rsidRPr="000B05A8" w:rsidRDefault="00BB437F">
      <w:pPr>
        <w:pStyle w:val="Innehll1"/>
      </w:pPr>
      <w:r w:rsidRPr="000B05A8">
        <w:t>Särskilt yttrande</w:t>
      </w:r>
      <w:r w:rsidRPr="000B05A8">
        <w:tab/>
        <w:t>7</w:t>
      </w:r>
    </w:p>
    <w:p w:rsidR="00BB437F" w:rsidRPr="000B05A8" w:rsidRDefault="00BB437F">
      <w:pPr>
        <w:pStyle w:val="Innehll2"/>
      </w:pPr>
      <w:r w:rsidRPr="000B05A8">
        <w:t>Undersökning av fordon</w:t>
      </w:r>
      <w:r w:rsidRPr="000B05A8">
        <w:tab/>
        <w:t>7</w:t>
      </w:r>
    </w:p>
    <w:p w:rsidR="00BB437F" w:rsidRPr="000B05A8" w:rsidRDefault="00BB437F">
      <w:pPr>
        <w:pStyle w:val="Innehll1"/>
      </w:pPr>
    </w:p>
    <w:p w:rsidR="00BB437F" w:rsidRPr="000B05A8" w:rsidRDefault="00BB437F"/>
    <w:p w:rsidR="00BB437F" w:rsidRPr="000B05A8" w:rsidRDefault="00BB437F">
      <w:pPr>
        <w:pStyle w:val="Tryckort"/>
        <w:framePr w:wrap="around"/>
        <w:jc w:val="right"/>
      </w:pPr>
      <w:r w:rsidRPr="000B05A8">
        <w:t>Elanders Gotab, Stockholm  2004</w:t>
      </w:r>
    </w:p>
    <w:p w:rsidR="00BB437F" w:rsidRPr="000B05A8" w:rsidRDefault="00BB437F">
      <w:pPr>
        <w:pStyle w:val="Normaltindrag"/>
      </w:pPr>
    </w:p>
    <w:sectPr w:rsidR="00BB437F" w:rsidRPr="000B05A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37F" w:rsidRPr="000B05A8" w:rsidRDefault="00BB437F">
      <w:pPr>
        <w:spacing w:before="0" w:line="240" w:lineRule="auto"/>
      </w:pPr>
      <w:r w:rsidRPr="000B05A8">
        <w:separator/>
      </w:r>
    </w:p>
  </w:endnote>
  <w:endnote w:type="continuationSeparator" w:id="0">
    <w:p w:rsidR="00BB437F" w:rsidRPr="000B05A8" w:rsidRDefault="00BB437F">
      <w:pPr>
        <w:spacing w:before="0" w:line="240" w:lineRule="auto"/>
      </w:pPr>
      <w:r w:rsidRPr="000B0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957" w:h="283" w:hRule="exact" w:hSpace="0" w:vSpace="0" w:wrap="around" w:xAlign="inside" w:y="13040"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2</w:t>
    </w:r>
    <w:r w:rsidRPr="000B05A8">
      <w:fldChar w:fldCharType="end"/>
    </w:r>
  </w:p>
  <w:p w:rsidR="00BB437F" w:rsidRPr="000B05A8" w:rsidRDefault="00BB437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732" w:h="284" w:hRule="exact" w:hSpace="0" w:vSpace="0" w:wrap="around" w:xAlign="inside" w:y="13042"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8</w:t>
    </w:r>
    <w:r w:rsidRPr="000B05A8">
      <w:fldChar w:fldCharType="end"/>
    </w:r>
  </w:p>
  <w:p w:rsidR="00BB437F" w:rsidRPr="000B05A8" w:rsidRDefault="00BB437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H"/>
      <w:framePr w:w="8732" w:h="284" w:hRule="exact" w:hSpace="0" w:vSpace="0" w:wrap="around" w:xAlign="inside" w:y="13042"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9</w:t>
    </w:r>
    <w:r w:rsidRPr="000B05A8">
      <w:fldChar w:fldCharType="end"/>
    </w:r>
  </w:p>
  <w:p w:rsidR="00BB437F" w:rsidRPr="000B05A8" w:rsidRDefault="00BB437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732" w:h="284" w:hRule="exact" w:hSpace="0" w:vSpace="0" w:wrap="around" w:xAlign="inside" w:y="13042" w:anchorLock="0"/>
    </w:pPr>
    <w:r w:rsidRPr="000B05A8">
      <w:fldChar w:fldCharType="begin" w:fldLock="1"/>
    </w:r>
    <w:r w:rsidRPr="000B05A8">
      <w:instrText xml:space="preserve"> if </w:instrText>
    </w:r>
    <w:r w:rsidRPr="000B05A8">
      <w:fldChar w:fldCharType="begin" w:fldLock="1"/>
    </w:r>
    <w:r w:rsidRPr="000B05A8">
      <w:instrText xml:space="preserve"> = </w:instrText>
    </w:r>
    <w:r w:rsidRPr="000B05A8">
      <w:fldChar w:fldCharType="begin" w:fldLock="1"/>
    </w:r>
    <w:r w:rsidRPr="000B05A8">
      <w:instrText xml:space="preserve"> = </w:instrText>
    </w:r>
    <w:r w:rsidRPr="000B05A8">
      <w:fldChar w:fldCharType="begin" w:fldLock="1"/>
    </w:r>
    <w:r w:rsidRPr="000B05A8">
      <w:instrText xml:space="preserve"> page</w:instrText>
    </w:r>
    <w:r w:rsidRPr="000B05A8">
      <w:fldChar w:fldCharType="separate"/>
    </w:r>
    <w:r w:rsidRPr="000B05A8">
      <w:instrText>7</w:instrText>
    </w:r>
    <w:r w:rsidRPr="000B05A8">
      <w:fldChar w:fldCharType="end"/>
    </w:r>
    <w:r w:rsidRPr="000B05A8">
      <w:instrText xml:space="preserve">/2 </w:instrText>
    </w:r>
    <w:r w:rsidRPr="000B05A8">
      <w:fldChar w:fldCharType="separate"/>
    </w:r>
    <w:r w:rsidRPr="000B05A8">
      <w:instrText>3,5</w:instrText>
    </w:r>
    <w:r w:rsidRPr="000B05A8">
      <w:fldChar w:fldCharType="end"/>
    </w:r>
    <w:r w:rsidRPr="000B05A8">
      <w:instrText xml:space="preserve"> - </w:instrText>
    </w:r>
    <w:r w:rsidRPr="000B05A8">
      <w:fldChar w:fldCharType="begin" w:fldLock="1"/>
    </w:r>
    <w:r w:rsidRPr="000B05A8">
      <w:instrText xml:space="preserve"> = int(</w:instrText>
    </w:r>
    <w:r w:rsidRPr="000B05A8">
      <w:fldChar w:fldCharType="begin" w:fldLock="1"/>
    </w:r>
    <w:r w:rsidRPr="000B05A8">
      <w:instrText xml:space="preserve"> page</w:instrText>
    </w:r>
    <w:r w:rsidRPr="000B05A8">
      <w:fldChar w:fldCharType="separate"/>
    </w:r>
    <w:r w:rsidRPr="000B05A8">
      <w:instrText>7</w:instrText>
    </w:r>
    <w:r w:rsidRPr="000B05A8">
      <w:fldChar w:fldCharType="end"/>
    </w:r>
    <w:r w:rsidRPr="000B05A8">
      <w:instrText xml:space="preserve">/2) </w:instrText>
    </w:r>
    <w:r w:rsidRPr="000B05A8">
      <w:fldChar w:fldCharType="separate"/>
    </w:r>
    <w:r w:rsidRPr="000B05A8">
      <w:instrText>3</w:instrText>
    </w:r>
    <w:r w:rsidRPr="000B05A8">
      <w:fldChar w:fldCharType="end"/>
    </w:r>
    <w:r w:rsidRPr="000B05A8">
      <w:fldChar w:fldCharType="separate"/>
    </w:r>
    <w:r w:rsidRPr="000B05A8">
      <w:instrText>0,5</w:instrText>
    </w:r>
    <w:r w:rsidRPr="000B05A8">
      <w:fldChar w:fldCharType="end"/>
    </w:r>
    <w:r w:rsidRPr="000B05A8">
      <w:instrText xml:space="preserve"> = 0 "</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8</w:instrText>
    </w:r>
    <w:r w:rsidRPr="000B05A8">
      <w:fldChar w:fldCharType="end"/>
    </w:r>
  </w:p>
  <w:p w:rsidR="00BB437F" w:rsidRPr="000B05A8" w:rsidRDefault="00BB437F">
    <w:pPr>
      <w:pStyle w:val="SidfotH"/>
      <w:framePr w:w="8732" w:h="284" w:hRule="exact" w:hSpace="0" w:vSpace="0" w:wrap="around" w:xAlign="inside" w:y="13042" w:anchorLock="0"/>
    </w:pPr>
    <w:r w:rsidRPr="000B05A8">
      <w:instrText>""</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7</w:instrText>
    </w:r>
    <w:r w:rsidRPr="000B05A8">
      <w:fldChar w:fldCharType="end"/>
    </w:r>
    <w:r w:rsidRPr="000B05A8">
      <w:instrText>"</w:instrText>
    </w:r>
    <w:r w:rsidRPr="000B05A8">
      <w:fldChar w:fldCharType="separate"/>
    </w:r>
    <w:r w:rsidRPr="000B05A8">
      <w:t>7</w:t>
    </w:r>
    <w:r w:rsidRPr="000B05A8">
      <w:fldChar w:fldCharType="end"/>
    </w:r>
  </w:p>
  <w:p w:rsidR="00BB437F" w:rsidRPr="000B05A8" w:rsidRDefault="00BB437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732" w:h="284" w:hRule="exact" w:hSpace="0" w:vSpace="0" w:wrap="around" w:xAlign="inside" w:y="13042"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2</w:t>
    </w:r>
    <w:r w:rsidRPr="000B05A8">
      <w:fldChar w:fldCharType="end"/>
    </w:r>
  </w:p>
  <w:p w:rsidR="00BB437F" w:rsidRPr="000B05A8" w:rsidRDefault="00BB437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H"/>
      <w:framePr w:w="8732" w:h="284" w:hRule="exact" w:hSpace="0" w:vSpace="0" w:wrap="around" w:xAlign="inside" w:y="13042"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3</w:t>
    </w:r>
    <w:r w:rsidRPr="000B05A8">
      <w:fldChar w:fldCharType="end"/>
    </w:r>
  </w:p>
  <w:p w:rsidR="00BB437F" w:rsidRPr="000B05A8" w:rsidRDefault="00BB437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732" w:h="284" w:hRule="exact" w:hSpace="0" w:vSpace="0" w:wrap="around" w:xAlign="inside" w:y="13042" w:anchorLock="0"/>
    </w:pPr>
    <w:r w:rsidRPr="000B05A8">
      <w:fldChar w:fldCharType="begin" w:fldLock="1"/>
    </w:r>
    <w:r w:rsidRPr="000B05A8">
      <w:instrText xml:space="preserve"> if </w:instrText>
    </w:r>
    <w:r w:rsidRPr="000B05A8">
      <w:fldChar w:fldCharType="begin" w:fldLock="1"/>
    </w:r>
    <w:r w:rsidRPr="000B05A8">
      <w:instrText xml:space="preserve"> = </w:instrText>
    </w:r>
    <w:r w:rsidRPr="000B05A8">
      <w:fldChar w:fldCharType="begin" w:fldLock="1"/>
    </w:r>
    <w:r w:rsidRPr="000B05A8">
      <w:instrText xml:space="preserve"> = </w:instrText>
    </w:r>
    <w:r w:rsidRPr="000B05A8">
      <w:fldChar w:fldCharType="begin" w:fldLock="1"/>
    </w:r>
    <w:r w:rsidRPr="000B05A8">
      <w:instrText xml:space="preserve"> page</w:instrText>
    </w:r>
    <w:r w:rsidRPr="000B05A8">
      <w:fldChar w:fldCharType="separate"/>
    </w:r>
    <w:r w:rsidRPr="000B05A8">
      <w:instrText>8</w:instrText>
    </w:r>
    <w:r w:rsidRPr="000B05A8">
      <w:fldChar w:fldCharType="end"/>
    </w:r>
    <w:r w:rsidRPr="000B05A8">
      <w:instrText xml:space="preserve">/2 </w:instrText>
    </w:r>
    <w:r w:rsidRPr="000B05A8">
      <w:fldChar w:fldCharType="separate"/>
    </w:r>
    <w:r w:rsidRPr="000B05A8">
      <w:instrText>4</w:instrText>
    </w:r>
    <w:r w:rsidRPr="000B05A8">
      <w:fldChar w:fldCharType="end"/>
    </w:r>
    <w:r w:rsidRPr="000B05A8">
      <w:instrText xml:space="preserve"> - </w:instrText>
    </w:r>
    <w:r w:rsidRPr="000B05A8">
      <w:fldChar w:fldCharType="begin" w:fldLock="1"/>
    </w:r>
    <w:r w:rsidRPr="000B05A8">
      <w:instrText xml:space="preserve"> = int(</w:instrText>
    </w:r>
    <w:r w:rsidRPr="000B05A8">
      <w:fldChar w:fldCharType="begin" w:fldLock="1"/>
    </w:r>
    <w:r w:rsidRPr="000B05A8">
      <w:instrText xml:space="preserve"> page</w:instrText>
    </w:r>
    <w:r w:rsidRPr="000B05A8">
      <w:fldChar w:fldCharType="separate"/>
    </w:r>
    <w:r w:rsidRPr="000B05A8">
      <w:instrText>8</w:instrText>
    </w:r>
    <w:r w:rsidRPr="000B05A8">
      <w:fldChar w:fldCharType="end"/>
    </w:r>
    <w:r w:rsidRPr="000B05A8">
      <w:instrText xml:space="preserve">/2) </w:instrText>
    </w:r>
    <w:r w:rsidRPr="000B05A8">
      <w:fldChar w:fldCharType="separate"/>
    </w:r>
    <w:r w:rsidRPr="000B05A8">
      <w:instrText>4</w:instrText>
    </w:r>
    <w:r w:rsidRPr="000B05A8">
      <w:fldChar w:fldCharType="end"/>
    </w:r>
    <w:r w:rsidRPr="000B05A8">
      <w:fldChar w:fldCharType="separate"/>
    </w:r>
    <w:r w:rsidRPr="000B05A8">
      <w:instrText>0</w:instrText>
    </w:r>
    <w:r w:rsidRPr="000B05A8">
      <w:fldChar w:fldCharType="end"/>
    </w:r>
    <w:r w:rsidRPr="000B05A8">
      <w:instrText xml:space="preserve"> = 0 "</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8</w:instrText>
    </w:r>
    <w:r w:rsidRPr="000B05A8">
      <w:fldChar w:fldCharType="end"/>
    </w:r>
  </w:p>
  <w:p w:rsidR="00BB437F" w:rsidRPr="000B05A8" w:rsidRDefault="00BB437F">
    <w:pPr>
      <w:pStyle w:val="SidfotV"/>
      <w:framePr w:w="8732" w:h="284" w:hRule="exact" w:hSpace="0" w:vSpace="0" w:wrap="around" w:xAlign="inside" w:y="13042" w:anchorLock="0"/>
    </w:pPr>
    <w:r w:rsidRPr="000B05A8">
      <w:instrText>""</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9</w:instrText>
    </w:r>
    <w:r w:rsidRPr="000B05A8">
      <w:fldChar w:fldCharType="end"/>
    </w:r>
    <w:r w:rsidRPr="000B05A8">
      <w:instrText>"</w:instrText>
    </w:r>
    <w:r w:rsidRPr="000B05A8">
      <w:fldChar w:fldCharType="separate"/>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8</w:t>
    </w:r>
    <w:r w:rsidRPr="000B05A8">
      <w:fldChar w:fldCharType="end"/>
    </w:r>
  </w:p>
  <w:p w:rsidR="00BB437F" w:rsidRPr="000B05A8" w:rsidRDefault="00BB437F">
    <w:pPr>
      <w:pStyle w:val="SidfotH"/>
      <w:framePr w:w="8732" w:h="284" w:hRule="exact" w:hSpace="0" w:vSpace="0" w:wrap="around" w:xAlign="inside" w:y="13042" w:anchorLock="0"/>
    </w:pPr>
    <w:r w:rsidRPr="000B05A8">
      <w:fldChar w:fldCharType="end"/>
    </w:r>
  </w:p>
  <w:p w:rsidR="00BB437F" w:rsidRPr="000B05A8" w:rsidRDefault="00BB43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H"/>
      <w:framePr w:w="8957" w:h="283" w:hRule="exact" w:hSpace="0" w:vSpace="0" w:wrap="around" w:xAlign="inside" w:y="13040"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3</w:t>
    </w:r>
    <w:r w:rsidRPr="000B05A8">
      <w:fldChar w:fldCharType="end"/>
    </w:r>
  </w:p>
  <w:p w:rsidR="00BB437F" w:rsidRPr="000B05A8" w:rsidRDefault="00BB43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957" w:h="283" w:hRule="exact" w:hSpace="0" w:vSpace="0" w:wrap="around" w:xAlign="inside" w:y="13040" w:anchorLock="0"/>
    </w:pPr>
    <w:r w:rsidRPr="000B05A8">
      <w:fldChar w:fldCharType="begin" w:fldLock="1"/>
    </w:r>
    <w:r w:rsidRPr="000B05A8">
      <w:instrText xml:space="preserve"> if </w:instrText>
    </w:r>
    <w:r w:rsidRPr="000B05A8">
      <w:fldChar w:fldCharType="begin" w:fldLock="1"/>
    </w:r>
    <w:r w:rsidRPr="000B05A8">
      <w:instrText xml:space="preserve"> = </w:instrText>
    </w:r>
    <w:r w:rsidRPr="000B05A8">
      <w:fldChar w:fldCharType="begin" w:fldLock="1"/>
    </w:r>
    <w:r w:rsidRPr="000B05A8">
      <w:instrText xml:space="preserve"> = </w:instrText>
    </w:r>
    <w:r w:rsidRPr="000B05A8">
      <w:fldChar w:fldCharType="begin" w:fldLock="1"/>
    </w:r>
    <w:r w:rsidRPr="000B05A8">
      <w:instrText xml:space="preserve"> page</w:instrText>
    </w:r>
    <w:r w:rsidRPr="000B05A8">
      <w:fldChar w:fldCharType="separate"/>
    </w:r>
    <w:r w:rsidR="000B05A8">
      <w:rPr>
        <w:noProof/>
      </w:rPr>
      <w:instrText>1</w:instrText>
    </w:r>
    <w:r w:rsidRPr="000B05A8">
      <w:fldChar w:fldCharType="end"/>
    </w:r>
    <w:r w:rsidRPr="000B05A8">
      <w:instrText xml:space="preserve">/2 </w:instrText>
    </w:r>
    <w:r w:rsidRPr="000B05A8">
      <w:fldChar w:fldCharType="separate"/>
    </w:r>
    <w:r w:rsidR="000B05A8">
      <w:rPr>
        <w:noProof/>
      </w:rPr>
      <w:instrText>0,5</w:instrText>
    </w:r>
    <w:r w:rsidRPr="000B05A8">
      <w:fldChar w:fldCharType="end"/>
    </w:r>
    <w:r w:rsidRPr="000B05A8">
      <w:instrText xml:space="preserve"> - </w:instrText>
    </w:r>
    <w:r w:rsidRPr="000B05A8">
      <w:fldChar w:fldCharType="begin" w:fldLock="1"/>
    </w:r>
    <w:r w:rsidRPr="000B05A8">
      <w:instrText xml:space="preserve"> = int(</w:instrText>
    </w:r>
    <w:r w:rsidRPr="000B05A8">
      <w:fldChar w:fldCharType="begin" w:fldLock="1"/>
    </w:r>
    <w:r w:rsidRPr="000B05A8">
      <w:instrText xml:space="preserve"> page</w:instrText>
    </w:r>
    <w:r w:rsidRPr="000B05A8">
      <w:fldChar w:fldCharType="separate"/>
    </w:r>
    <w:r w:rsidR="000B05A8">
      <w:rPr>
        <w:noProof/>
      </w:rPr>
      <w:instrText>1</w:instrText>
    </w:r>
    <w:r w:rsidRPr="000B05A8">
      <w:fldChar w:fldCharType="end"/>
    </w:r>
    <w:r w:rsidRPr="000B05A8">
      <w:instrText xml:space="preserve">/2) </w:instrText>
    </w:r>
    <w:r w:rsidRPr="000B05A8">
      <w:fldChar w:fldCharType="separate"/>
    </w:r>
    <w:r w:rsidR="000B05A8">
      <w:rPr>
        <w:noProof/>
      </w:rPr>
      <w:instrText>0</w:instrText>
    </w:r>
    <w:r w:rsidRPr="000B05A8">
      <w:fldChar w:fldCharType="end"/>
    </w:r>
    <w:r w:rsidRPr="000B05A8">
      <w:fldChar w:fldCharType="separate"/>
    </w:r>
    <w:r w:rsidR="000B05A8">
      <w:rPr>
        <w:noProof/>
      </w:rPr>
      <w:instrText>0,5</w:instrText>
    </w:r>
    <w:r w:rsidRPr="000B05A8">
      <w:fldChar w:fldCharType="end"/>
    </w:r>
    <w:r w:rsidRPr="000B05A8">
      <w:instrText xml:space="preserve"> = 0 "</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2</w:instrText>
    </w:r>
    <w:r w:rsidRPr="000B05A8">
      <w:fldChar w:fldCharType="end"/>
    </w:r>
  </w:p>
  <w:p w:rsidR="00BB437F" w:rsidRPr="000B05A8" w:rsidRDefault="00BB437F">
    <w:pPr>
      <w:pStyle w:val="SidfotH"/>
      <w:framePr w:w="8957" w:h="283" w:hRule="exact" w:hSpace="0" w:vSpace="0" w:wrap="around" w:xAlign="inside" w:y="13040" w:anchorLock="0"/>
    </w:pPr>
    <w:r w:rsidRPr="000B05A8">
      <w:instrText>""</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000B05A8">
      <w:rPr>
        <w:noProof/>
      </w:rPr>
      <w:instrText>1</w:instrText>
    </w:r>
    <w:r w:rsidRPr="000B05A8">
      <w:fldChar w:fldCharType="end"/>
    </w:r>
    <w:r w:rsidRPr="000B05A8">
      <w:instrText>"</w:instrText>
    </w:r>
    <w:r w:rsidRPr="000B05A8">
      <w:fldChar w:fldCharType="separate"/>
    </w:r>
    <w:r w:rsidR="000B05A8">
      <w:rPr>
        <w:noProof/>
      </w:rPr>
      <w:t>1</w:t>
    </w:r>
    <w:r w:rsidRPr="000B05A8">
      <w:fldChar w:fldCharType="end"/>
    </w:r>
  </w:p>
  <w:p w:rsidR="00BB437F" w:rsidRPr="000B05A8" w:rsidRDefault="00BB43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957" w:h="283" w:hRule="exact" w:hSpace="0" w:vSpace="0" w:wrap="around" w:xAlign="inside" w:y="13040"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4</w:t>
    </w:r>
    <w:r w:rsidRPr="000B05A8">
      <w:fldChar w:fldCharType="end"/>
    </w:r>
  </w:p>
  <w:p w:rsidR="00BB437F" w:rsidRPr="000B05A8" w:rsidRDefault="00BB437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H"/>
      <w:framePr w:w="8957" w:h="283" w:hRule="exact" w:hSpace="0" w:vSpace="0" w:wrap="around" w:xAlign="inside" w:y="13040"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5</w:t>
    </w:r>
    <w:r w:rsidRPr="000B05A8">
      <w:fldChar w:fldCharType="end"/>
    </w:r>
  </w:p>
  <w:p w:rsidR="00BB437F" w:rsidRPr="000B05A8" w:rsidRDefault="00BB437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957" w:h="283" w:hRule="exact" w:hSpace="0" w:vSpace="0" w:wrap="around" w:xAlign="inside" w:y="13040" w:anchorLock="0"/>
    </w:pPr>
    <w:r w:rsidRPr="000B05A8">
      <w:fldChar w:fldCharType="begin" w:fldLock="1"/>
    </w:r>
    <w:r w:rsidRPr="000B05A8">
      <w:instrText xml:space="preserve"> if </w:instrText>
    </w:r>
    <w:r w:rsidRPr="000B05A8">
      <w:fldChar w:fldCharType="begin" w:fldLock="1"/>
    </w:r>
    <w:r w:rsidRPr="000B05A8">
      <w:instrText xml:space="preserve"> = </w:instrText>
    </w:r>
    <w:r w:rsidRPr="000B05A8">
      <w:fldChar w:fldCharType="begin" w:fldLock="1"/>
    </w:r>
    <w:r w:rsidRPr="000B05A8">
      <w:instrText xml:space="preserve"> = </w:instrText>
    </w:r>
    <w:r w:rsidRPr="000B05A8">
      <w:fldChar w:fldCharType="begin" w:fldLock="1"/>
    </w:r>
    <w:r w:rsidRPr="000B05A8">
      <w:instrText xml:space="preserve"> page</w:instrText>
    </w:r>
    <w:r w:rsidRPr="000B05A8">
      <w:fldChar w:fldCharType="separate"/>
    </w:r>
    <w:r w:rsidRPr="000B05A8">
      <w:instrText>3</w:instrText>
    </w:r>
    <w:r w:rsidRPr="000B05A8">
      <w:fldChar w:fldCharType="end"/>
    </w:r>
    <w:r w:rsidRPr="000B05A8">
      <w:instrText xml:space="preserve">/2 </w:instrText>
    </w:r>
    <w:r w:rsidRPr="000B05A8">
      <w:fldChar w:fldCharType="separate"/>
    </w:r>
    <w:r w:rsidRPr="000B05A8">
      <w:instrText>1,5</w:instrText>
    </w:r>
    <w:r w:rsidRPr="000B05A8">
      <w:fldChar w:fldCharType="end"/>
    </w:r>
    <w:r w:rsidRPr="000B05A8">
      <w:instrText xml:space="preserve"> - </w:instrText>
    </w:r>
    <w:r w:rsidRPr="000B05A8">
      <w:fldChar w:fldCharType="begin" w:fldLock="1"/>
    </w:r>
    <w:r w:rsidRPr="000B05A8">
      <w:instrText xml:space="preserve"> = int(</w:instrText>
    </w:r>
    <w:r w:rsidRPr="000B05A8">
      <w:fldChar w:fldCharType="begin" w:fldLock="1"/>
    </w:r>
    <w:r w:rsidRPr="000B05A8">
      <w:instrText xml:space="preserve"> page</w:instrText>
    </w:r>
    <w:r w:rsidRPr="000B05A8">
      <w:fldChar w:fldCharType="separate"/>
    </w:r>
    <w:r w:rsidRPr="000B05A8">
      <w:instrText>3</w:instrText>
    </w:r>
    <w:r w:rsidRPr="000B05A8">
      <w:fldChar w:fldCharType="end"/>
    </w:r>
    <w:r w:rsidRPr="000B05A8">
      <w:instrText xml:space="preserve">/2) </w:instrText>
    </w:r>
    <w:r w:rsidRPr="000B05A8">
      <w:fldChar w:fldCharType="separate"/>
    </w:r>
    <w:r w:rsidRPr="000B05A8">
      <w:instrText>1</w:instrText>
    </w:r>
    <w:r w:rsidRPr="000B05A8">
      <w:fldChar w:fldCharType="end"/>
    </w:r>
    <w:r w:rsidRPr="000B05A8">
      <w:fldChar w:fldCharType="separate"/>
    </w:r>
    <w:r w:rsidRPr="000B05A8">
      <w:instrText>0,5</w:instrText>
    </w:r>
    <w:r w:rsidRPr="000B05A8">
      <w:fldChar w:fldCharType="end"/>
    </w:r>
    <w:r w:rsidRPr="000B05A8">
      <w:instrText xml:space="preserve"> = 0 "</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2</w:instrText>
    </w:r>
    <w:r w:rsidRPr="000B05A8">
      <w:fldChar w:fldCharType="end"/>
    </w:r>
  </w:p>
  <w:p w:rsidR="00BB437F" w:rsidRPr="000B05A8" w:rsidRDefault="00BB437F">
    <w:pPr>
      <w:pStyle w:val="SidfotH"/>
      <w:framePr w:w="8957" w:h="283" w:hRule="exact" w:hSpace="0" w:vSpace="0" w:wrap="around" w:xAlign="inside" w:y="13040" w:anchorLock="0"/>
    </w:pPr>
    <w:r w:rsidRPr="000B05A8">
      <w:instrText>""</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3</w:instrText>
    </w:r>
    <w:r w:rsidRPr="000B05A8">
      <w:fldChar w:fldCharType="end"/>
    </w:r>
    <w:r w:rsidRPr="000B05A8">
      <w:instrText>"</w:instrText>
    </w:r>
    <w:r w:rsidRPr="000B05A8">
      <w:fldChar w:fldCharType="separate"/>
    </w:r>
    <w:r w:rsidRPr="000B05A8">
      <w:t>3</w:t>
    </w:r>
    <w:r w:rsidRPr="000B05A8">
      <w:fldChar w:fldCharType="end"/>
    </w:r>
  </w:p>
  <w:p w:rsidR="00BB437F" w:rsidRPr="000B05A8" w:rsidRDefault="00BB437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957" w:h="283" w:hRule="exact" w:hSpace="0" w:vSpace="0" w:wrap="around" w:xAlign="inside" w:y="13040"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6</w:t>
    </w:r>
    <w:r w:rsidRPr="000B05A8">
      <w:fldChar w:fldCharType="end"/>
    </w:r>
  </w:p>
  <w:p w:rsidR="00BB437F" w:rsidRPr="000B05A8" w:rsidRDefault="00BB437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H"/>
      <w:framePr w:w="8957" w:h="283" w:hRule="exact" w:hSpace="0" w:vSpace="0" w:wrap="around" w:xAlign="inside" w:y="13040" w:anchorLock="0"/>
    </w:pP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7</w:t>
    </w:r>
    <w:r w:rsidRPr="000B05A8">
      <w:fldChar w:fldCharType="end"/>
    </w:r>
  </w:p>
  <w:p w:rsidR="00BB437F" w:rsidRPr="000B05A8" w:rsidRDefault="00BB437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fotV"/>
      <w:framePr w:w="8957" w:h="283" w:hRule="exact" w:hSpace="0" w:vSpace="0" w:wrap="around" w:xAlign="inside" w:y="13040" w:anchorLock="0"/>
    </w:pPr>
    <w:r w:rsidRPr="000B05A8">
      <w:fldChar w:fldCharType="begin" w:fldLock="1"/>
    </w:r>
    <w:r w:rsidRPr="000B05A8">
      <w:instrText xml:space="preserve"> if </w:instrText>
    </w:r>
    <w:r w:rsidRPr="000B05A8">
      <w:fldChar w:fldCharType="begin" w:fldLock="1"/>
    </w:r>
    <w:r w:rsidRPr="000B05A8">
      <w:instrText xml:space="preserve"> = </w:instrText>
    </w:r>
    <w:r w:rsidRPr="000B05A8">
      <w:fldChar w:fldCharType="begin" w:fldLock="1"/>
    </w:r>
    <w:r w:rsidRPr="000B05A8">
      <w:instrText xml:space="preserve"> = </w:instrText>
    </w:r>
    <w:r w:rsidRPr="000B05A8">
      <w:fldChar w:fldCharType="begin" w:fldLock="1"/>
    </w:r>
    <w:r w:rsidRPr="000B05A8">
      <w:instrText xml:space="preserve"> page</w:instrText>
    </w:r>
    <w:r w:rsidRPr="000B05A8">
      <w:fldChar w:fldCharType="separate"/>
    </w:r>
    <w:r w:rsidRPr="000B05A8">
      <w:instrText>6</w:instrText>
    </w:r>
    <w:r w:rsidRPr="000B05A8">
      <w:fldChar w:fldCharType="end"/>
    </w:r>
    <w:r w:rsidRPr="000B05A8">
      <w:instrText xml:space="preserve">/2 </w:instrText>
    </w:r>
    <w:r w:rsidRPr="000B05A8">
      <w:fldChar w:fldCharType="separate"/>
    </w:r>
    <w:r w:rsidRPr="000B05A8">
      <w:instrText>3</w:instrText>
    </w:r>
    <w:r w:rsidRPr="000B05A8">
      <w:fldChar w:fldCharType="end"/>
    </w:r>
    <w:r w:rsidRPr="000B05A8">
      <w:instrText xml:space="preserve"> - </w:instrText>
    </w:r>
    <w:r w:rsidRPr="000B05A8">
      <w:fldChar w:fldCharType="begin" w:fldLock="1"/>
    </w:r>
    <w:r w:rsidRPr="000B05A8">
      <w:instrText xml:space="preserve"> = int(</w:instrText>
    </w:r>
    <w:r w:rsidRPr="000B05A8">
      <w:fldChar w:fldCharType="begin" w:fldLock="1"/>
    </w:r>
    <w:r w:rsidRPr="000B05A8">
      <w:instrText xml:space="preserve"> page</w:instrText>
    </w:r>
    <w:r w:rsidRPr="000B05A8">
      <w:fldChar w:fldCharType="separate"/>
    </w:r>
    <w:r w:rsidRPr="000B05A8">
      <w:instrText>6</w:instrText>
    </w:r>
    <w:r w:rsidRPr="000B05A8">
      <w:fldChar w:fldCharType="end"/>
    </w:r>
    <w:r w:rsidRPr="000B05A8">
      <w:instrText xml:space="preserve">/2) </w:instrText>
    </w:r>
    <w:r w:rsidRPr="000B05A8">
      <w:fldChar w:fldCharType="separate"/>
    </w:r>
    <w:r w:rsidRPr="000B05A8">
      <w:instrText>3</w:instrText>
    </w:r>
    <w:r w:rsidRPr="000B05A8">
      <w:fldChar w:fldCharType="end"/>
    </w:r>
    <w:r w:rsidRPr="000B05A8">
      <w:fldChar w:fldCharType="separate"/>
    </w:r>
    <w:r w:rsidRPr="000B05A8">
      <w:instrText>0</w:instrText>
    </w:r>
    <w:r w:rsidRPr="000B05A8">
      <w:fldChar w:fldCharType="end"/>
    </w:r>
    <w:r w:rsidRPr="000B05A8">
      <w:instrText xml:space="preserve"> = 0 "</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6</w:instrText>
    </w:r>
    <w:r w:rsidRPr="000B05A8">
      <w:fldChar w:fldCharType="end"/>
    </w:r>
  </w:p>
  <w:p w:rsidR="00BB437F" w:rsidRPr="000B05A8" w:rsidRDefault="00BB437F">
    <w:pPr>
      <w:pStyle w:val="SidfotV"/>
      <w:framePr w:w="8957" w:h="283" w:hRule="exact" w:hSpace="0" w:vSpace="0" w:wrap="around" w:xAlign="inside" w:y="13040" w:anchorLock="0"/>
    </w:pPr>
    <w:r w:rsidRPr="000B05A8">
      <w:instrText>""</w:instrText>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instrText>5</w:instrText>
    </w:r>
    <w:r w:rsidRPr="000B05A8">
      <w:fldChar w:fldCharType="end"/>
    </w:r>
    <w:r w:rsidRPr="000B05A8">
      <w:instrText>"</w:instrText>
    </w:r>
    <w:r w:rsidRPr="000B05A8">
      <w:fldChar w:fldCharType="separate"/>
    </w:r>
    <w:r w:rsidRPr="000B05A8">
      <w:fldChar w:fldCharType="begin" w:fldLock="1"/>
    </w:r>
    <w:r w:rsidRPr="000B05A8">
      <w:instrText xml:space="preserve"> P</w:instrText>
    </w:r>
    <w:r w:rsidRPr="000B05A8">
      <w:instrText>A</w:instrText>
    </w:r>
    <w:r w:rsidRPr="000B05A8">
      <w:instrText xml:space="preserve">GE </w:instrText>
    </w:r>
    <w:r w:rsidRPr="000B05A8">
      <w:fldChar w:fldCharType="separate"/>
    </w:r>
    <w:r w:rsidRPr="000B05A8">
      <w:t>6</w:t>
    </w:r>
    <w:r w:rsidRPr="000B05A8">
      <w:fldChar w:fldCharType="end"/>
    </w:r>
  </w:p>
  <w:p w:rsidR="00BB437F" w:rsidRPr="000B05A8" w:rsidRDefault="00BB437F">
    <w:pPr>
      <w:pStyle w:val="SidfotH"/>
      <w:framePr w:w="8957" w:h="283" w:hRule="exact" w:hSpace="0" w:vSpace="0" w:wrap="around" w:xAlign="inside" w:y="13040" w:anchorLock="0"/>
    </w:pPr>
    <w:r w:rsidRPr="000B05A8">
      <w:fldChar w:fldCharType="end"/>
    </w:r>
  </w:p>
  <w:p w:rsidR="00BB437F" w:rsidRPr="000B05A8" w:rsidRDefault="00BB43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37F" w:rsidRPr="000B05A8" w:rsidRDefault="00BB437F">
      <w:pPr>
        <w:pStyle w:val="Sidfot"/>
      </w:pPr>
    </w:p>
  </w:footnote>
  <w:footnote w:type="continuationSeparator" w:id="0">
    <w:p w:rsidR="00BB437F" w:rsidRPr="000B05A8" w:rsidRDefault="00BB437F">
      <w:pPr>
        <w:spacing w:before="0" w:line="240" w:lineRule="auto"/>
      </w:pPr>
      <w:r w:rsidRPr="000B05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1" w:h="567" w:hRule="exact" w:vSpace="0" w:wrap="around" w:vAnchor="page" w:y="341" w:anchorLock="0"/>
    </w:pPr>
    <w:r w:rsidRPr="000B05A8">
      <w:rPr>
        <w:rStyle w:val="SidhuvudUtskott"/>
      </w:rPr>
      <w:t>2003/04:JuU2y</w:t>
    </w:r>
    <w:r w:rsidRPr="000B05A8">
      <w:t xml:space="preserve">     </w:t>
    </w:r>
    <w:r w:rsidRPr="000B05A8">
      <w:rPr>
        <w:rStyle w:val="SidhuvudBilaga"/>
      </w:rPr>
      <w:t xml:space="preserve"> </w:t>
    </w:r>
    <w:r w:rsidRPr="000B05A8">
      <w:rPr>
        <w:rStyle w:val="SidhuvudRubrikReferens"/>
      </w:rPr>
      <w:t>Propositionens huvudsakliga innehåll</w:t>
    </w:r>
  </w:p>
  <w:p w:rsidR="00BB437F" w:rsidRPr="000B05A8" w:rsidRDefault="00BB437F">
    <w:pPr>
      <w:pStyle w:val="SidhuvudKantJmn"/>
      <w:framePr w:w="8731" w:h="567" w:hRule="exact" w:vSpace="0" w:wrap="around" w:vAnchor="page" w:y="341" w:anchorLock="0"/>
    </w:pPr>
  </w:p>
  <w:p w:rsidR="00BB437F" w:rsidRPr="000B05A8" w:rsidRDefault="00BB437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2" w:h="567" w:hRule="exact" w:vSpace="0" w:wrap="around" w:vAnchor="page" w:y="341" w:anchorLock="0"/>
    </w:pP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t>2003/04</w:t>
    </w:r>
    <w:r w:rsidRPr="000B05A8">
      <w:rPr>
        <w:rStyle w:val="SidhuvudUtskott"/>
      </w:rPr>
      <w:fldChar w:fldCharType="end"/>
    </w:r>
    <w:r w:rsidRPr="000B05A8">
      <w:rPr>
        <w:rStyle w:val="SidhuvudUtskott"/>
      </w:rPr>
      <w:t>:</w:t>
    </w:r>
    <w:r w:rsidRPr="000B05A8">
      <w:rPr>
        <w:rStyle w:val="SidhuvudUtskott"/>
      </w:rPr>
      <w:fldChar w:fldCharType="begin" w:fldLock="1"/>
    </w:r>
    <w:r w:rsidRPr="000B05A8">
      <w:rPr>
        <w:rStyle w:val="SidhuvudUtskott"/>
      </w:rPr>
      <w:instrText xml:space="preserve"> DOCPROPERTY Utskott</w:instrText>
    </w:r>
    <w:r w:rsidRPr="000B05A8">
      <w:rPr>
        <w:rStyle w:val="SidhuvudUtskott"/>
      </w:rPr>
      <w:fldChar w:fldCharType="separate"/>
    </w:r>
    <w:r w:rsidRPr="000B05A8">
      <w:rPr>
        <w:rStyle w:val="SidhuvudUtskott"/>
      </w:rPr>
      <w:t>JuU</w: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BetänkandeNr</w:instrText>
    </w:r>
    <w:r w:rsidRPr="000B05A8">
      <w:rPr>
        <w:rStyle w:val="SidhuvudUtskott"/>
      </w:rPr>
      <w:fldChar w:fldCharType="separate"/>
    </w:r>
    <w:r w:rsidRPr="000B05A8">
      <w:rPr>
        <w:rStyle w:val="SidhuvudUtskott"/>
      </w:rPr>
      <w:t>2y</w:t>
    </w:r>
    <w:r w:rsidRPr="000B05A8">
      <w:rPr>
        <w:rStyle w:val="SidhuvudUtskott"/>
      </w:rPr>
      <w:fldChar w:fldCharType="end"/>
    </w:r>
    <w:r w:rsidRPr="000B05A8">
      <w:t xml:space="preserve">     </w:t>
    </w:r>
    <w:r w:rsidRPr="000B05A8">
      <w:rPr>
        <w:rStyle w:val="SidhuvudBilaga"/>
      </w:rPr>
      <w:t xml:space="preserve"> </w:t>
    </w:r>
    <w:r w:rsidRPr="000B05A8">
      <w:rPr>
        <w:rStyle w:val="SidhuvudRubrikReferens"/>
      </w:rPr>
      <w:fldChar w:fldCharType="begin" w:fldLock="1"/>
    </w:r>
    <w:r w:rsidRPr="000B05A8">
      <w:rPr>
        <w:rStyle w:val="SidhuvudRubrikReferens"/>
      </w:rPr>
      <w:instrText xml:space="preserve"> StyleREF "Rubrik 1" </w:instrText>
    </w:r>
    <w:r w:rsidRPr="000B05A8">
      <w:rPr>
        <w:rStyle w:val="SidhuvudRubrikReferens"/>
      </w:rPr>
      <w:fldChar w:fldCharType="separate"/>
    </w:r>
    <w:r w:rsidRPr="000B05A8">
      <w:rPr>
        <w:rStyle w:val="SidhuvudRubrikReferens"/>
      </w:rPr>
      <w:t>Avvikande meningar</w:t>
    </w:r>
    <w:r w:rsidRPr="000B05A8">
      <w:rPr>
        <w:rStyle w:val="SidhuvudRubrikReferens"/>
      </w:rPr>
      <w:fldChar w:fldCharType="end"/>
    </w:r>
  </w:p>
  <w:p w:rsidR="00BB437F" w:rsidRPr="000B05A8" w:rsidRDefault="00BB437F">
    <w:pPr>
      <w:pStyle w:val="SidhuvudKantJmn"/>
      <w:framePr w:w="8732" w:h="567" w:hRule="exact" w:vSpace="0" w:wrap="around" w:vAnchor="page" w:y="341" w:anchorLock="0"/>
    </w:pPr>
    <w:r w:rsidRPr="000B05A8">
      <w:rPr>
        <w:rStyle w:val="SidhuvudUtskott"/>
      </w:rPr>
      <w:fldChar w:fldCharType="begin" w:fldLock="1"/>
    </w:r>
    <w:r w:rsidRPr="000B05A8">
      <w:rPr>
        <w:rStyle w:val="SidhuvudUtskott"/>
      </w:rPr>
      <w:instrText xml:space="preserve"> DOCPROPERTY Status</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    </w:instrText>
    </w:r>
    <w:r w:rsidRPr="000B05A8">
      <w:rPr>
        <w:rStyle w:val="SidhuvudUtskott"/>
      </w:rPr>
      <w:fldChar w:fldCharType="begin" w:fldLock="1"/>
    </w:r>
    <w:r w:rsidRPr="000B05A8">
      <w:rPr>
        <w:rStyle w:val="SidhuvudUtskott"/>
      </w:rPr>
      <w:instrText xml:space="preserve"> PRINTDATE \@ "yyyy-MM-dd HH.mm"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p>
  <w:p w:rsidR="00BB437F" w:rsidRPr="000B05A8" w:rsidRDefault="00BB437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Udda"/>
      <w:framePr w:w="8732" w:h="567" w:hRule="exact" w:vSpace="0" w:wrap="around" w:vAnchor="page" w:y="341" w:anchorLock="0"/>
    </w:pPr>
    <w:r w:rsidRPr="000B05A8">
      <w:rPr>
        <w:rStyle w:val="SidhuvudRubrikReferens"/>
      </w:rPr>
      <w:fldChar w:fldCharType="begin" w:fldLock="1"/>
    </w:r>
    <w:r w:rsidRPr="000B05A8">
      <w:rPr>
        <w:rStyle w:val="SidhuvudRubrikReferens"/>
      </w:rPr>
      <w:instrText xml:space="preserve"> StyleREF "Rubrik 1" </w:instrText>
    </w:r>
    <w:r w:rsidRPr="000B05A8">
      <w:rPr>
        <w:rStyle w:val="SidhuvudRubrikReferens"/>
      </w:rPr>
      <w:fldChar w:fldCharType="separate"/>
    </w:r>
    <w:r w:rsidRPr="000B05A8">
      <w:rPr>
        <w:rStyle w:val="SidhuvudRubrikReferens"/>
      </w:rPr>
      <w:t>Avvikande meningar</w:t>
    </w:r>
    <w:r w:rsidRPr="000B05A8">
      <w:rPr>
        <w:rStyle w:val="SidhuvudRubrikReferens"/>
      </w:rPr>
      <w:fldChar w:fldCharType="end"/>
    </w:r>
    <w:r w:rsidRPr="000B05A8">
      <w:rPr>
        <w:rStyle w:val="SidhuvudBilaga"/>
      </w:rPr>
      <w:t xml:space="preserve"> </w:t>
    </w:r>
    <w:r w:rsidRPr="000B05A8">
      <w:t xml:space="preserve">     </w:t>
    </w: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t>2003/04</w:t>
    </w:r>
    <w:r w:rsidRPr="000B05A8">
      <w:rPr>
        <w:rStyle w:val="SidhuvudUtskott"/>
      </w:rPr>
      <w:fldChar w:fldCharType="end"/>
    </w:r>
    <w:r w:rsidRPr="000B05A8">
      <w:rPr>
        <w:rStyle w:val="SidhuvudUtskott"/>
      </w:rPr>
      <w:t>:</w:t>
    </w:r>
    <w:r w:rsidRPr="000B05A8">
      <w:rPr>
        <w:rStyle w:val="SidhuvudUtskott"/>
      </w:rPr>
      <w:fldChar w:fldCharType="begin" w:fldLock="1"/>
    </w:r>
    <w:r w:rsidRPr="000B05A8">
      <w:rPr>
        <w:rStyle w:val="SidhuvudUtskott"/>
      </w:rPr>
      <w:instrText xml:space="preserve"> DOCPROPERTY</w:instrText>
    </w:r>
    <w:r w:rsidRPr="000B05A8">
      <w:instrText xml:space="preserve"> </w:instrText>
    </w:r>
    <w:r w:rsidRPr="000B05A8">
      <w:rPr>
        <w:rStyle w:val="SidhuvudUtskott"/>
      </w:rPr>
      <w:instrText>Utskott</w:instrText>
    </w:r>
    <w:r w:rsidRPr="000B05A8">
      <w:rPr>
        <w:rStyle w:val="SidhuvudUtskott"/>
      </w:rPr>
      <w:fldChar w:fldCharType="separate"/>
    </w:r>
    <w:r w:rsidRPr="000B05A8">
      <w:rPr>
        <w:rStyle w:val="SidhuvudUtskott"/>
      </w:rPr>
      <w:t>JuU</w: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w:instrText>
    </w:r>
    <w:r w:rsidRPr="000B05A8">
      <w:rPr>
        <w:rStyle w:val="SidhuvudUtskott"/>
      </w:rPr>
      <w:instrText>n</w:instrText>
    </w:r>
    <w:r w:rsidRPr="000B05A8">
      <w:rPr>
        <w:rStyle w:val="SidhuvudUtskott"/>
      </w:rPr>
      <w:instrText>kandeNr</w:instrText>
    </w:r>
    <w:r w:rsidRPr="000B05A8">
      <w:rPr>
        <w:rStyle w:val="SidhuvudUtskott"/>
      </w:rPr>
      <w:fldChar w:fldCharType="separate"/>
    </w:r>
    <w:r w:rsidRPr="000B05A8">
      <w:rPr>
        <w:rStyle w:val="SidhuvudUtskott"/>
      </w:rPr>
      <w:t>2y</w:t>
    </w:r>
    <w:r w:rsidRPr="000B05A8">
      <w:rPr>
        <w:rStyle w:val="SidhuvudUtskott"/>
      </w:rPr>
      <w:fldChar w:fldCharType="end"/>
    </w:r>
  </w:p>
  <w:p w:rsidR="00BB437F" w:rsidRPr="000B05A8" w:rsidRDefault="00BB437F">
    <w:pPr>
      <w:pStyle w:val="SidhuvudKantUdda"/>
      <w:framePr w:w="8732" w:h="567" w:hRule="exact" w:vSpace="0" w:wrap="around" w:vAnchor="page" w:y="341" w:anchorLock="0"/>
    </w:pP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w:instrText>
    </w:r>
    <w:r w:rsidRPr="000B05A8">
      <w:rPr>
        <w:rStyle w:val="SidhuvudUtskott"/>
      </w:rPr>
      <w:fldChar w:fldCharType="begin" w:fldLock="1"/>
    </w:r>
    <w:r w:rsidRPr="000B05A8">
      <w:rPr>
        <w:rStyle w:val="SidhuvudUtskott"/>
      </w:rPr>
      <w:instrText xml:space="preserve"> PRINTDATE \@ "yyyy-MM-dd HH.mm    "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w:instrText>
    </w:r>
    <w:r w:rsidRPr="000B05A8">
      <w:rPr>
        <w:rStyle w:val="SidhuvudUtskott"/>
      </w:rPr>
      <w:instrText>O</w:instrText>
    </w:r>
    <w:r w:rsidRPr="000B05A8">
      <w:rPr>
        <w:rStyle w:val="SidhuvudUtskott"/>
      </w:rPr>
      <w:instrText>PERTY Status</w:instrText>
    </w:r>
    <w:r w:rsidRPr="000B05A8">
      <w:rPr>
        <w:rStyle w:val="SidhuvudUtskott"/>
      </w:rPr>
      <w:fldChar w:fldCharType="end"/>
    </w:r>
  </w:p>
  <w:p w:rsidR="00BB437F" w:rsidRPr="000B05A8" w:rsidRDefault="00BB437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Udda"/>
      <w:framePr w:w="8732" w:h="567" w:hRule="exact" w:vSpace="0" w:wrap="around" w:vAnchor="page" w:y="341" w:anchorLock="0"/>
    </w:pPr>
    <w:r w:rsidRPr="000B05A8">
      <w:t xml:space="preserve">  </w:t>
    </w:r>
    <w:r w:rsidRPr="000B05A8">
      <w:rPr>
        <w:rStyle w:val="SidhuvudUtskott"/>
      </w:rPr>
      <w:t>2003/04:JuU2y</w:t>
    </w:r>
  </w:p>
  <w:p w:rsidR="00BB437F" w:rsidRPr="000B05A8" w:rsidRDefault="00BB437F">
    <w:pPr>
      <w:pStyle w:val="SidhuvudKantUdda"/>
      <w:framePr w:w="8732" w:h="567" w:hRule="exact" w:vSpace="0" w:wrap="around" w:vAnchor="page" w:y="341" w:anchorLock="0"/>
    </w:pPr>
  </w:p>
  <w:p w:rsidR="00BB437F" w:rsidRPr="000B05A8" w:rsidRDefault="00BB437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2" w:h="567" w:hRule="exact" w:vSpace="0" w:wrap="around" w:vAnchor="page" w:y="341" w:anchorLock="0"/>
    </w:pP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t>2003/04</w:t>
    </w:r>
    <w:r w:rsidRPr="000B05A8">
      <w:rPr>
        <w:rStyle w:val="SidhuvudUtskott"/>
      </w:rPr>
      <w:fldChar w:fldCharType="end"/>
    </w:r>
    <w:r w:rsidRPr="000B05A8">
      <w:rPr>
        <w:rStyle w:val="SidhuvudUtskott"/>
      </w:rPr>
      <w:t>:</w:t>
    </w:r>
    <w:r w:rsidRPr="000B05A8">
      <w:rPr>
        <w:rStyle w:val="SidhuvudUtskott"/>
      </w:rPr>
      <w:fldChar w:fldCharType="begin" w:fldLock="1"/>
    </w:r>
    <w:r w:rsidRPr="000B05A8">
      <w:rPr>
        <w:rStyle w:val="SidhuvudUtskott"/>
      </w:rPr>
      <w:instrText xml:space="preserve"> DOCPROPERTY Utskott</w:instrText>
    </w:r>
    <w:r w:rsidRPr="000B05A8">
      <w:rPr>
        <w:rStyle w:val="SidhuvudUtskott"/>
      </w:rPr>
      <w:fldChar w:fldCharType="separate"/>
    </w:r>
    <w:r w:rsidRPr="000B05A8">
      <w:rPr>
        <w:rStyle w:val="SidhuvudUtskott"/>
      </w:rPr>
      <w:t>JuU</w: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BetänkandeNr</w:instrText>
    </w:r>
    <w:r w:rsidRPr="000B05A8">
      <w:rPr>
        <w:rStyle w:val="SidhuvudUtskott"/>
      </w:rPr>
      <w:fldChar w:fldCharType="separate"/>
    </w:r>
    <w:r w:rsidRPr="000B05A8">
      <w:rPr>
        <w:rStyle w:val="SidhuvudUtskott"/>
      </w:rPr>
      <w:t>2y</w:t>
    </w:r>
    <w:r w:rsidRPr="000B05A8">
      <w:rPr>
        <w:rStyle w:val="SidhuvudUtskott"/>
      </w:rPr>
      <w:fldChar w:fldCharType="end"/>
    </w:r>
    <w:r w:rsidRPr="000B05A8">
      <w:t xml:space="preserve">     </w:t>
    </w:r>
    <w:r w:rsidRPr="000B05A8">
      <w:rPr>
        <w:rStyle w:val="SidhuvudBilaga"/>
      </w:rPr>
      <w:t xml:space="preserve"> </w:t>
    </w:r>
    <w:r w:rsidRPr="000B05A8">
      <w:rPr>
        <w:rStyle w:val="SidhuvudRubrikReferens"/>
      </w:rPr>
      <w:fldChar w:fldCharType="begin" w:fldLock="1"/>
    </w:r>
    <w:r w:rsidRPr="000B05A8">
      <w:rPr>
        <w:rStyle w:val="SidhuvudRubrikReferens"/>
      </w:rPr>
      <w:instrText xml:space="preserve"> StyleREF "Rubrik 1" </w:instrText>
    </w:r>
    <w:r w:rsidRPr="000B05A8">
      <w:rPr>
        <w:rStyle w:val="SidhuvudRubrikReferens"/>
      </w:rPr>
      <w:fldChar w:fldCharType="separate"/>
    </w:r>
    <w:r w:rsidRPr="000B05A8">
      <w:rPr>
        <w:rStyle w:val="SidhuvudRubrikReferens"/>
      </w:rPr>
      <w:t>Särskilt yttrande</w:t>
    </w:r>
    <w:r w:rsidRPr="000B05A8">
      <w:rPr>
        <w:rStyle w:val="SidhuvudRubrikReferens"/>
      </w:rPr>
      <w:fldChar w:fldCharType="end"/>
    </w:r>
  </w:p>
  <w:p w:rsidR="00BB437F" w:rsidRPr="000B05A8" w:rsidRDefault="00BB437F">
    <w:pPr>
      <w:pStyle w:val="SidhuvudKantJmn"/>
      <w:framePr w:w="8732" w:h="567" w:hRule="exact" w:vSpace="0" w:wrap="around" w:vAnchor="page" w:y="341" w:anchorLock="0"/>
    </w:pPr>
    <w:r w:rsidRPr="000B05A8">
      <w:rPr>
        <w:rStyle w:val="SidhuvudUtskott"/>
      </w:rPr>
      <w:fldChar w:fldCharType="begin" w:fldLock="1"/>
    </w:r>
    <w:r w:rsidRPr="000B05A8">
      <w:rPr>
        <w:rStyle w:val="SidhuvudUtskott"/>
      </w:rPr>
      <w:instrText xml:space="preserve"> DOCPROPERTY Status</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    </w:instrText>
    </w:r>
    <w:r w:rsidRPr="000B05A8">
      <w:rPr>
        <w:rStyle w:val="SidhuvudUtskott"/>
      </w:rPr>
      <w:fldChar w:fldCharType="begin" w:fldLock="1"/>
    </w:r>
    <w:r w:rsidRPr="000B05A8">
      <w:rPr>
        <w:rStyle w:val="SidhuvudUtskott"/>
      </w:rPr>
      <w:instrText xml:space="preserve"> PRINTDATE \@ "yyyy-MM-dd HH.mm"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p>
  <w:p w:rsidR="00BB437F" w:rsidRPr="000B05A8" w:rsidRDefault="00BB437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Udda"/>
      <w:framePr w:w="8732" w:h="567" w:hRule="exact" w:vSpace="0" w:wrap="around" w:vAnchor="page" w:y="341" w:anchorLock="0"/>
    </w:pPr>
    <w:r w:rsidRPr="000B05A8">
      <w:rPr>
        <w:rStyle w:val="SidhuvudRubrikReferens"/>
      </w:rPr>
      <w:fldChar w:fldCharType="begin" w:fldLock="1"/>
    </w:r>
    <w:r w:rsidRPr="000B05A8">
      <w:rPr>
        <w:rStyle w:val="SidhuvudRubrikReferens"/>
      </w:rPr>
      <w:instrText xml:space="preserve"> StyleREF "Rubrik 1" </w:instrText>
    </w:r>
    <w:r w:rsidRPr="000B05A8">
      <w:rPr>
        <w:rStyle w:val="SidhuvudRubrikReferens"/>
      </w:rPr>
      <w:fldChar w:fldCharType="separate"/>
    </w:r>
    <w:r w:rsidRPr="000B05A8">
      <w:rPr>
        <w:rStyle w:val="SidhuvudRubrikReferens"/>
      </w:rPr>
      <w:t>Särskilt yttrande</w:t>
    </w:r>
    <w:r w:rsidRPr="000B05A8">
      <w:rPr>
        <w:rStyle w:val="SidhuvudRubrikReferens"/>
      </w:rPr>
      <w:fldChar w:fldCharType="end"/>
    </w:r>
    <w:r w:rsidRPr="000B05A8">
      <w:rPr>
        <w:rStyle w:val="SidhuvudBilaga"/>
      </w:rPr>
      <w:t xml:space="preserve"> </w:t>
    </w:r>
    <w:r w:rsidRPr="000B05A8">
      <w:t xml:space="preserve">     </w:t>
    </w: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t>2003/04</w:t>
    </w:r>
    <w:r w:rsidRPr="000B05A8">
      <w:rPr>
        <w:rStyle w:val="SidhuvudUtskott"/>
      </w:rPr>
      <w:fldChar w:fldCharType="end"/>
    </w:r>
    <w:r w:rsidRPr="000B05A8">
      <w:rPr>
        <w:rStyle w:val="SidhuvudUtskott"/>
      </w:rPr>
      <w:t>:</w:t>
    </w:r>
    <w:r w:rsidRPr="000B05A8">
      <w:rPr>
        <w:rStyle w:val="SidhuvudUtskott"/>
      </w:rPr>
      <w:fldChar w:fldCharType="begin" w:fldLock="1"/>
    </w:r>
    <w:r w:rsidRPr="000B05A8">
      <w:rPr>
        <w:rStyle w:val="SidhuvudUtskott"/>
      </w:rPr>
      <w:instrText xml:space="preserve"> DOCPROPERTY</w:instrText>
    </w:r>
    <w:r w:rsidRPr="000B05A8">
      <w:instrText xml:space="preserve"> </w:instrText>
    </w:r>
    <w:r w:rsidRPr="000B05A8">
      <w:rPr>
        <w:rStyle w:val="SidhuvudUtskott"/>
      </w:rPr>
      <w:instrText>Utskott</w:instrText>
    </w:r>
    <w:r w:rsidRPr="000B05A8">
      <w:rPr>
        <w:rStyle w:val="SidhuvudUtskott"/>
      </w:rPr>
      <w:fldChar w:fldCharType="separate"/>
    </w:r>
    <w:r w:rsidRPr="000B05A8">
      <w:rPr>
        <w:rStyle w:val="SidhuvudUtskott"/>
      </w:rPr>
      <w:t>JuU</w: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w:instrText>
    </w:r>
    <w:r w:rsidRPr="000B05A8">
      <w:rPr>
        <w:rStyle w:val="SidhuvudUtskott"/>
      </w:rPr>
      <w:instrText>n</w:instrText>
    </w:r>
    <w:r w:rsidRPr="000B05A8">
      <w:rPr>
        <w:rStyle w:val="SidhuvudUtskott"/>
      </w:rPr>
      <w:instrText>kandeNr</w:instrText>
    </w:r>
    <w:r w:rsidRPr="000B05A8">
      <w:rPr>
        <w:rStyle w:val="SidhuvudUtskott"/>
      </w:rPr>
      <w:fldChar w:fldCharType="separate"/>
    </w:r>
    <w:r w:rsidRPr="000B05A8">
      <w:rPr>
        <w:rStyle w:val="SidhuvudUtskott"/>
      </w:rPr>
      <w:t>2y</w:t>
    </w:r>
    <w:r w:rsidRPr="000B05A8">
      <w:rPr>
        <w:rStyle w:val="SidhuvudUtskott"/>
      </w:rPr>
      <w:fldChar w:fldCharType="end"/>
    </w:r>
  </w:p>
  <w:p w:rsidR="00BB437F" w:rsidRPr="000B05A8" w:rsidRDefault="00BB437F">
    <w:pPr>
      <w:pStyle w:val="SidhuvudKantUdda"/>
      <w:framePr w:w="8732" w:h="567" w:hRule="exact" w:vSpace="0" w:wrap="around" w:vAnchor="page" w:y="341" w:anchorLock="0"/>
    </w:pP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w:instrText>
    </w:r>
    <w:r w:rsidRPr="000B05A8">
      <w:rPr>
        <w:rStyle w:val="SidhuvudUtskott"/>
      </w:rPr>
      <w:fldChar w:fldCharType="begin" w:fldLock="1"/>
    </w:r>
    <w:r w:rsidRPr="000B05A8">
      <w:rPr>
        <w:rStyle w:val="SidhuvudUtskott"/>
      </w:rPr>
      <w:instrText xml:space="preserve"> PRINTDATE \@ "yyyy-MM-dd HH.mm    "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w:instrText>
    </w:r>
    <w:r w:rsidRPr="000B05A8">
      <w:rPr>
        <w:rStyle w:val="SidhuvudUtskott"/>
      </w:rPr>
      <w:instrText>O</w:instrText>
    </w:r>
    <w:r w:rsidRPr="000B05A8">
      <w:rPr>
        <w:rStyle w:val="SidhuvudUtskott"/>
      </w:rPr>
      <w:instrText>PERTY Status</w:instrText>
    </w:r>
    <w:r w:rsidRPr="000B05A8">
      <w:rPr>
        <w:rStyle w:val="SidhuvudUtskott"/>
      </w:rPr>
      <w:fldChar w:fldCharType="end"/>
    </w:r>
  </w:p>
  <w:p w:rsidR="00BB437F" w:rsidRPr="000B05A8" w:rsidRDefault="00BB437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2" w:h="567" w:hRule="exact" w:vSpace="0" w:wrap="around" w:vAnchor="page" w:y="341" w:anchorLock="0"/>
    </w:pPr>
    <w:r w:rsidRPr="000B05A8">
      <w:rPr>
        <w:rStyle w:val="SidhuvudUtskott"/>
      </w:rPr>
      <w:t>2003/04:JuU2y</w:t>
    </w:r>
    <w:r w:rsidRPr="000B05A8">
      <w:t xml:space="preserve">    </w:t>
    </w:r>
  </w:p>
  <w:p w:rsidR="00BB437F" w:rsidRPr="000B05A8" w:rsidRDefault="00BB437F">
    <w:pPr>
      <w:pStyle w:val="SidhuvudKantJmn"/>
      <w:framePr w:w="8732" w:h="567" w:hRule="exact" w:vSpace="0" w:wrap="around" w:vAnchor="page" w:y="341" w:anchorLock="0"/>
    </w:pPr>
  </w:p>
  <w:p w:rsidR="00BB437F" w:rsidRPr="000B05A8" w:rsidRDefault="00BB437F">
    <w:pPr>
      <w:pStyle w:val="SidhuvudKantUdda"/>
      <w:framePr w:w="8732" w:h="567" w:hRule="exact" w:vSpace="0" w:wrap="around" w:vAnchor="page" w:y="341" w:anchorLock="0"/>
    </w:pPr>
    <w:r w:rsidRPr="000B05A8">
      <w:rPr>
        <w:rStyle w:val="SidhuvudRubrikReferens"/>
        <w:smallCaps w:val="0"/>
        <w:spacing w:val="0"/>
        <w:sz w:val="19"/>
      </w:rPr>
      <w:t xml:space="preserve"> </w:t>
    </w:r>
  </w:p>
  <w:p w:rsidR="00BB437F" w:rsidRPr="000B05A8" w:rsidRDefault="00BB437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Udda"/>
      <w:framePr w:w="8731" w:h="567" w:hRule="exact" w:vSpace="0" w:wrap="around" w:vAnchor="page" w:y="341" w:anchorLock="0"/>
    </w:pPr>
    <w:r w:rsidRPr="000B05A8">
      <w:rPr>
        <w:rStyle w:val="SidhuvudRubrikReferens"/>
      </w:rPr>
      <w:fldChar w:fldCharType="begin" w:fldLock="1"/>
    </w:r>
    <w:r w:rsidRPr="000B05A8">
      <w:rPr>
        <w:rStyle w:val="SidhuvudRubrikReferens"/>
      </w:rPr>
      <w:instrText xml:space="preserve"> StyleREF "Rubrik 1" </w:instrText>
    </w:r>
    <w:r w:rsidRPr="000B05A8">
      <w:rPr>
        <w:rStyle w:val="SidhuvudRubrikReferens"/>
      </w:rPr>
      <w:fldChar w:fldCharType="separate"/>
    </w:r>
    <w:r w:rsidRPr="000B05A8">
      <w:rPr>
        <w:rStyle w:val="SidhuvudRubrikReferens"/>
      </w:rPr>
      <w:t>Inledning</w:t>
    </w:r>
    <w:r w:rsidRPr="000B05A8">
      <w:rPr>
        <w:rStyle w:val="SidhuvudRubrikReferens"/>
      </w:rPr>
      <w:fldChar w:fldCharType="end"/>
    </w:r>
    <w:r w:rsidRPr="000B05A8">
      <w:rPr>
        <w:rStyle w:val="SidhuvudBilaga"/>
      </w:rPr>
      <w:t xml:space="preserve"> </w:t>
    </w:r>
    <w:r w:rsidRPr="000B05A8">
      <w:t xml:space="preserve">     </w:t>
    </w: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t>2003/04</w:t>
    </w:r>
    <w:r w:rsidRPr="000B05A8">
      <w:rPr>
        <w:rStyle w:val="SidhuvudUtskott"/>
      </w:rPr>
      <w:fldChar w:fldCharType="end"/>
    </w:r>
    <w:r w:rsidRPr="000B05A8">
      <w:rPr>
        <w:rStyle w:val="SidhuvudUtskott"/>
      </w:rPr>
      <w:t>:</w:t>
    </w:r>
    <w:r w:rsidRPr="000B05A8">
      <w:rPr>
        <w:rStyle w:val="SidhuvudUtskott"/>
      </w:rPr>
      <w:fldChar w:fldCharType="begin" w:fldLock="1"/>
    </w:r>
    <w:r w:rsidRPr="000B05A8">
      <w:rPr>
        <w:rStyle w:val="SidhuvudUtskott"/>
      </w:rPr>
      <w:instrText xml:space="preserve"> DOCPROPERTY</w:instrText>
    </w:r>
    <w:r w:rsidRPr="000B05A8">
      <w:instrText xml:space="preserve"> </w:instrText>
    </w:r>
    <w:r w:rsidRPr="000B05A8">
      <w:rPr>
        <w:rStyle w:val="SidhuvudUtskott"/>
      </w:rPr>
      <w:instrText>Utskott</w:instrText>
    </w:r>
    <w:r w:rsidRPr="000B05A8">
      <w:rPr>
        <w:rStyle w:val="SidhuvudUtskott"/>
      </w:rPr>
      <w:fldChar w:fldCharType="separate"/>
    </w:r>
    <w:r w:rsidRPr="000B05A8">
      <w:rPr>
        <w:rStyle w:val="SidhuvudUtskott"/>
      </w:rPr>
      <w:t>JuU</w: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w:instrText>
    </w:r>
    <w:r w:rsidRPr="000B05A8">
      <w:rPr>
        <w:rStyle w:val="SidhuvudUtskott"/>
      </w:rPr>
      <w:instrText>n</w:instrText>
    </w:r>
    <w:r w:rsidRPr="000B05A8">
      <w:rPr>
        <w:rStyle w:val="SidhuvudUtskott"/>
      </w:rPr>
      <w:instrText>kandeNr</w:instrText>
    </w:r>
    <w:r w:rsidRPr="000B05A8">
      <w:rPr>
        <w:rStyle w:val="SidhuvudUtskott"/>
      </w:rPr>
      <w:fldChar w:fldCharType="separate"/>
    </w:r>
    <w:r w:rsidRPr="000B05A8">
      <w:rPr>
        <w:rStyle w:val="SidhuvudUtskott"/>
      </w:rPr>
      <w:t>2y</w:t>
    </w:r>
    <w:r w:rsidRPr="000B05A8">
      <w:rPr>
        <w:rStyle w:val="SidhuvudUtskott"/>
      </w:rPr>
      <w:fldChar w:fldCharType="end"/>
    </w:r>
  </w:p>
  <w:p w:rsidR="00BB437F" w:rsidRPr="000B05A8" w:rsidRDefault="00BB437F">
    <w:pPr>
      <w:pStyle w:val="SidhuvudKantUdda"/>
      <w:framePr w:w="8731" w:h="567" w:hRule="exact" w:vSpace="0" w:wrap="around" w:vAnchor="page" w:y="341" w:anchorLock="0"/>
    </w:pP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w:instrText>
    </w:r>
    <w:r w:rsidRPr="000B05A8">
      <w:rPr>
        <w:rStyle w:val="SidhuvudUtskott"/>
      </w:rPr>
      <w:fldChar w:fldCharType="begin" w:fldLock="1"/>
    </w:r>
    <w:r w:rsidRPr="000B05A8">
      <w:rPr>
        <w:rStyle w:val="SidhuvudUtskott"/>
      </w:rPr>
      <w:instrText xml:space="preserve"> PRINTDATE \@ "yyyy-MM-dd HH.mm    "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w:instrText>
    </w:r>
    <w:r w:rsidRPr="000B05A8">
      <w:rPr>
        <w:rStyle w:val="SidhuvudUtskott"/>
      </w:rPr>
      <w:instrText>O</w:instrText>
    </w:r>
    <w:r w:rsidRPr="000B05A8">
      <w:rPr>
        <w:rStyle w:val="SidhuvudUtskott"/>
      </w:rPr>
      <w:instrText>PERTY Status</w:instrText>
    </w:r>
    <w:r w:rsidRPr="000B05A8">
      <w:rPr>
        <w:rStyle w:val="SidhuvudUtskott"/>
      </w:rPr>
      <w:fldChar w:fldCharType="end"/>
    </w:r>
  </w:p>
  <w:p w:rsidR="00BB437F" w:rsidRPr="000B05A8" w:rsidRDefault="00BB437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1" w:h="567" w:hRule="exact" w:vSpace="0" w:wrap="around" w:vAnchor="page" w:y="341" w:anchorLock="0"/>
    </w:pPr>
    <w:r w:rsidRPr="000B05A8">
      <w:fldChar w:fldCharType="begin" w:fldLock="1"/>
    </w:r>
    <w:r w:rsidRPr="000B05A8">
      <w:instrText xml:space="preserve"> if </w:instrText>
    </w:r>
    <w:r w:rsidRPr="000B05A8">
      <w:fldChar w:fldCharType="begin" w:fldLock="1"/>
    </w:r>
    <w:r w:rsidRPr="000B05A8">
      <w:instrText xml:space="preserve"> page</w:instrText>
    </w:r>
    <w:r w:rsidRPr="000B05A8">
      <w:fldChar w:fldCharType="separate"/>
    </w:r>
    <w:r w:rsidR="000B05A8">
      <w:rPr>
        <w:noProof/>
      </w:rPr>
      <w:instrText>1</w:instrText>
    </w:r>
    <w:r w:rsidRPr="000B05A8">
      <w:fldChar w:fldCharType="end"/>
    </w:r>
    <w:r w:rsidRPr="000B05A8">
      <w:instrText xml:space="preserve"> &gt; 1 "</w:instrText>
    </w:r>
    <w:r w:rsidRPr="000B05A8">
      <w:fldChar w:fldCharType="begin" w:fldLock="1"/>
    </w:r>
    <w:r w:rsidRPr="000B05A8">
      <w:instrText xml:space="preserve"> if </w:instrText>
    </w:r>
    <w:r w:rsidRPr="000B05A8">
      <w:fldChar w:fldCharType="begin" w:fldLock="1"/>
    </w:r>
    <w:r w:rsidRPr="000B05A8">
      <w:instrText xml:space="preserve"> = </w:instrText>
    </w:r>
    <w:r w:rsidRPr="000B05A8">
      <w:fldChar w:fldCharType="begin" w:fldLock="1"/>
    </w:r>
    <w:r w:rsidRPr="000B05A8">
      <w:instrText xml:space="preserve"> = </w:instrText>
    </w:r>
    <w:r w:rsidRPr="000B05A8">
      <w:fldChar w:fldCharType="begin" w:fldLock="1"/>
    </w:r>
    <w:r w:rsidRPr="000B05A8">
      <w:instrText xml:space="preserve"> page</w:instrText>
    </w:r>
    <w:r w:rsidRPr="000B05A8">
      <w:fldChar w:fldCharType="separate"/>
    </w:r>
    <w:r w:rsidRPr="000B05A8">
      <w:instrText>2</w:instrText>
    </w:r>
    <w:r w:rsidRPr="000B05A8">
      <w:fldChar w:fldCharType="end"/>
    </w:r>
    <w:r w:rsidRPr="000B05A8">
      <w:instrText xml:space="preserve">/2 </w:instrText>
    </w:r>
    <w:r w:rsidRPr="000B05A8">
      <w:fldChar w:fldCharType="separate"/>
    </w:r>
    <w:r w:rsidRPr="000B05A8">
      <w:instrText>1</w:instrText>
    </w:r>
    <w:r w:rsidRPr="000B05A8">
      <w:fldChar w:fldCharType="end"/>
    </w:r>
    <w:r w:rsidRPr="000B05A8">
      <w:instrText xml:space="preserve"> - </w:instrText>
    </w:r>
    <w:r w:rsidRPr="000B05A8">
      <w:fldChar w:fldCharType="begin" w:fldLock="1"/>
    </w:r>
    <w:r w:rsidRPr="000B05A8">
      <w:instrText xml:space="preserve"> = int(</w:instrText>
    </w:r>
    <w:r w:rsidRPr="000B05A8">
      <w:fldChar w:fldCharType="begin" w:fldLock="1"/>
    </w:r>
    <w:r w:rsidRPr="000B05A8">
      <w:instrText xml:space="preserve"> page</w:instrText>
    </w:r>
    <w:r w:rsidRPr="000B05A8">
      <w:fldChar w:fldCharType="separate"/>
    </w:r>
    <w:r w:rsidRPr="000B05A8">
      <w:instrText>2</w:instrText>
    </w:r>
    <w:r w:rsidRPr="000B05A8">
      <w:fldChar w:fldCharType="end"/>
    </w:r>
    <w:r w:rsidRPr="000B05A8">
      <w:instrText xml:space="preserve">/2) </w:instrText>
    </w:r>
    <w:r w:rsidRPr="000B05A8">
      <w:fldChar w:fldCharType="separate"/>
    </w:r>
    <w:r w:rsidRPr="000B05A8">
      <w:instrText>1</w:instrText>
    </w:r>
    <w:r w:rsidRPr="000B05A8">
      <w:fldChar w:fldCharType="end"/>
    </w:r>
    <w:r w:rsidRPr="000B05A8">
      <w:fldChar w:fldCharType="separate"/>
    </w:r>
    <w:r w:rsidRPr="000B05A8">
      <w:instrText>0</w:instrText>
    </w:r>
    <w:r w:rsidRPr="000B05A8">
      <w:fldChar w:fldCharType="end"/>
    </w:r>
    <w:r w:rsidRPr="000B05A8">
      <w:instrText xml:space="preserve"> = 0 "</w:instrText>
    </w: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instrText>2003/04</w:instrText>
    </w:r>
    <w:r w:rsidRPr="000B05A8">
      <w:rPr>
        <w:rStyle w:val="SidhuvudUtskott"/>
      </w:rPr>
      <w:fldChar w:fldCharType="end"/>
    </w:r>
    <w:r w:rsidRPr="000B05A8">
      <w:rPr>
        <w:rStyle w:val="SidhuvudUtskott"/>
      </w:rPr>
      <w:instrText>:</w:instrText>
    </w:r>
    <w:r w:rsidRPr="000B05A8">
      <w:rPr>
        <w:rStyle w:val="SidhuvudUtskott"/>
      </w:rPr>
      <w:fldChar w:fldCharType="begin" w:fldLock="1"/>
    </w:r>
    <w:r w:rsidRPr="000B05A8">
      <w:rPr>
        <w:rStyle w:val="SidhuvudUtskott"/>
      </w:rPr>
      <w:instrText xml:space="preserve"> DOCPR</w:instrText>
    </w:r>
    <w:r w:rsidRPr="000B05A8">
      <w:rPr>
        <w:rStyle w:val="SidhuvudUtskott"/>
      </w:rPr>
      <w:instrText>O</w:instrText>
    </w:r>
    <w:r w:rsidRPr="000B05A8">
      <w:rPr>
        <w:rStyle w:val="SidhuvudUtskott"/>
      </w:rPr>
      <w:instrText>PE</w:instrText>
    </w:r>
    <w:r w:rsidRPr="000B05A8">
      <w:rPr>
        <w:rStyle w:val="SidhuvudUtskott"/>
      </w:rPr>
      <w:instrText>R</w:instrText>
    </w:r>
    <w:r w:rsidRPr="000B05A8">
      <w:rPr>
        <w:rStyle w:val="SidhuvudUtskott"/>
      </w:rPr>
      <w:instrText>TY Utskott</w:instrText>
    </w:r>
    <w:r w:rsidRPr="000B05A8">
      <w:rPr>
        <w:rStyle w:val="SidhuvudUtskott"/>
      </w:rPr>
      <w:fldChar w:fldCharType="separate"/>
    </w:r>
    <w:r w:rsidRPr="000B05A8">
      <w:rPr>
        <w:rStyle w:val="SidhuvudUtskott"/>
      </w:rPr>
      <w:instrText>JuU</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BetänkandeNr</w:instrText>
    </w:r>
    <w:r w:rsidRPr="000B05A8">
      <w:rPr>
        <w:rStyle w:val="SidhuvudUtskott"/>
      </w:rPr>
      <w:fldChar w:fldCharType="separate"/>
    </w:r>
    <w:r w:rsidRPr="000B05A8">
      <w:rPr>
        <w:rStyle w:val="SidhuvudUtskott"/>
      </w:rPr>
      <w:instrText>2y</w:instrText>
    </w:r>
    <w:r w:rsidRPr="000B05A8">
      <w:rPr>
        <w:rStyle w:val="SidhuvudUtskott"/>
      </w:rPr>
      <w:fldChar w:fldCharType="end"/>
    </w:r>
    <w:r w:rsidRPr="000B05A8">
      <w:instrText xml:space="preserve">    </w:instrText>
    </w:r>
  </w:p>
  <w:p w:rsidR="00BB437F" w:rsidRPr="000B05A8" w:rsidRDefault="00BB437F">
    <w:pPr>
      <w:pStyle w:val="SidhuvudKantJmn"/>
      <w:framePr w:w="8731" w:h="567" w:hRule="exact" w:vSpace="0" w:wrap="around" w:vAnchor="page" w:y="341" w:anchorLock="0"/>
    </w:pPr>
    <w:r w:rsidRPr="000B05A8">
      <w:rPr>
        <w:rStyle w:val="SidhuvudUtskott"/>
      </w:rPr>
      <w:fldChar w:fldCharType="begin" w:fldLock="1"/>
    </w:r>
    <w:r w:rsidRPr="000B05A8">
      <w:rPr>
        <w:rStyle w:val="SidhuvudUtskott"/>
      </w:rPr>
      <w:instrText xml:space="preserve"> DOCPROPERTY Status</w:instrText>
    </w:r>
    <w:r w:rsidRPr="000B05A8">
      <w:rPr>
        <w:rStyle w:val="SidhuvudUtskott"/>
      </w:rPr>
      <w:fldChar w:fldCharType="separate"/>
    </w:r>
    <w:r w:rsidRPr="000B05A8">
      <w:rPr>
        <w:rStyle w:val="SidhuvudUtskott"/>
      </w:rPr>
      <w:instrText>Utkast</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    </w:instrText>
    </w:r>
    <w:r w:rsidRPr="000B05A8">
      <w:rPr>
        <w:rStyle w:val="SidhuvudUtskott"/>
      </w:rPr>
      <w:fldChar w:fldCharType="begin" w:fldLock="1"/>
    </w:r>
    <w:r w:rsidRPr="000B05A8">
      <w:rPr>
        <w:rStyle w:val="SidhuvudUtskott"/>
      </w:rPr>
      <w:instrText xml:space="preserve"> PRINTDATE \@ "yyyy-MM-dd HH.mm"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p>
  <w:p w:rsidR="00BB437F" w:rsidRPr="000B05A8" w:rsidRDefault="00BB437F">
    <w:pPr>
      <w:pStyle w:val="SidhuvudKantUdda"/>
      <w:framePr w:w="8731" w:h="567" w:hRule="exact" w:vSpace="0" w:wrap="around" w:vAnchor="page" w:y="341" w:anchorLock="0"/>
    </w:pPr>
    <w:r w:rsidRPr="000B05A8">
      <w:rPr>
        <w:rStyle w:val="SidhuvudRubrikReferens"/>
        <w:smallCaps w:val="0"/>
        <w:spacing w:val="0"/>
        <w:sz w:val="19"/>
      </w:rPr>
      <w:instrText xml:space="preserve"> </w:instrText>
    </w:r>
    <w:r w:rsidRPr="000B05A8">
      <w:instrText xml:space="preserve">"  "  </w:instrText>
    </w: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instrText>1999/2000</w:instrText>
    </w:r>
    <w:r w:rsidRPr="000B05A8">
      <w:rPr>
        <w:rStyle w:val="SidhuvudUtskott"/>
      </w:rPr>
      <w:fldChar w:fldCharType="end"/>
    </w:r>
    <w:r w:rsidRPr="000B05A8">
      <w:rPr>
        <w:rStyle w:val="SidhuvudUtskott"/>
      </w:rPr>
      <w:instrText>:</w:instrText>
    </w:r>
    <w:r w:rsidRPr="000B05A8">
      <w:rPr>
        <w:rStyle w:val="SidhuvudUtskott"/>
      </w:rPr>
      <w:fldChar w:fldCharType="begin" w:fldLock="1"/>
    </w:r>
    <w:r w:rsidRPr="000B05A8">
      <w:rPr>
        <w:rStyle w:val="SidhuvudUtskott"/>
      </w:rPr>
      <w:instrText xml:space="preserve"> DOCPROPERTY Utskott</w:instrText>
    </w:r>
    <w:r w:rsidRPr="000B05A8">
      <w:rPr>
        <w:rStyle w:val="SidhuvudUtskott"/>
      </w:rPr>
      <w:fldChar w:fldCharType="separate"/>
    </w:r>
    <w:r w:rsidRPr="000B05A8">
      <w:rPr>
        <w:rStyle w:val="SidhuvudUtskott"/>
      </w:rPr>
      <w:instrText>BoU</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BetänkandeNr</w:instrText>
    </w:r>
    <w:r w:rsidRPr="000B05A8">
      <w:rPr>
        <w:rStyle w:val="SidhuvudUtskott"/>
      </w:rPr>
      <w:fldChar w:fldCharType="separate"/>
    </w:r>
    <w:r w:rsidRPr="000B05A8">
      <w:rPr>
        <w:rStyle w:val="SidhuvudUtskott"/>
      </w:rPr>
      <w:instrText>6678</w:instrText>
    </w:r>
    <w:r w:rsidRPr="000B05A8">
      <w:rPr>
        <w:rStyle w:val="SidhuvudUtskott"/>
      </w:rPr>
      <w:fldChar w:fldCharType="end"/>
    </w:r>
  </w:p>
  <w:p w:rsidR="00BB437F" w:rsidRPr="000B05A8" w:rsidRDefault="00BB437F">
    <w:pPr>
      <w:pStyle w:val="SidhuvudKantJmn"/>
      <w:framePr w:w="8731" w:h="567" w:hRule="exact" w:vSpace="0" w:wrap="around" w:vAnchor="page" w:y="341" w:anchorLock="0"/>
    </w:pP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w:instrText>
    </w:r>
    <w:r w:rsidRPr="000B05A8">
      <w:rPr>
        <w:rStyle w:val="SidhuvudUtskott"/>
      </w:rPr>
      <w:fldChar w:fldCharType="begin" w:fldLock="1"/>
    </w:r>
    <w:r w:rsidRPr="000B05A8">
      <w:rPr>
        <w:rStyle w:val="SidhuvudUtskott"/>
      </w:rPr>
      <w:instrText xml:space="preserve"> PRINTDATE \@ "yyyy-MM-dd HH.mm    "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separate"/>
    </w:r>
    <w:r w:rsidRPr="000B05A8">
      <w:rPr>
        <w:rStyle w:val="SidhuvudUtskott"/>
      </w:rPr>
      <w:fldChar w:fldCharType="end"/>
    </w:r>
    <w:r w:rsidRPr="000B05A8">
      <w:rPr>
        <w:rStyle w:val="SidhuvudUtskott"/>
      </w:rPr>
      <w:fldChar w:fldCharType="begin" w:fldLock="1"/>
    </w:r>
    <w:r w:rsidRPr="000B05A8">
      <w:rPr>
        <w:rStyle w:val="SidhuvudUtskott"/>
      </w:rPr>
      <w:instrText xml:space="preserve"> DOCPR</w:instrText>
    </w:r>
    <w:r w:rsidRPr="000B05A8">
      <w:rPr>
        <w:rStyle w:val="SidhuvudUtskott"/>
      </w:rPr>
      <w:instrText>O</w:instrText>
    </w:r>
    <w:r w:rsidRPr="000B05A8">
      <w:rPr>
        <w:rStyle w:val="SidhuvudUtskott"/>
      </w:rPr>
      <w:instrText>PERTY Status</w:instrText>
    </w:r>
    <w:r w:rsidRPr="000B05A8">
      <w:rPr>
        <w:rStyle w:val="SidhuvudUtskott"/>
      </w:rPr>
      <w:fldChar w:fldCharType="separate"/>
    </w:r>
    <w:r w:rsidRPr="000B05A8">
      <w:rPr>
        <w:rStyle w:val="SidhuvudUtskott"/>
      </w:rPr>
      <w:instrText>Utkast 2</w:instrText>
    </w:r>
    <w:r w:rsidRPr="000B05A8">
      <w:rPr>
        <w:rStyle w:val="SidhuvudUtskott"/>
      </w:rPr>
      <w:fldChar w:fldCharType="end"/>
    </w:r>
    <w:r w:rsidRPr="000B05A8">
      <w:instrText>"</w:instrText>
    </w:r>
    <w:r w:rsidRPr="000B05A8">
      <w:fldChar w:fldCharType="separate"/>
    </w: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instrText>2003/04</w:instrText>
    </w:r>
    <w:r w:rsidRPr="000B05A8">
      <w:rPr>
        <w:rStyle w:val="SidhuvudUtskott"/>
      </w:rPr>
      <w:fldChar w:fldCharType="end"/>
    </w:r>
    <w:r w:rsidRPr="000B05A8">
      <w:rPr>
        <w:rStyle w:val="SidhuvudUtskott"/>
      </w:rPr>
      <w:instrText>:</w:instrText>
    </w:r>
    <w:r w:rsidRPr="000B05A8">
      <w:rPr>
        <w:rStyle w:val="SidhuvudUtskott"/>
      </w:rPr>
      <w:fldChar w:fldCharType="begin" w:fldLock="1"/>
    </w:r>
    <w:r w:rsidRPr="000B05A8">
      <w:rPr>
        <w:rStyle w:val="SidhuvudUtskott"/>
      </w:rPr>
      <w:instrText xml:space="preserve"> DOCPR</w:instrText>
    </w:r>
    <w:r w:rsidRPr="000B05A8">
      <w:rPr>
        <w:rStyle w:val="SidhuvudUtskott"/>
      </w:rPr>
      <w:instrText>O</w:instrText>
    </w:r>
    <w:r w:rsidRPr="000B05A8">
      <w:rPr>
        <w:rStyle w:val="SidhuvudUtskott"/>
      </w:rPr>
      <w:instrText>PE</w:instrText>
    </w:r>
    <w:r w:rsidRPr="000B05A8">
      <w:rPr>
        <w:rStyle w:val="SidhuvudUtskott"/>
      </w:rPr>
      <w:instrText>R</w:instrText>
    </w:r>
    <w:r w:rsidRPr="000B05A8">
      <w:rPr>
        <w:rStyle w:val="SidhuvudUtskott"/>
      </w:rPr>
      <w:instrText>TY Utskott</w:instrText>
    </w:r>
    <w:r w:rsidRPr="000B05A8">
      <w:rPr>
        <w:rStyle w:val="SidhuvudUtskott"/>
      </w:rPr>
      <w:fldChar w:fldCharType="separate"/>
    </w:r>
    <w:r w:rsidRPr="000B05A8">
      <w:rPr>
        <w:rStyle w:val="SidhuvudUtskott"/>
      </w:rPr>
      <w:instrText>JuU</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BetänkandeNr</w:instrText>
    </w:r>
    <w:r w:rsidRPr="000B05A8">
      <w:rPr>
        <w:rStyle w:val="SidhuvudUtskott"/>
      </w:rPr>
      <w:fldChar w:fldCharType="separate"/>
    </w:r>
    <w:r w:rsidRPr="000B05A8">
      <w:rPr>
        <w:rStyle w:val="SidhuvudUtskott"/>
      </w:rPr>
      <w:instrText>2y</w:instrText>
    </w:r>
    <w:r w:rsidRPr="000B05A8">
      <w:rPr>
        <w:rStyle w:val="SidhuvudUtskott"/>
      </w:rPr>
      <w:fldChar w:fldCharType="end"/>
    </w:r>
    <w:r w:rsidRPr="000B05A8">
      <w:instrText xml:space="preserve">    </w:instrText>
    </w:r>
  </w:p>
  <w:p w:rsidR="00BB437F" w:rsidRPr="000B05A8" w:rsidRDefault="00BB437F">
    <w:pPr>
      <w:pStyle w:val="SidhuvudKantJmn"/>
      <w:framePr w:w="8731" w:h="567" w:hRule="exact" w:vSpace="0" w:wrap="around" w:vAnchor="page" w:y="341" w:anchorLock="0"/>
    </w:pPr>
    <w:r w:rsidRPr="000B05A8">
      <w:rPr>
        <w:rStyle w:val="SidhuvudUtskott"/>
      </w:rPr>
      <w:fldChar w:fldCharType="begin" w:fldLock="1"/>
    </w:r>
    <w:r w:rsidRPr="000B05A8">
      <w:rPr>
        <w:rStyle w:val="SidhuvudUtskott"/>
      </w:rPr>
      <w:instrText xml:space="preserve"> DOCPROPERTY Status</w:instrText>
    </w:r>
    <w:r w:rsidRPr="000B05A8">
      <w:rPr>
        <w:rStyle w:val="SidhuvudUtskott"/>
      </w:rPr>
      <w:fldChar w:fldCharType="separate"/>
    </w:r>
    <w:r w:rsidRPr="000B05A8">
      <w:rPr>
        <w:rStyle w:val="SidhuvudUtskott"/>
      </w:rPr>
      <w:instrText>Utkast</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    </w:instrText>
    </w:r>
    <w:r w:rsidRPr="000B05A8">
      <w:rPr>
        <w:rStyle w:val="SidhuvudUtskott"/>
      </w:rPr>
      <w:fldChar w:fldCharType="begin" w:fldLock="1"/>
    </w:r>
    <w:r w:rsidRPr="000B05A8">
      <w:rPr>
        <w:rStyle w:val="SidhuvudUtskott"/>
      </w:rPr>
      <w:instrText xml:space="preserve"> PRINTDATE \@ "yyyy-MM-dd HH.mm"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p>
  <w:p w:rsidR="00BB437F" w:rsidRPr="000B05A8" w:rsidRDefault="00BB437F">
    <w:pPr>
      <w:pStyle w:val="SidhuvudKantUdda"/>
      <w:framePr w:w="8731" w:h="567" w:hRule="exact" w:vSpace="0" w:wrap="around" w:vAnchor="page" w:y="341" w:anchorLock="0"/>
    </w:pPr>
    <w:r w:rsidRPr="000B05A8">
      <w:rPr>
        <w:rStyle w:val="SidhuvudRubrikReferens"/>
        <w:smallCaps w:val="0"/>
        <w:spacing w:val="0"/>
        <w:sz w:val="19"/>
      </w:rPr>
      <w:instrText xml:space="preserve"> </w:instrText>
    </w:r>
    <w:r w:rsidRPr="000B05A8">
      <w:fldChar w:fldCharType="end"/>
    </w:r>
    <w:r w:rsidRPr="000B05A8">
      <w:instrText>" " "</w:instrText>
    </w:r>
    <w:r w:rsidRPr="000B05A8">
      <w:fldChar w:fldCharType="separate"/>
    </w:r>
    <w:r w:rsidR="000B05A8" w:rsidRPr="000B05A8">
      <w:rPr>
        <w:noProof/>
      </w:rPr>
      <w:t xml:space="preserve"> </w:t>
    </w:r>
    <w:r w:rsidRPr="000B05A8">
      <w:fldChar w:fldCharType="end"/>
    </w:r>
  </w:p>
  <w:p w:rsidR="00BB437F" w:rsidRPr="000B05A8" w:rsidRDefault="00BB437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1" w:h="567" w:hRule="exact" w:vSpace="0" w:wrap="around" w:vAnchor="page" w:y="341" w:anchorLock="0"/>
    </w:pPr>
    <w:r w:rsidRPr="000B05A8">
      <w:rPr>
        <w:rStyle w:val="SidhuvudUtskott"/>
      </w:rPr>
      <w:t>2003/04:JuU2y</w:t>
    </w:r>
    <w:r w:rsidRPr="000B05A8">
      <w:t xml:space="preserve">     </w:t>
    </w:r>
    <w:r w:rsidRPr="000B05A8">
      <w:rPr>
        <w:rStyle w:val="SidhuvudBilaga"/>
      </w:rPr>
      <w:t xml:space="preserve"> </w:t>
    </w:r>
    <w:r w:rsidRPr="000B05A8">
      <w:rPr>
        <w:rStyle w:val="SidhuvudRubrikReferens"/>
      </w:rPr>
      <w:t>Utskottets överväganden</w:t>
    </w:r>
  </w:p>
  <w:p w:rsidR="00BB437F" w:rsidRPr="000B05A8" w:rsidRDefault="00BB437F">
    <w:pPr>
      <w:pStyle w:val="SidhuvudKantJmn"/>
      <w:framePr w:w="8731" w:h="567" w:hRule="exact" w:vSpace="0" w:wrap="around" w:vAnchor="page" w:y="341" w:anchorLock="0"/>
    </w:pPr>
  </w:p>
  <w:p w:rsidR="00BB437F" w:rsidRPr="000B05A8" w:rsidRDefault="00BB437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Udda"/>
      <w:framePr w:w="8731" w:h="567" w:hRule="exact" w:vSpace="0" w:wrap="around" w:vAnchor="page" w:y="341" w:anchorLock="0"/>
    </w:pPr>
    <w:r w:rsidRPr="000B05A8">
      <w:rPr>
        <w:rStyle w:val="SidhuvudRubrikReferens"/>
      </w:rPr>
      <w:t>Utskottets överväganden</w:t>
    </w:r>
    <w:r w:rsidRPr="000B05A8">
      <w:rPr>
        <w:rStyle w:val="SidhuvudBilaga"/>
      </w:rPr>
      <w:t xml:space="preserve"> </w:t>
    </w:r>
    <w:r w:rsidRPr="000B05A8">
      <w:t xml:space="preserve">     </w:t>
    </w:r>
    <w:r w:rsidRPr="000B05A8">
      <w:rPr>
        <w:rStyle w:val="SidhuvudUtskott"/>
      </w:rPr>
      <w:t>2003/04:JuU2y</w:t>
    </w:r>
  </w:p>
  <w:p w:rsidR="00BB437F" w:rsidRPr="000B05A8" w:rsidRDefault="00BB437F">
    <w:pPr>
      <w:pStyle w:val="SidhuvudKantUdda"/>
      <w:framePr w:w="8731" w:h="567" w:hRule="exact" w:vSpace="0" w:wrap="around" w:vAnchor="page" w:y="341" w:anchorLock="0"/>
    </w:pPr>
  </w:p>
  <w:p w:rsidR="00BB437F" w:rsidRPr="000B05A8" w:rsidRDefault="00BB437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Udda"/>
      <w:framePr w:w="8731" w:h="567" w:hRule="exact" w:vSpace="0" w:wrap="around" w:vAnchor="page" w:y="341" w:anchorLock="0"/>
    </w:pPr>
    <w:r w:rsidRPr="000B05A8">
      <w:t xml:space="preserve">  </w:t>
    </w:r>
    <w:r w:rsidRPr="000B05A8">
      <w:rPr>
        <w:rStyle w:val="SidhuvudUtskott"/>
      </w:rPr>
      <w:t>2003/04:JuU2y</w:t>
    </w:r>
  </w:p>
  <w:p w:rsidR="00BB437F" w:rsidRPr="000B05A8" w:rsidRDefault="00BB437F">
    <w:pPr>
      <w:pStyle w:val="SidhuvudKantUdda"/>
      <w:framePr w:w="8731" w:h="567" w:hRule="exact" w:vSpace="0" w:wrap="around" w:vAnchor="page" w:y="341" w:anchorLock="0"/>
    </w:pPr>
  </w:p>
  <w:p w:rsidR="00BB437F" w:rsidRPr="000B05A8" w:rsidRDefault="00BB437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1" w:h="567" w:hRule="exact" w:vSpace="0" w:wrap="around" w:vAnchor="page" w:y="341" w:anchorLock="0"/>
    </w:pP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t>2003/04</w:t>
    </w:r>
    <w:r w:rsidRPr="000B05A8">
      <w:rPr>
        <w:rStyle w:val="SidhuvudUtskott"/>
      </w:rPr>
      <w:fldChar w:fldCharType="end"/>
    </w:r>
    <w:r w:rsidRPr="000B05A8">
      <w:rPr>
        <w:rStyle w:val="SidhuvudUtskott"/>
      </w:rPr>
      <w:t>:</w:t>
    </w:r>
    <w:r w:rsidRPr="000B05A8">
      <w:rPr>
        <w:rStyle w:val="SidhuvudUtskott"/>
      </w:rPr>
      <w:fldChar w:fldCharType="begin" w:fldLock="1"/>
    </w:r>
    <w:r w:rsidRPr="000B05A8">
      <w:rPr>
        <w:rStyle w:val="SidhuvudUtskott"/>
      </w:rPr>
      <w:instrText xml:space="preserve"> DOCPROPERTY Utskott</w:instrText>
    </w:r>
    <w:r w:rsidRPr="000B05A8">
      <w:rPr>
        <w:rStyle w:val="SidhuvudUtskott"/>
      </w:rPr>
      <w:fldChar w:fldCharType="separate"/>
    </w:r>
    <w:r w:rsidRPr="000B05A8">
      <w:rPr>
        <w:rStyle w:val="SidhuvudUtskott"/>
      </w:rPr>
      <w:t>JuU</w: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BetänkandeNr</w:instrText>
    </w:r>
    <w:r w:rsidRPr="000B05A8">
      <w:rPr>
        <w:rStyle w:val="SidhuvudUtskott"/>
      </w:rPr>
      <w:fldChar w:fldCharType="separate"/>
    </w:r>
    <w:r w:rsidRPr="000B05A8">
      <w:rPr>
        <w:rStyle w:val="SidhuvudUtskott"/>
      </w:rPr>
      <w:t>2y</w:t>
    </w:r>
    <w:r w:rsidRPr="000B05A8">
      <w:rPr>
        <w:rStyle w:val="SidhuvudUtskott"/>
      </w:rPr>
      <w:fldChar w:fldCharType="end"/>
    </w:r>
    <w:r w:rsidRPr="000B05A8">
      <w:t xml:space="preserve">     </w:t>
    </w:r>
    <w:r w:rsidRPr="000B05A8">
      <w:rPr>
        <w:rStyle w:val="SidhuvudBilaga"/>
      </w:rPr>
      <w:t xml:space="preserve"> </w:t>
    </w:r>
    <w:r w:rsidRPr="000B05A8">
      <w:rPr>
        <w:rStyle w:val="SidhuvudRubrikReferens"/>
      </w:rPr>
      <w:fldChar w:fldCharType="begin" w:fldLock="1"/>
    </w:r>
    <w:r w:rsidRPr="000B05A8">
      <w:rPr>
        <w:rStyle w:val="SidhuvudRubrikReferens"/>
      </w:rPr>
      <w:instrText xml:space="preserve"> StyleREF "Rubrik 1" </w:instrText>
    </w:r>
    <w:r w:rsidRPr="000B05A8">
      <w:rPr>
        <w:rStyle w:val="SidhuvudRubrikReferens"/>
      </w:rPr>
      <w:fldChar w:fldCharType="separate"/>
    </w:r>
    <w:r w:rsidRPr="000B05A8">
      <w:rPr>
        <w:rStyle w:val="SidhuvudRubrikReferens"/>
      </w:rPr>
      <w:t>Utskottets överväganden</w:t>
    </w:r>
    <w:r w:rsidRPr="000B05A8">
      <w:rPr>
        <w:rStyle w:val="SidhuvudRubrikReferens"/>
      </w:rPr>
      <w:fldChar w:fldCharType="end"/>
    </w:r>
  </w:p>
  <w:p w:rsidR="00BB437F" w:rsidRPr="000B05A8" w:rsidRDefault="00BB437F">
    <w:pPr>
      <w:pStyle w:val="SidhuvudKantJmn"/>
      <w:framePr w:w="8731" w:h="567" w:hRule="exact" w:vSpace="0" w:wrap="around" w:vAnchor="page" w:y="341" w:anchorLock="0"/>
    </w:pPr>
    <w:r w:rsidRPr="000B05A8">
      <w:rPr>
        <w:rStyle w:val="SidhuvudUtskott"/>
      </w:rPr>
      <w:fldChar w:fldCharType="begin" w:fldLock="1"/>
    </w:r>
    <w:r w:rsidRPr="000B05A8">
      <w:rPr>
        <w:rStyle w:val="SidhuvudUtskott"/>
      </w:rPr>
      <w:instrText xml:space="preserve"> DOCPROPERTY Status</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    </w:instrText>
    </w:r>
    <w:r w:rsidRPr="000B05A8">
      <w:rPr>
        <w:rStyle w:val="SidhuvudUtskott"/>
      </w:rPr>
      <w:fldChar w:fldCharType="begin" w:fldLock="1"/>
    </w:r>
    <w:r w:rsidRPr="000B05A8">
      <w:rPr>
        <w:rStyle w:val="SidhuvudUtskott"/>
      </w:rPr>
      <w:instrText xml:space="preserve"> PRINTDATE \@ "yyyy-MM-dd HH.mm"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p>
  <w:p w:rsidR="00BB437F" w:rsidRPr="000B05A8" w:rsidRDefault="00BB437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Udda"/>
      <w:framePr w:w="8731" w:h="567" w:hRule="exact" w:vSpace="0" w:wrap="around" w:vAnchor="page" w:y="341" w:anchorLock="0"/>
    </w:pPr>
    <w:r w:rsidRPr="000B05A8">
      <w:rPr>
        <w:rStyle w:val="SidhuvudRubrikReferens"/>
      </w:rPr>
      <w:fldChar w:fldCharType="begin" w:fldLock="1"/>
    </w:r>
    <w:r w:rsidRPr="000B05A8">
      <w:rPr>
        <w:rStyle w:val="SidhuvudRubrikReferens"/>
      </w:rPr>
      <w:instrText xml:space="preserve"> StyleREF "Rubrik 1" </w:instrText>
    </w:r>
    <w:r w:rsidRPr="000B05A8">
      <w:rPr>
        <w:rStyle w:val="SidhuvudRubrikReferens"/>
      </w:rPr>
      <w:fldChar w:fldCharType="separate"/>
    </w:r>
    <w:r w:rsidRPr="000B05A8">
      <w:rPr>
        <w:rStyle w:val="SidhuvudRubrikReferens"/>
      </w:rPr>
      <w:t>Utskottets överväganden</w:t>
    </w:r>
    <w:r w:rsidRPr="000B05A8">
      <w:rPr>
        <w:rStyle w:val="SidhuvudRubrikReferens"/>
      </w:rPr>
      <w:fldChar w:fldCharType="end"/>
    </w:r>
    <w:r w:rsidRPr="000B05A8">
      <w:rPr>
        <w:rStyle w:val="SidhuvudBilaga"/>
      </w:rPr>
      <w:t xml:space="preserve"> </w:t>
    </w:r>
    <w:r w:rsidRPr="000B05A8">
      <w:t xml:space="preserve">     </w:t>
    </w:r>
    <w:r w:rsidRPr="000B05A8">
      <w:rPr>
        <w:rStyle w:val="SidhuvudUtskott"/>
      </w:rPr>
      <w:fldChar w:fldCharType="begin" w:fldLock="1"/>
    </w:r>
    <w:r w:rsidRPr="000B05A8">
      <w:rPr>
        <w:rStyle w:val="SidhuvudUtskott"/>
      </w:rPr>
      <w:instrText xml:space="preserve"> DOCPROPERTY BetänkandeÅr</w:instrText>
    </w:r>
    <w:r w:rsidRPr="000B05A8">
      <w:rPr>
        <w:rStyle w:val="SidhuvudUtskott"/>
      </w:rPr>
      <w:fldChar w:fldCharType="separate"/>
    </w:r>
    <w:r w:rsidRPr="000B05A8">
      <w:rPr>
        <w:rStyle w:val="SidhuvudUtskott"/>
      </w:rPr>
      <w:t>2003/04</w:t>
    </w:r>
    <w:r w:rsidRPr="000B05A8">
      <w:rPr>
        <w:rStyle w:val="SidhuvudUtskott"/>
      </w:rPr>
      <w:fldChar w:fldCharType="end"/>
    </w:r>
    <w:r w:rsidRPr="000B05A8">
      <w:rPr>
        <w:rStyle w:val="SidhuvudUtskott"/>
      </w:rPr>
      <w:t>:</w:t>
    </w:r>
    <w:r w:rsidRPr="000B05A8">
      <w:rPr>
        <w:rStyle w:val="SidhuvudUtskott"/>
      </w:rPr>
      <w:fldChar w:fldCharType="begin" w:fldLock="1"/>
    </w:r>
    <w:r w:rsidRPr="000B05A8">
      <w:rPr>
        <w:rStyle w:val="SidhuvudUtskott"/>
      </w:rPr>
      <w:instrText xml:space="preserve"> DOCPROPERTY</w:instrText>
    </w:r>
    <w:r w:rsidRPr="000B05A8">
      <w:instrText xml:space="preserve"> </w:instrText>
    </w:r>
    <w:r w:rsidRPr="000B05A8">
      <w:rPr>
        <w:rStyle w:val="SidhuvudUtskott"/>
      </w:rPr>
      <w:instrText>Utskott</w:instrText>
    </w:r>
    <w:r w:rsidRPr="000B05A8">
      <w:rPr>
        <w:rStyle w:val="SidhuvudUtskott"/>
      </w:rPr>
      <w:fldChar w:fldCharType="separate"/>
    </w:r>
    <w:r w:rsidRPr="000B05A8">
      <w:rPr>
        <w:rStyle w:val="SidhuvudUtskott"/>
      </w:rPr>
      <w:t>JuU</w: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DOCPROPERTY Betä</w:instrText>
    </w:r>
    <w:r w:rsidRPr="000B05A8">
      <w:rPr>
        <w:rStyle w:val="SidhuvudUtskott"/>
      </w:rPr>
      <w:instrText>n</w:instrText>
    </w:r>
    <w:r w:rsidRPr="000B05A8">
      <w:rPr>
        <w:rStyle w:val="SidhuvudUtskott"/>
      </w:rPr>
      <w:instrText>kandeNr</w:instrText>
    </w:r>
    <w:r w:rsidRPr="000B05A8">
      <w:rPr>
        <w:rStyle w:val="SidhuvudUtskott"/>
      </w:rPr>
      <w:fldChar w:fldCharType="separate"/>
    </w:r>
    <w:r w:rsidRPr="000B05A8">
      <w:rPr>
        <w:rStyle w:val="SidhuvudUtskott"/>
      </w:rPr>
      <w:t>2y</w:t>
    </w:r>
    <w:r w:rsidRPr="000B05A8">
      <w:rPr>
        <w:rStyle w:val="SidhuvudUtskott"/>
      </w:rPr>
      <w:fldChar w:fldCharType="end"/>
    </w:r>
  </w:p>
  <w:p w:rsidR="00BB437F" w:rsidRPr="000B05A8" w:rsidRDefault="00BB437F">
    <w:pPr>
      <w:pStyle w:val="SidhuvudKantUdda"/>
      <w:framePr w:w="8731" w:h="567" w:hRule="exact" w:vSpace="0" w:wrap="around" w:vAnchor="page" w:y="341" w:anchorLock="0"/>
    </w:pPr>
    <w:r w:rsidRPr="000B05A8">
      <w:rPr>
        <w:rStyle w:val="SidhuvudUtskott"/>
      </w:rPr>
      <w:fldChar w:fldCharType="begin" w:fldLock="1"/>
    </w:r>
    <w:r w:rsidRPr="000B05A8">
      <w:rPr>
        <w:rStyle w:val="SidhuvudUtskott"/>
      </w:rPr>
      <w:instrText xml:space="preserve"> if </w:instrText>
    </w:r>
    <w:r w:rsidRPr="000B05A8">
      <w:rPr>
        <w:rStyle w:val="SidhuvudUtskott"/>
      </w:rPr>
      <w:fldChar w:fldCharType="begin" w:fldLock="1"/>
    </w:r>
    <w:r w:rsidRPr="000B05A8">
      <w:rPr>
        <w:rStyle w:val="SidhuvudUtskott"/>
      </w:rPr>
      <w:instrText xml:space="preserve"> DOCPROPERTY "UtkastDatum"</w:instrText>
    </w:r>
    <w:r w:rsidRPr="000B05A8">
      <w:rPr>
        <w:rStyle w:val="SidhuvudUtskott"/>
      </w:rPr>
      <w:fldChar w:fldCharType="separate"/>
    </w:r>
    <w:r w:rsidRPr="000B05A8">
      <w:rPr>
        <w:rStyle w:val="SidhuvudUtskott"/>
      </w:rPr>
      <w:instrText>Nej</w:instrText>
    </w:r>
    <w:r w:rsidRPr="000B05A8">
      <w:rPr>
        <w:rStyle w:val="SidhuvudUtskott"/>
      </w:rPr>
      <w:fldChar w:fldCharType="end"/>
    </w:r>
    <w:r w:rsidRPr="000B05A8">
      <w:rPr>
        <w:rStyle w:val="SidhuvudUtskott"/>
      </w:rPr>
      <w:instrText xml:space="preserve"> = "Ja" "</w:instrText>
    </w:r>
    <w:r w:rsidRPr="000B05A8">
      <w:rPr>
        <w:rStyle w:val="SidhuvudUtskott"/>
      </w:rPr>
      <w:fldChar w:fldCharType="begin" w:fldLock="1"/>
    </w:r>
    <w:r w:rsidRPr="000B05A8">
      <w:rPr>
        <w:rStyle w:val="SidhuvudUtskott"/>
      </w:rPr>
      <w:instrText xml:space="preserve"> PRINTDATE \@ "yyyy-MM-dd HH.mm    " </w:instrText>
    </w:r>
    <w:r w:rsidRPr="000B05A8">
      <w:rPr>
        <w:rStyle w:val="SidhuvudUtskott"/>
      </w:rPr>
      <w:fldChar w:fldCharType="separate"/>
    </w:r>
    <w:r w:rsidRPr="000B05A8">
      <w:rPr>
        <w:rStyle w:val="SidhuvudUtskott"/>
      </w:rPr>
      <w:instrText>2000-08-11 16.42</w:instrText>
    </w:r>
    <w:r w:rsidRPr="000B05A8">
      <w:rPr>
        <w:rStyle w:val="SidhuvudUtskott"/>
      </w:rPr>
      <w:fldChar w:fldCharType="end"/>
    </w:r>
    <w:r w:rsidRPr="000B05A8">
      <w:rPr>
        <w:rStyle w:val="SidhuvudUtskott"/>
      </w:rPr>
      <w:instrText xml:space="preserve">" </w:instrText>
    </w:r>
    <w:r w:rsidRPr="000B05A8">
      <w:rPr>
        <w:rStyle w:val="SidhuvudUtskott"/>
      </w:rPr>
      <w:fldChar w:fldCharType="end"/>
    </w:r>
    <w:r w:rsidRPr="000B05A8">
      <w:rPr>
        <w:rStyle w:val="SidhuvudUtskott"/>
      </w:rPr>
      <w:fldChar w:fldCharType="begin" w:fldLock="1"/>
    </w:r>
    <w:r w:rsidRPr="000B05A8">
      <w:rPr>
        <w:rStyle w:val="SidhuvudUtskott"/>
      </w:rPr>
      <w:instrText xml:space="preserve"> DOCPR</w:instrText>
    </w:r>
    <w:r w:rsidRPr="000B05A8">
      <w:rPr>
        <w:rStyle w:val="SidhuvudUtskott"/>
      </w:rPr>
      <w:instrText>O</w:instrText>
    </w:r>
    <w:r w:rsidRPr="000B05A8">
      <w:rPr>
        <w:rStyle w:val="SidhuvudUtskott"/>
      </w:rPr>
      <w:instrText>PERTY Status</w:instrText>
    </w:r>
    <w:r w:rsidRPr="000B05A8">
      <w:rPr>
        <w:rStyle w:val="SidhuvudUtskott"/>
      </w:rPr>
      <w:fldChar w:fldCharType="end"/>
    </w:r>
  </w:p>
  <w:p w:rsidR="00BB437F" w:rsidRPr="000B05A8" w:rsidRDefault="00BB437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37F" w:rsidRPr="000B05A8" w:rsidRDefault="00BB437F">
    <w:pPr>
      <w:pStyle w:val="SidhuvudKantJmn"/>
      <w:framePr w:w="8731" w:h="567" w:hRule="exact" w:vSpace="0" w:wrap="around" w:vAnchor="page" w:y="341" w:anchorLock="0"/>
    </w:pPr>
    <w:r w:rsidRPr="000B05A8">
      <w:rPr>
        <w:rStyle w:val="SidhuvudUtskott"/>
      </w:rPr>
      <w:t>2003/04:JuU2y</w:t>
    </w:r>
    <w:r w:rsidRPr="000B05A8">
      <w:t xml:space="preserve">    </w:t>
    </w:r>
  </w:p>
  <w:p w:rsidR="00BB437F" w:rsidRPr="000B05A8" w:rsidRDefault="00BB437F">
    <w:pPr>
      <w:pStyle w:val="SidhuvudKantJmn"/>
      <w:framePr w:w="8731" w:h="567" w:hRule="exact" w:vSpace="0" w:wrap="around" w:vAnchor="page" w:y="341" w:anchorLock="0"/>
    </w:pPr>
  </w:p>
  <w:p w:rsidR="00BB437F" w:rsidRPr="000B05A8" w:rsidRDefault="00BB437F">
    <w:pPr>
      <w:pStyle w:val="SidhuvudKantUdda"/>
      <w:framePr w:w="8731" w:h="567" w:hRule="exact" w:vSpace="0" w:wrap="around" w:vAnchor="page" w:y="341" w:anchorLock="0"/>
    </w:pPr>
    <w:r w:rsidRPr="000B05A8">
      <w:rPr>
        <w:rStyle w:val="SidhuvudRubrikReferens"/>
        <w:smallCaps w:val="0"/>
        <w:spacing w:val="0"/>
        <w:sz w:val="19"/>
      </w:rPr>
      <w:t xml:space="preserve"> </w:t>
    </w:r>
  </w:p>
  <w:p w:rsidR="00BB437F" w:rsidRPr="000B05A8" w:rsidRDefault="00BB437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18174127">
    <w:abstractNumId w:val="10"/>
  </w:num>
  <w:num w:numId="2" w16cid:durableId="2114669987">
    <w:abstractNumId w:val="8"/>
  </w:num>
  <w:num w:numId="3" w16cid:durableId="749430057">
    <w:abstractNumId w:val="3"/>
  </w:num>
  <w:num w:numId="4" w16cid:durableId="719017104">
    <w:abstractNumId w:val="2"/>
  </w:num>
  <w:num w:numId="5" w16cid:durableId="1682007776">
    <w:abstractNumId w:val="1"/>
  </w:num>
  <w:num w:numId="6" w16cid:durableId="1904632369">
    <w:abstractNumId w:val="0"/>
  </w:num>
  <w:num w:numId="7" w16cid:durableId="1189564526">
    <w:abstractNumId w:val="9"/>
  </w:num>
  <w:num w:numId="8" w16cid:durableId="1446728440">
    <w:abstractNumId w:val="7"/>
  </w:num>
  <w:num w:numId="9" w16cid:durableId="1206481201">
    <w:abstractNumId w:val="6"/>
  </w:num>
  <w:num w:numId="10" w16cid:durableId="632564486">
    <w:abstractNumId w:val="5"/>
  </w:num>
  <w:num w:numId="11" w16cid:durableId="1041202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304"/>
  </w:docVars>
  <w:rsids>
    <w:rsidRoot w:val="008024FC"/>
    <w:rsid w:val="000B05A8"/>
    <w:rsid w:val="008024FC"/>
    <w:rsid w:val="00BB43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32055-A1AD-4049-A8B1-2B1AC621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uvudrubrik0">
    <w:name w:val="Huvudrubrik"/>
    <w:basedOn w:val="Normal"/>
    <w:next w:val="Normal"/>
    <w:pPr>
      <w:tabs>
        <w:tab w:val="left" w:pos="567"/>
        <w:tab w:val="left" w:pos="3402"/>
      </w:tabs>
      <w:spacing w:before="240" w:after="240" w:line="240" w:lineRule="auto"/>
      <w:jc w:val="left"/>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1554</Words>
  <Characters>9623</Characters>
  <Application>Microsoft Office Word</Application>
  <DocSecurity>4</DocSecurity>
  <Lines>218</Lines>
  <Paragraphs>67</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Justitieutskottets yttrande</vt:lpstr>
      <vt:lpstr>Inledning</vt:lpstr>
      <vt:lpstr>Propositionens huvudsakliga innehåll</vt:lpstr>
      <vt:lpstr>Utskottets överväganden</vt:lpstr>
      <vt:lpstr>        Yttrandets omfattning</vt:lpstr>
      <vt:lpstr>        Kroppsvisitation och annan undersökning</vt:lpstr>
      <vt:lpstr>Avvikande meningar</vt:lpstr>
      <vt:lpstr>    1. Undersökning av besättningens hytter</vt:lpstr>
      <vt:lpstr>    </vt:lpstr>
      <vt:lpstr>    2. Kroppsvisitation</vt:lpstr>
      <vt:lpstr>Särskilt yttrande </vt:lpstr>
      <vt:lpstr>    Undersökning av fordon </vt:lpstr>
    </vt:vector>
  </TitlesOfParts>
  <Company>Riksdagen</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2004-05-14T11:19:00Z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JuU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