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B13548497FBD4505B51FD7FBFF1848E6"/>
        </w:placeholder>
        <w:text/>
      </w:sdtPr>
      <w:sdtEndPr/>
      <w:sdtContent>
        <w:p xmlns:w14="http://schemas.microsoft.com/office/word/2010/wordml" w:rsidRPr="009B062B" w:rsidR="00AF30DD" w:rsidP="00497CF4" w:rsidRDefault="00AF30DD" w14:paraId="4FBFC87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17ada0c-df08-4ded-8740-12b8da9151de"/>
        <w:id w:val="-1968109224"/>
        <w:lock w:val="sdtLocked"/>
      </w:sdtPr>
      <w:sdtEndPr/>
      <w:sdtContent>
        <w:p xmlns:w14="http://schemas.microsoft.com/office/word/2010/wordml" w:rsidR="000F479E" w:rsidRDefault="00C7007A" w14:paraId="0B7A247F" w14:textId="77777777">
          <w:pPr>
            <w:pStyle w:val="Frslagstext"/>
          </w:pPr>
          <w:r>
            <w:t>Riksdagen ställer sig bakom det som anförs i motionen om förstatligande av hela Vattenfall inklusive de kraftverk där Vattenfall är huvudägare och tillkännager detta för regeringen.</w:t>
          </w:r>
        </w:p>
      </w:sdtContent>
    </w:sdt>
    <w:sdt>
      <w:sdtPr>
        <w:alias w:val="Yrkande 2"/>
        <w:tag w:val="f44459ce-27f6-4bd5-acc1-500ef4d8b624"/>
        <w:id w:val="-1968109224"/>
        <w:lock w:val="sdtLocked"/>
      </w:sdtPr>
      <w:sdtEndPr/>
      <w:sdtContent>
        <w:p xmlns:w14="http://schemas.microsoft.com/office/word/2010/wordml" w:rsidR="000F479E" w:rsidRDefault="00C7007A" w14:paraId="0B7A247F" w14:textId="77777777">
          <w:pPr>
            <w:pStyle w:val="Frslagstext"/>
          </w:pPr>
          <w:r>
            <w:t>Riksdagen ställer sig bakom det som anförs i motionen om målen för Vattenfalls verksamhet och tillkännager detta för regeringen.</w:t>
          </w:r>
        </w:p>
      </w:sdtContent>
    </w:sdt>
    <w:sdt>
      <w:sdtPr>
        <w:alias w:val="Yrkande 3"/>
        <w:tag w:val="4ceda79d-5ed1-4951-9016-7cb2ca85c583"/>
        <w:id w:val="-1968109224"/>
        <w:lock w:val="sdtLocked"/>
      </w:sdtPr>
      <w:sdtEndPr/>
      <w:sdtContent>
        <w:p xmlns:w14="http://schemas.microsoft.com/office/word/2010/wordml" w:rsidR="000F479E" w:rsidRDefault="00C7007A" w14:paraId="0B7A247F" w14:textId="77777777">
          <w:pPr>
            <w:pStyle w:val="Frslagstext"/>
          </w:pPr>
          <w:r>
            <w:t>Riksdagen ställer sig bakom det som anförs i motionen om att begränsa Vattenfalls verksamhet utanför Sveriges gränser och tillkännager detta för regeringen.</w:t>
          </w:r>
        </w:p>
      </w:sdtContent>
    </w:sdt>
    <w:sdt>
      <w:sdtPr>
        <w:alias w:val="Yrkande 4"/>
        <w:tag w:val="7f90b504-4493-447f-9e0c-04ba85ba8ba5"/>
        <w:id w:val="-1968109224"/>
        <w:lock w:val="sdtLocked"/>
      </w:sdtPr>
      <w:sdtEndPr/>
      <w:sdtContent>
        <w:p xmlns:w14="http://schemas.microsoft.com/office/word/2010/wordml" w:rsidR="000F479E" w:rsidRDefault="00C7007A" w14:paraId="0B7A247F" w14:textId="77777777">
          <w:pPr>
            <w:pStyle w:val="Frslagstext"/>
          </w:pPr>
          <w:r>
            <w:t>Riksdagen ställer sig bakom det som anförs i motionen om att driva minst en reaktor i Ringhals vidare och tillkännager detta för regeringen.</w:t>
          </w:r>
        </w:p>
      </w:sdtContent>
    </w:sdt>
    <w:sdt>
      <w:sdtPr>
        <w:alias w:val="Yrkande 5"/>
        <w:tag w:val="318e274d-36c6-46fb-82dd-4e9cb7cbcad9"/>
        <w:id w:val="-1968109224"/>
        <w:lock w:val="sdtLocked"/>
      </w:sdtPr>
      <w:sdtEndPr/>
      <w:sdtContent>
        <w:p xmlns:w14="http://schemas.microsoft.com/office/word/2010/wordml" w:rsidR="000F479E" w:rsidRDefault="00C7007A" w14:paraId="0B7A247F" w14:textId="77777777">
          <w:pPr>
            <w:pStyle w:val="Frslagstext"/>
          </w:pPr>
          <w:r>
            <w:t>Riksdagen ställer sig bakom det som anförs i motionen om att Vattenfall ska planera för byggnation av ny kärnkraft och tillkännager detta för regeringen.</w:t>
          </w:r>
        </w:p>
      </w:sdtContent>
    </w:sdt>
    <w:sdt>
      <w:sdtPr>
        <w:alias w:val="Yrkande 6"/>
        <w:tag w:val="471fc107-5259-4b06-b6d9-25e0f00b2626"/>
        <w:id w:val="-1968109224"/>
        <w:lock w:val="sdtLocked"/>
      </w:sdtPr>
      <w:sdtEndPr/>
      <w:sdtContent>
        <w:p xmlns:w14="http://schemas.microsoft.com/office/word/2010/wordml" w:rsidR="000F479E" w:rsidRDefault="00C7007A" w14:paraId="0B7A247F" w14:textId="77777777">
          <w:pPr>
            <w:pStyle w:val="Frslagstext"/>
          </w:pPr>
          <w:r>
            <w:t>Riksdagen ställer sig bakom det som anförs i motionen om att inkludera kraftledningskostnader i jämförelser mellan olika alternativ för byggnation av nya kraftverk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xmlns:w14="http://schemas.microsoft.com/office/word/2010/wordml" w14:val="proportional"/>
        </w:rPr>
        <w:alias w:val="CC_Motivering_Rubrik"/>
        <w:tag w:val="CC_Motivering_Rubrik"/>
        <w:id w:val="1433397530"/>
        <w:lock w:val="sdtLocked"/>
        <w:placeholder>
          <w:docPart w:val="DE0AB9C4B7EB4C37BE2BC3989E887BBF"/>
        </w:placeholder>
        <w:text/>
      </w:sdtPr>
      <w:sdtEndPr>
        <w:rPr>
          <w14:numSpacing xmlns:w14="http://schemas.microsoft.com/office/word/2010/wordml" w14:val="default"/>
        </w:rPr>
      </w:sdtEndPr>
      <w:sdtContent>
        <w:p xmlns:w14="http://schemas.microsoft.com/office/word/2010/wordml" w:rsidRPr="009B062B" w:rsidR="006D79C9" w:rsidP="00333E95" w:rsidRDefault="006D79C9" w14:paraId="3E2780BF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0463DE" w:rsidP="003B0396" w:rsidRDefault="003B0396" w14:paraId="72EF7044" w14:textId="77777777">
      <w:pPr>
        <w:pStyle w:val="Normalutanindragellerluft"/>
      </w:pPr>
      <w:r>
        <w:t>Sverige har idag genom den förda energipolitiken mycket allvarliga problem med elektricitetsförsörjningen till södra delen av landet.</w:t>
      </w:r>
    </w:p>
    <w:p xmlns:w14="http://schemas.microsoft.com/office/word/2010/wordml" w:rsidRPr="000463DE" w:rsidR="000463DE" w:rsidP="000463DE" w:rsidRDefault="003B0396" w14:paraId="7465B8E4" w14:textId="10EE4A2B">
      <w:r w:rsidRPr="000463DE">
        <w:t>Efter energikrisen i början på 1970-talet gjordes en enorm samhällsinvestering i</w:t>
      </w:r>
      <w:r w:rsidRPr="000463DE" w:rsidR="00E37D74">
        <w:t xml:space="preserve"> </w:t>
      </w:r>
      <w:r w:rsidRPr="000463DE">
        <w:t>kärnkraft för att skapa en inhemsk elproduktion som skulle göra oss mindre beroende av</w:t>
      </w:r>
      <w:r w:rsidRPr="000463DE" w:rsidR="00E37D74">
        <w:t xml:space="preserve"> </w:t>
      </w:r>
      <w:r w:rsidRPr="000463DE">
        <w:t>importerad olja. Beroendet av importerade fossila bränslen för att driva kraftverk sågs</w:t>
      </w:r>
      <w:r w:rsidRPr="000463DE" w:rsidR="00E37D74">
        <w:t xml:space="preserve"> </w:t>
      </w:r>
      <w:r w:rsidRPr="000463DE">
        <w:t>som ett så stort hot mot Sveriges industri och allmänna välstånd att ett stort program för</w:t>
      </w:r>
      <w:r w:rsidRPr="000463DE" w:rsidR="00E37D74">
        <w:t xml:space="preserve"> </w:t>
      </w:r>
      <w:r w:rsidRPr="000463DE">
        <w:t>snabb utbyggnad av kärnkraft genomfördes. Det var en samhällsinvestering av mycket</w:t>
      </w:r>
      <w:r w:rsidRPr="000463DE" w:rsidR="00E37D74">
        <w:t xml:space="preserve"> </w:t>
      </w:r>
      <w:r w:rsidRPr="000463DE">
        <w:t>stora mått, och den ledde till att Sveriges elproduktion blev en av de minst</w:t>
      </w:r>
      <w:r w:rsidRPr="000463DE" w:rsidR="00E37D74">
        <w:t xml:space="preserve"> </w:t>
      </w:r>
      <w:r w:rsidRPr="000463DE">
        <w:t>växthusgas</w:t>
      </w:r>
      <w:r w:rsidR="000463DE">
        <w:softHyphen/>
      </w:r>
      <w:r w:rsidRPr="000463DE">
        <w:t>genererande i hela världen. Samtidigt skapades stabila förutsättningar för vår industri, vilket har möjliggjort en fortsatt stark och miljövänlig industriutveckling i vårt land.</w:t>
      </w:r>
    </w:p>
    <w:p xmlns:w14="http://schemas.microsoft.com/office/word/2010/wordml" w:rsidRPr="000463DE" w:rsidR="000463DE" w:rsidP="000463DE" w:rsidRDefault="003B0396" w14:paraId="3BF56D85" w14:textId="20A01603">
      <w:r w:rsidRPr="000463DE">
        <w:t>Flera på varandra följande regeringar har nu försatt landet i en situation som liknar den under energikrisen 1973. Genom att inte bygga nya reaktorer i takt med att de gamla fasas ut, utan istället acceptera att reaktorer läggs ned i förtid, dras elförsörjningen i södra Sverige med stora problem, vilka även återspeglas i betydligt högre elpriser i medeltal över året än i landets norra delar. Dessutom har fossilbaserade kraftverk fått drivas enkom för att hantera den uppkomna elbristen. Ansvaret för den uppkomna situationen ligger helt på de politiska partier som i åratal motarbetat kärnkraften och de regeringar de ingått i. Genom åratal av omväxlande nybyggnadsförbud, forsknings</w:t>
      </w:r>
      <w:r w:rsidR="000463DE">
        <w:softHyphen/>
      </w:r>
      <w:r w:rsidRPr="000463DE">
        <w:t>förbud och ensidiga avgifter, har konstruktionen av nya reaktorer omöjliggjorts.</w:t>
      </w:r>
    </w:p>
    <w:p xmlns:w14="http://schemas.microsoft.com/office/word/2010/wordml" w:rsidRPr="000463DE" w:rsidR="000463DE" w:rsidP="000463DE" w:rsidRDefault="003B0396" w14:paraId="6A2DA057" w14:textId="77777777">
      <w:r w:rsidRPr="000463DE">
        <w:t>Situationen idag är att industriinvesteringar i elintensiv verksamhet knappast ens</w:t>
      </w:r>
      <w:r w:rsidRPr="000463DE" w:rsidR="00E37D74">
        <w:t xml:space="preserve"> </w:t>
      </w:r>
      <w:r w:rsidRPr="000463DE">
        <w:t>övervägs i Mälardalen och söderut, samtidigt som elpriserna skiljer sig markant mellan</w:t>
      </w:r>
      <w:r w:rsidRPr="000463DE" w:rsidR="00E37D74">
        <w:t xml:space="preserve"> </w:t>
      </w:r>
      <w:r w:rsidRPr="000463DE">
        <w:t>nord och syd.</w:t>
      </w:r>
    </w:p>
    <w:p xmlns:w14="http://schemas.microsoft.com/office/word/2010/wordml" w:rsidRPr="000463DE" w:rsidR="000463DE" w:rsidP="000463DE" w:rsidRDefault="003B0396" w14:paraId="3D43035F" w14:textId="77777777">
      <w:r w:rsidRPr="000463DE">
        <w:t>Jag gläds över det stora uppsvinget av tunga industriinvesteringar i norra Norrland, men samtidigt visar just detta tydligt på att investerarna inte törs investera i delar av landet där vattenkraften inte är tillräcklig och där kärnkraften inte längre räcker till.</w:t>
      </w:r>
    </w:p>
    <w:p xmlns:w14="http://schemas.microsoft.com/office/word/2010/wordml" w:rsidRPr="000463DE" w:rsidR="003B0396" w:rsidP="000463DE" w:rsidRDefault="003B0396" w14:paraId="2EEA45FB" w14:textId="736D2576">
      <w:r w:rsidRPr="000463DE">
        <w:t>Nedläggningen av två reaktorer i Ringhals kommer att göra situationen ännu värre.</w:t>
      </w:r>
    </w:p>
    <w:p xmlns:w14="http://schemas.microsoft.com/office/word/2010/wordml" w:rsidRPr="000463DE" w:rsidR="000463DE" w:rsidP="000463DE" w:rsidRDefault="003B0396" w14:paraId="4A4B98E2" w14:textId="77777777">
      <w:r w:rsidRPr="000463DE">
        <w:lastRenderedPageBreak/>
        <w:t>Vattenfall är idag statligt ägt, men i flera stora bolag och kraftverk, däribland Ringhals,</w:t>
      </w:r>
      <w:r w:rsidRPr="000463DE" w:rsidR="00E37D74">
        <w:t xml:space="preserve"> </w:t>
      </w:r>
      <w:r w:rsidRPr="000463DE">
        <w:t>är Vattenfall däremot delägare. Detta är inte en önskvärd situation. När staten är ägare i</w:t>
      </w:r>
      <w:r w:rsidRPr="000463DE" w:rsidR="00E37D74">
        <w:t xml:space="preserve"> </w:t>
      </w:r>
      <w:r w:rsidRPr="000463DE">
        <w:t>industriell produktion, bör syftet vara bredare</w:t>
      </w:r>
      <w:r w:rsidRPr="000463DE" w:rsidR="008D4AC4">
        <w:t xml:space="preserve"> än att </w:t>
      </w:r>
      <w:r w:rsidRPr="000463DE">
        <w:t>enbart maximera</w:t>
      </w:r>
      <w:r w:rsidRPr="000463DE" w:rsidR="00E37D74">
        <w:t xml:space="preserve"> </w:t>
      </w:r>
      <w:r w:rsidRPr="000463DE">
        <w:t>vinsten</w:t>
      </w:r>
      <w:r w:rsidRPr="000463DE" w:rsidR="008D4AC4">
        <w:t xml:space="preserve">. </w:t>
      </w:r>
      <w:r w:rsidRPr="000463DE" w:rsidR="008D4AC4">
        <w:rPr>
          <w:spacing w:val="-2"/>
        </w:rPr>
        <w:t xml:space="preserve">Även </w:t>
      </w:r>
      <w:r w:rsidRPr="000463DE">
        <w:rPr>
          <w:spacing w:val="-2"/>
        </w:rPr>
        <w:t>andra samhälleliga intressen</w:t>
      </w:r>
      <w:r w:rsidRPr="000463DE" w:rsidR="008D4AC4">
        <w:rPr>
          <w:spacing w:val="-2"/>
        </w:rPr>
        <w:t xml:space="preserve"> skall främjas</w:t>
      </w:r>
      <w:r w:rsidRPr="000463DE">
        <w:rPr>
          <w:spacing w:val="-2"/>
        </w:rPr>
        <w:t>. En jämförelse kan göras</w:t>
      </w:r>
      <w:r w:rsidRPr="000463DE" w:rsidR="00E37D74">
        <w:rPr>
          <w:spacing w:val="-2"/>
        </w:rPr>
        <w:t xml:space="preserve"> </w:t>
      </w:r>
      <w:r w:rsidRPr="000463DE">
        <w:rPr>
          <w:spacing w:val="-2"/>
        </w:rPr>
        <w:t>med Sveaskog,</w:t>
      </w:r>
      <w:r w:rsidRPr="000463DE">
        <w:t xml:space="preserve"> det statliga skogsbolaget. Sveaskog ska tjäna pengar till statskassan,</w:t>
      </w:r>
      <w:r w:rsidRPr="000463DE" w:rsidR="00E37D74">
        <w:t xml:space="preserve"> </w:t>
      </w:r>
      <w:r w:rsidRPr="000463DE">
        <w:t>men bör även utveckla och pröva nya effektiva metoder för att öka virkesproduktionen</w:t>
      </w:r>
      <w:r w:rsidRPr="000463DE" w:rsidR="00E37D74">
        <w:t xml:space="preserve"> </w:t>
      </w:r>
      <w:r w:rsidRPr="000463DE">
        <w:t>och för att främja biologisk mångfald. Med samma tankesätt bör Vattenfall ses som en</w:t>
      </w:r>
      <w:r w:rsidRPr="000463DE" w:rsidR="00E37D74">
        <w:t xml:space="preserve"> </w:t>
      </w:r>
      <w:r w:rsidRPr="000463DE">
        <w:t>strategisk tillgång för Sverige med uppgiften inte bara att tjäna pengar utan också att</w:t>
      </w:r>
      <w:r w:rsidRPr="000463DE" w:rsidR="00E37D74">
        <w:t xml:space="preserve"> </w:t>
      </w:r>
      <w:r w:rsidRPr="000463DE">
        <w:t xml:space="preserve">tillhandahålla elektricitet på </w:t>
      </w:r>
      <w:r w:rsidRPr="000463DE" w:rsidR="00E37D74">
        <w:t xml:space="preserve">ett </w:t>
      </w:r>
      <w:r w:rsidRPr="000463DE">
        <w:t>långsiktigt</w:t>
      </w:r>
      <w:r w:rsidRPr="000463DE" w:rsidR="008D4AC4">
        <w:t xml:space="preserve"> förutsägbart</w:t>
      </w:r>
      <w:r w:rsidRPr="000463DE">
        <w:t>, leveranssäkert och billigt sätt till medborgare</w:t>
      </w:r>
      <w:r w:rsidRPr="000463DE" w:rsidR="008D4AC4">
        <w:t xml:space="preserve"> </w:t>
      </w:r>
      <w:bookmarkStart w:name="_GoBack" w:id="1"/>
      <w:bookmarkEnd w:id="1"/>
      <w:r w:rsidRPr="000463DE">
        <w:t xml:space="preserve">och företag i vårt land. </w:t>
      </w:r>
    </w:p>
    <w:p xmlns:w14="http://schemas.microsoft.com/office/word/2010/wordml" w:rsidRPr="000463DE" w:rsidR="000463DE" w:rsidP="000463DE" w:rsidRDefault="003B0396" w14:paraId="76A68511" w14:textId="77777777">
      <w:r w:rsidRPr="000463DE">
        <w:t xml:space="preserve">Det var med detta </w:t>
      </w:r>
      <w:r w:rsidRPr="000463DE" w:rsidR="008D4AC4">
        <w:t>perspektiv djupt illavarslande</w:t>
      </w:r>
      <w:r w:rsidRPr="000463DE">
        <w:t xml:space="preserve"> när en ny </w:t>
      </w:r>
      <w:r w:rsidRPr="000463DE" w:rsidR="00E37D74">
        <w:t xml:space="preserve">vd </w:t>
      </w:r>
      <w:r w:rsidRPr="000463DE">
        <w:t xml:space="preserve">tillsattes och mycket snart </w:t>
      </w:r>
      <w:r w:rsidRPr="000463DE" w:rsidR="008D4AC4">
        <w:t xml:space="preserve">efter sitt </w:t>
      </w:r>
      <w:r w:rsidRPr="000463DE">
        <w:t xml:space="preserve">tillträde meddelade att </w:t>
      </w:r>
      <w:r w:rsidRPr="000463DE" w:rsidR="00051B23">
        <w:t xml:space="preserve">två reaktorer i </w:t>
      </w:r>
      <w:r w:rsidRPr="000463DE">
        <w:t>Ringhals sk</w:t>
      </w:r>
      <w:r w:rsidRPr="000463DE" w:rsidR="008D4AC4">
        <w:t>ulle</w:t>
      </w:r>
      <w:r w:rsidRPr="000463DE">
        <w:t xml:space="preserve"> läggas ned av marknadsmässiga skäl, samtidigt som det finns så uppenbara samhällsekonomiska skäl som talar i motsatt riktning.</w:t>
      </w:r>
      <w:r w:rsidRPr="000463DE" w:rsidR="008D4AC4">
        <w:t xml:space="preserve"> Två sådana är att elförbrukningen i landet kan förväntas öka kraftigt samt att det ännu inte finns teknik färdig som kan reglera en stor elproduktion från vindkraftverk.</w:t>
      </w:r>
    </w:p>
    <w:p xmlns:w14="http://schemas.microsoft.com/office/word/2010/wordml" w:rsidRPr="000463DE" w:rsidR="000463DE" w:rsidP="000463DE" w:rsidRDefault="003B0396" w14:paraId="0EBE4EED" w14:textId="77777777">
      <w:r w:rsidRPr="000463DE">
        <w:t>För att tydliggöra Vattenfalls huvudsakliga uppgift att tillhandahålla tillräckligt mycket</w:t>
      </w:r>
      <w:r w:rsidRPr="000463DE" w:rsidR="00E37D74">
        <w:t xml:space="preserve"> </w:t>
      </w:r>
      <w:r w:rsidRPr="000463DE">
        <w:t>och tillräckligt billig elektricitet för lång tid framåt bör Vattenfall få nya mål som</w:t>
      </w:r>
      <w:r w:rsidRPr="000463DE" w:rsidR="00E37D74">
        <w:t xml:space="preserve"> </w:t>
      </w:r>
      <w:r w:rsidRPr="000463DE">
        <w:t>tydligt uttalar att huvuduppgiften är säker och långsiktig produktion av el till företag</w:t>
      </w:r>
      <w:r w:rsidRPr="000463DE" w:rsidR="00E37D74">
        <w:t xml:space="preserve"> </w:t>
      </w:r>
      <w:r w:rsidRPr="000463DE">
        <w:t>och medborgare i Sverige. Regeringen bör verka för att Vattenfalls kraftverk ska vara</w:t>
      </w:r>
      <w:r w:rsidRPr="000463DE" w:rsidR="00E37D74">
        <w:t xml:space="preserve"> </w:t>
      </w:r>
      <w:r w:rsidRPr="000463DE">
        <w:t>helägda, så att dessa mål inte hamnar i konflikt med andra ägares intressen.</w:t>
      </w:r>
    </w:p>
    <w:p xmlns:w14="http://schemas.microsoft.com/office/word/2010/wordml" w:rsidRPr="000463DE" w:rsidR="000463DE" w:rsidP="000463DE" w:rsidRDefault="003B0396" w14:paraId="67E09CEF" w14:textId="77777777">
      <w:r w:rsidRPr="000463DE">
        <w:t xml:space="preserve">Stora statliga svenska bolag som Domänverket, </w:t>
      </w:r>
      <w:r w:rsidRPr="000463DE" w:rsidR="00E37D74">
        <w:t xml:space="preserve">Assi </w:t>
      </w:r>
      <w:r w:rsidRPr="000463DE">
        <w:t>Domän och Vattenfall har blivit</w:t>
      </w:r>
      <w:r w:rsidRPr="000463DE" w:rsidR="00E37D74">
        <w:t xml:space="preserve"> </w:t>
      </w:r>
      <w:r w:rsidRPr="000463DE">
        <w:t>kända för mindre lyckade stora investeringar i andra länder med stora förluster som</w:t>
      </w:r>
      <w:r w:rsidRPr="000463DE" w:rsidR="00E37D74">
        <w:t xml:space="preserve"> </w:t>
      </w:r>
      <w:r w:rsidRPr="000463DE">
        <w:t xml:space="preserve">resultat. Det är inte ändamålsenligt att Vattenfall som ett statligt företag </w:t>
      </w:r>
      <w:r w:rsidRPr="000463DE" w:rsidR="008D4AC4">
        <w:t xml:space="preserve">med nämnda huvuduppgifter </w:t>
      </w:r>
      <w:r w:rsidRPr="000463DE">
        <w:t>skall engagera</w:t>
      </w:r>
      <w:r w:rsidRPr="000463DE" w:rsidR="008D4AC4">
        <w:t xml:space="preserve"> </w:t>
      </w:r>
      <w:r w:rsidRPr="000463DE">
        <w:t>sig i stor skala utanför Sveriges gränser, såvida det inte rör sig om verksamheter med</w:t>
      </w:r>
      <w:r w:rsidRPr="000463DE" w:rsidR="008D4AC4">
        <w:t xml:space="preserve"> </w:t>
      </w:r>
      <w:r w:rsidRPr="000463DE">
        <w:t>direkt koppling till den svenska verksamheten. Gränserna för engagemang utomlands</w:t>
      </w:r>
      <w:r w:rsidRPr="000463DE" w:rsidR="008D4AC4">
        <w:t xml:space="preserve"> </w:t>
      </w:r>
      <w:r w:rsidRPr="000463DE">
        <w:t>för statliga företag, däribland Vattenfall, bör tydliggöras från statens sida.</w:t>
      </w:r>
    </w:p>
    <w:p xmlns:w14="http://schemas.microsoft.com/office/word/2010/wordml" w:rsidRPr="000463DE" w:rsidR="003B0396" w:rsidP="000463DE" w:rsidRDefault="003B0396" w14:paraId="452DA764" w14:textId="35E68748">
      <w:r w:rsidRPr="000463DE">
        <w:t>Regeringen bör ålägga Vattenfall att planera för byggnation av nya kärnreaktorer.</w:t>
      </w:r>
    </w:p>
    <w:p xmlns:w14="http://schemas.microsoft.com/office/word/2010/wordml" w:rsidRPr="000463DE" w:rsidR="000463DE" w:rsidP="000463DE" w:rsidRDefault="003B0396" w14:paraId="01678671" w14:textId="77777777">
      <w:r w:rsidRPr="000463DE">
        <w:lastRenderedPageBreak/>
        <w:t>Minst en reaktor i Ringhals bör vidare fortsätta att drivas, tills en ny reaktor närmar sig</w:t>
      </w:r>
      <w:r w:rsidRPr="000463DE" w:rsidR="00E37D74">
        <w:t xml:space="preserve"> </w:t>
      </w:r>
      <w:r w:rsidRPr="000463DE">
        <w:t>driftsättning.</w:t>
      </w:r>
    </w:p>
    <w:p xmlns:w14="http://schemas.microsoft.com/office/word/2010/wordml" w:rsidRPr="000463DE" w:rsidR="000463DE" w:rsidP="000463DE" w:rsidRDefault="003B0396" w14:paraId="5F2105F4" w14:textId="77777777">
      <w:r w:rsidRPr="000463DE">
        <w:t>Det planeras för stora investeringar i kraftledningar i Sverige. Till avsevärd del beror</w:t>
      </w:r>
      <w:r w:rsidRPr="000463DE" w:rsidR="00E37D74">
        <w:t xml:space="preserve"> </w:t>
      </w:r>
      <w:r w:rsidRPr="000463DE">
        <w:t>detta på behovet</w:t>
      </w:r>
      <w:r w:rsidRPr="000463DE" w:rsidR="00E37D74">
        <w:t xml:space="preserve"> av</w:t>
      </w:r>
      <w:r w:rsidRPr="000463DE">
        <w:t xml:space="preserve"> att ersätta el från kärnreaktorer som tas ur bruk</w:t>
      </w:r>
      <w:r w:rsidRPr="000463DE" w:rsidR="008D4AC4">
        <w:t xml:space="preserve"> med utspridda vindkraftverk. </w:t>
      </w:r>
      <w:r w:rsidRPr="000463DE">
        <w:t xml:space="preserve">Kostnaden för att skapa ny kraftledningskapacitet bör därför tydligt fördelas på och redovisas för de kraftverk </w:t>
      </w:r>
      <w:r w:rsidRPr="000463DE" w:rsidR="008D4AC4">
        <w:t xml:space="preserve">och kraftverkstyper </w:t>
      </w:r>
      <w:r w:rsidRPr="000463DE">
        <w:t>varifrån elen skall överföras. Detta skulle göra jämförelsen mellan att bygga ny vindkraft</w:t>
      </w:r>
      <w:r w:rsidRPr="000463DE" w:rsidR="00A23710">
        <w:t>,</w:t>
      </w:r>
      <w:r w:rsidRPr="000463DE">
        <w:t xml:space="preserve"> ny kärnkraft </w:t>
      </w:r>
      <w:r w:rsidRPr="000463DE" w:rsidR="00A23710">
        <w:t xml:space="preserve">eller ny elproduktion på annat sätt </w:t>
      </w:r>
      <w:r w:rsidRPr="000463DE">
        <w:t>mer rättvisande.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CA60AE9CEE14A439DFC10A64E8290C6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497CF4" w:rsidP="00497CF4" w:rsidRDefault="00497CF4" w14:paraId="672E19DE" w14:textId="7B9D5DB6"/>
        <w:p xmlns:w14="http://schemas.microsoft.com/office/word/2010/wordml" w:rsidRPr="008E0FE2" w:rsidR="004801AC" w:rsidP="00497CF4" w:rsidRDefault="000463DE" w14:paraId="6EA344DE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744ED1" w14:paraId="68260E54" w14:textId="77777777">
        <w:trPr>
          <w:cantSplit/>
        </w:trPr>
        <w:tc>
          <w:tcPr>
            <w:tcW w:w="50" w:type="pct"/>
            <w:vAlign w:val="bottom"/>
          </w:tcPr>
          <w:p w:rsidR="00744ED1" w:rsidRDefault="00E37D74" w14:paraId="5E31FF83" w14:textId="77777777">
            <w:pPr>
              <w:pStyle w:val="Underskrifter"/>
            </w:pPr>
            <w:r>
              <w:t>Mats Nordberg (SD)</w:t>
            </w:r>
          </w:p>
        </w:tc>
        <w:tc>
          <w:tcPr>
            <w:tcW w:w="50" w:type="pct"/>
            <w:vAlign w:val="bottom"/>
          </w:tcPr>
          <w:p w:rsidR="00744ED1" w:rsidRDefault="00E37D74" w14:paraId="5E31FF83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B473FE" w:rsidRDefault="00B473FE" w14:paraId="61B8A449" w14:textId="77777777"/>
    <w:sectPr w:rsidR="00B473FE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1EBE9" w14:textId="77777777" w:rsidR="002B4FE7" w:rsidRDefault="002B4FE7" w:rsidP="000C1CAD">
      <w:pPr>
        <w:spacing w:line="240" w:lineRule="auto"/>
      </w:pPr>
      <w:r>
        <w:separator/>
      </w:r>
    </w:p>
  </w:endnote>
  <w:endnote w:type="continuationSeparator" w:id="0">
    <w:p w14:paraId="1B8CF9B7" w14:textId="77777777" w:rsidR="002B4FE7" w:rsidRDefault="002B4F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2CFE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C849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2C33F" w14:textId="77777777" w:rsidR="00262EA3" w:rsidRPr="00497CF4" w:rsidRDefault="00262EA3" w:rsidP="00497C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3CA3D" w14:textId="77777777" w:rsidR="002B4FE7" w:rsidRDefault="002B4FE7" w:rsidP="000C1CAD">
      <w:pPr>
        <w:spacing w:line="240" w:lineRule="auto"/>
      </w:pPr>
      <w:r>
        <w:separator/>
      </w:r>
    </w:p>
  </w:footnote>
  <w:footnote w:type="continuationSeparator" w:id="0">
    <w:p w14:paraId="173F143F" w14:textId="77777777" w:rsidR="002B4FE7" w:rsidRDefault="002B4F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E279B8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F10CA26" wp14:anchorId="6DABB3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463DE" w14:paraId="5AC21A2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577C5C4B68145A3AF6BC104FEEFBB95"/>
                              </w:placeholder>
                              <w:text/>
                            </w:sdtPr>
                            <w:sdtEndPr/>
                            <w:sdtContent>
                              <w:r w:rsidR="00B91B3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2CC639C0CDE459BA45F05C2A237C46A"/>
                              </w:placeholder>
                              <w:text/>
                            </w:sdtPr>
                            <w:sdtEndPr/>
                            <w:sdtContent>
                              <w:r w:rsidR="00497CF4">
                                <w:t>291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DABB37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463DE" w14:paraId="5AC21A2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577C5C4B68145A3AF6BC104FEEFBB95"/>
                        </w:placeholder>
                        <w:text/>
                      </w:sdtPr>
                      <w:sdtEndPr/>
                      <w:sdtContent>
                        <w:r w:rsidR="00B91B3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2CC639C0CDE459BA45F05C2A237C46A"/>
                        </w:placeholder>
                        <w:text/>
                      </w:sdtPr>
                      <w:sdtEndPr/>
                      <w:sdtContent>
                        <w:r w:rsidR="00497CF4">
                          <w:t>291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8690B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F330DCE" w14:textId="77777777">
    <w:pPr>
      <w:jc w:val="right"/>
    </w:pPr>
  </w:p>
  <w:p w:rsidR="00262EA3" w:rsidP="00776B74" w:rsidRDefault="00262EA3" w14:paraId="64A58D9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463DE" w14:paraId="2C74ABC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38685A7" wp14:anchorId="7227FFA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463DE" w14:paraId="12EDD7E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C3DD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91B38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97CF4">
          <w:t>291</w:t>
        </w:r>
      </w:sdtContent>
    </w:sdt>
  </w:p>
  <w:p w:rsidRPr="008227B3" w:rsidR="00262EA3" w:rsidP="008227B3" w:rsidRDefault="000463DE" w14:paraId="49810CD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463DE" w14:paraId="76D57B7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C3DD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C3DDE">
          <w:t>:397</w:t>
        </w:r>
      </w:sdtContent>
    </w:sdt>
  </w:p>
  <w:p w:rsidR="00262EA3" w:rsidP="00E03A3D" w:rsidRDefault="000463DE" w14:paraId="76EED11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C3DDE">
          <w:t>av Mats Nordberg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7007A" w14:paraId="42D803D9" w14:textId="77777777">
        <w:pPr>
          <w:pStyle w:val="FSHRub2"/>
        </w:pPr>
        <w:r>
          <w:t>Förbättrade förutsättningar för kärnkraft och för Sveriges elförsörjning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41860F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1230" w:hanging="360"/>
      </w:p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91B3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3DE"/>
    <w:rsid w:val="000466E4"/>
    <w:rsid w:val="00046AC8"/>
    <w:rsid w:val="00046B18"/>
    <w:rsid w:val="00047CB1"/>
    <w:rsid w:val="00050A98"/>
    <w:rsid w:val="00050DBC"/>
    <w:rsid w:val="0005184F"/>
    <w:rsid w:val="00051929"/>
    <w:rsid w:val="00051B23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79E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051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FE7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396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97CF4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4ED1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4AC4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32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710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3FE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B38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07A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DDE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D74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038CB4"/>
  <w15:chartTrackingRefBased/>
  <w15:docId w15:val="{2F9508E9-5C88-49A6-AD6C-485FB783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3548497FBD4505B51FD7FBFF1848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21F91A-BFAE-4190-A952-CDC5FEF261E6}"/>
      </w:docPartPr>
      <w:docPartBody>
        <w:p w:rsidR="00EA5FFB" w:rsidRDefault="003C31E6">
          <w:pPr>
            <w:pStyle w:val="B13548497FBD4505B51FD7FBFF1848E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E0AB9C4B7EB4C37BE2BC3989E887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28C5C-3A01-4315-AD07-675827F81721}"/>
      </w:docPartPr>
      <w:docPartBody>
        <w:p w:rsidR="00EA5FFB" w:rsidRDefault="003C31E6">
          <w:pPr>
            <w:pStyle w:val="DE0AB9C4B7EB4C37BE2BC3989E887B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77C5C4B68145A3AF6BC104FEEFBB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D3808-0383-4D3A-A169-FBADD4D3A3E9}"/>
      </w:docPartPr>
      <w:docPartBody>
        <w:p w:rsidR="00EA5FFB" w:rsidRDefault="003C31E6">
          <w:pPr>
            <w:pStyle w:val="9577C5C4B68145A3AF6BC104FEEFBB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CC639C0CDE459BA45F05C2A237C4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180E8C-A4B5-4D9E-A3AA-CDCC4B0ECEF9}"/>
      </w:docPartPr>
      <w:docPartBody>
        <w:p w:rsidR="00EA5FFB" w:rsidRDefault="003C31E6">
          <w:pPr>
            <w:pStyle w:val="12CC639C0CDE459BA45F05C2A237C46A"/>
          </w:pPr>
          <w:r>
            <w:t xml:space="preserve"> </w:t>
          </w:r>
        </w:p>
      </w:docPartBody>
    </w:docPart>
    <w:docPart>
      <w:docPartPr>
        <w:name w:val="BCA60AE9CEE14A439DFC10A64E8290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667E3D-DB5E-427A-B6BD-6D53420DE51B}"/>
      </w:docPartPr>
      <w:docPartBody>
        <w:p w:rsidR="00045A38" w:rsidRDefault="00045A3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E6"/>
    <w:rsid w:val="00045A38"/>
    <w:rsid w:val="003C31E6"/>
    <w:rsid w:val="00EA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3548497FBD4505B51FD7FBFF1848E6">
    <w:name w:val="B13548497FBD4505B51FD7FBFF1848E6"/>
  </w:style>
  <w:style w:type="paragraph" w:customStyle="1" w:styleId="E6735D614B8F4C6193B93024B1CA0BD9">
    <w:name w:val="E6735D614B8F4C6193B93024B1CA0BD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E0A87C39DB1423F8E238562634C9F62">
    <w:name w:val="0E0A87C39DB1423F8E238562634C9F62"/>
  </w:style>
  <w:style w:type="paragraph" w:customStyle="1" w:styleId="DE0AB9C4B7EB4C37BE2BC3989E887BBF">
    <w:name w:val="DE0AB9C4B7EB4C37BE2BC3989E887BBF"/>
  </w:style>
  <w:style w:type="paragraph" w:customStyle="1" w:styleId="C73C85D9B6034E7DB035459A70BB3790">
    <w:name w:val="C73C85D9B6034E7DB035459A70BB3790"/>
  </w:style>
  <w:style w:type="paragraph" w:customStyle="1" w:styleId="EB80ACD460B14E1791B2E1D7E4E53998">
    <w:name w:val="EB80ACD460B14E1791B2E1D7E4E53998"/>
  </w:style>
  <w:style w:type="paragraph" w:customStyle="1" w:styleId="9577C5C4B68145A3AF6BC104FEEFBB95">
    <w:name w:val="9577C5C4B68145A3AF6BC104FEEFBB95"/>
  </w:style>
  <w:style w:type="paragraph" w:customStyle="1" w:styleId="12CC639C0CDE459BA45F05C2A237C46A">
    <w:name w:val="12CC639C0CDE459BA45F05C2A237C4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C346D8-7B08-4544-9336-9CFF7F51DB20}"/>
</file>

<file path=customXml/itemProps2.xml><?xml version="1.0" encoding="utf-8"?>
<ds:datastoreItem xmlns:ds="http://schemas.openxmlformats.org/officeDocument/2006/customXml" ds:itemID="{93CC1832-34AB-40B2-8B1F-F969FACFBF90}"/>
</file>

<file path=customXml/itemProps3.xml><?xml version="1.0" encoding="utf-8"?>
<ds:datastoreItem xmlns:ds="http://schemas.openxmlformats.org/officeDocument/2006/customXml" ds:itemID="{D3F85B40-9E08-4709-A3E5-87A4C76C3E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893</Words>
  <Characters>5182</Characters>
  <Application>Microsoft Office Word</Application>
  <DocSecurity>0</DocSecurity>
  <Lines>99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Förbättrade förutsättningar för kärnkraft  och för Sveriges elförsörjning</vt:lpstr>
      <vt:lpstr>
      </vt:lpstr>
    </vt:vector>
  </TitlesOfParts>
  <Company>Sveriges riksdag</Company>
  <LinksUpToDate>false</LinksUpToDate>
  <CharactersWithSpaces>6050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