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B76" w:rsidRPr="00FE1B76" w:rsidRDefault="00FE1B76">
      <w:pPr>
        <w:pStyle w:val="Frslagsrubrik"/>
      </w:pPr>
      <w:r w:rsidRPr="00FE1B76">
        <w:t>Förslag till riksdagsbeslut</w:t>
      </w:r>
    </w:p>
    <w:p w:rsidR="00FE1B76" w:rsidRPr="00FE1B76" w:rsidRDefault="00FE1B76">
      <w:pPr>
        <w:pStyle w:val="Hemstlatt"/>
        <w:ind w:left="0"/>
      </w:pPr>
      <w:r w:rsidRPr="00FE1B76">
        <w:t>Riksdagen avslår regeringens proposition 2009/10:172 Kärnkraften – förutsättningar för generationsskifte.</w:t>
      </w:r>
    </w:p>
    <w:p w:rsidR="00FE1B76" w:rsidRPr="00FE1B76" w:rsidRDefault="00FE1B76">
      <w:pPr>
        <w:pStyle w:val="Rubrik1"/>
      </w:pPr>
      <w:r w:rsidRPr="00FE1B76">
        <w:t>Motivering</w:t>
      </w:r>
    </w:p>
    <w:p w:rsidR="00FE1B76" w:rsidRPr="00FE1B76" w:rsidRDefault="00FE1B76">
      <w:r w:rsidRPr="00FE1B76">
        <w:t>Regeringen föreslår ändringar i miljöbalken och lagen (1984:3) om kärnte</w:t>
      </w:r>
      <w:r w:rsidRPr="00FE1B76">
        <w:t>k</w:t>
      </w:r>
      <w:r w:rsidRPr="00FE1B76">
        <w:t xml:space="preserve">nisk verksamhet för att därmed möjliggöra för uppförande och drift av nya kärnkraftsreaktorer i Sverige. I och med detta föreslår regeringen således att förbudet mot att upprätta nya reaktorer i Sverige avskaffas. Enligt regeringens förslag ska tio nya reaktorer kunna byggas. Detta ska vara möjligt då en äldre reaktor permanent är avstängd vid den tidpunkt en ny reaktor tas i drift samt då den nya reaktorn uppförs på en plats där någon av de befintliga reaktorerna är lokaliserad. </w:t>
      </w:r>
    </w:p>
    <w:p w:rsidR="00FE1B76" w:rsidRPr="00FE1B76" w:rsidRDefault="00FE1B76">
      <w:pPr>
        <w:pStyle w:val="Normaltindrag"/>
      </w:pPr>
      <w:r w:rsidRPr="00FE1B76">
        <w:t>Regeringen föreslår vidar</w:t>
      </w:r>
      <w:r w:rsidRPr="00FE1B76">
        <w:t>e att lagen (1997:1320) om kärnkraftens avvec</w:t>
      </w:r>
      <w:r w:rsidRPr="00FE1B76">
        <w:t>k</w:t>
      </w:r>
      <w:r w:rsidRPr="00FE1B76">
        <w:t>ling avskaffas. Därmed sätter regeringen stopp för möjligheten att genom demokratiskt fattade beslut påverka energipolitiken i en sådan riktning att kärnkraften kan fasas ut. Regeringens proposition forceras fram av partita</w:t>
      </w:r>
      <w:r w:rsidRPr="00FE1B76">
        <w:t>k</w:t>
      </w:r>
      <w:r w:rsidRPr="00FE1B76">
        <w:t>tiska skäl. Ändringarna föreslås träda i kraft redan den 1 augusti 2010.</w:t>
      </w:r>
    </w:p>
    <w:p w:rsidR="00FE1B76" w:rsidRPr="00FE1B76" w:rsidRDefault="00FE1B76">
      <w:pPr>
        <w:pStyle w:val="Normaltindrag"/>
      </w:pPr>
      <w:r w:rsidRPr="00FE1B76">
        <w:t>Den linje som Sveriges riksdag fastställt sedan länge är att kärnkraften successivt ska fasas ut med hänsyn till sysselsättning och välfärd och i den takt kärnkraftselen</w:t>
      </w:r>
      <w:r w:rsidRPr="00FE1B76">
        <w:t xml:space="preserve"> kan ersättas med el från förnybara källor samt energieffe</w:t>
      </w:r>
      <w:r w:rsidRPr="00FE1B76">
        <w:t>k</w:t>
      </w:r>
      <w:r w:rsidRPr="00FE1B76">
        <w:t>tivisering. Vi rödgröna partier ser ingen anledning att ändra den inriktningen. De rödgröna partierna motsätter sig därför regeringens förslag att avskaffa avvecklingslagen och förbudet mot nybyggnation i lagen om kärnteknisk verksamhet.</w:t>
      </w:r>
    </w:p>
    <w:p w:rsidR="00FE1B76" w:rsidRPr="00FE1B76" w:rsidRDefault="00FE1B76">
      <w:pPr>
        <w:pStyle w:val="Rubrik2"/>
      </w:pPr>
      <w:r w:rsidRPr="00FE1B76">
        <w:lastRenderedPageBreak/>
        <w:t xml:space="preserve">Behov av långsiktig energipolitik </w:t>
      </w:r>
    </w:p>
    <w:p w:rsidR="00FE1B76" w:rsidRPr="00FE1B76" w:rsidRDefault="00FE1B76">
      <w:r w:rsidRPr="00FE1B76">
        <w:t>Sverige behöver en långsiktig och stabil energipolitik som tryggar den sven</w:t>
      </w:r>
      <w:r w:rsidRPr="00FE1B76">
        <w:t>s</w:t>
      </w:r>
      <w:r w:rsidRPr="00FE1B76">
        <w:t>ka tillgången på el med konkurrenskraftiga priser. Sverige ska ha ett överskott av el till fördel för såväl klimatet som välfärden och sysselsättningen. Viktiga framtidsinvesteringar i både tillverkningsindustrin och energisektorn underlä</w:t>
      </w:r>
      <w:r w:rsidRPr="00FE1B76">
        <w:t>t</w:t>
      </w:r>
      <w:r w:rsidRPr="00FE1B76">
        <w:t>tas om det finns en säkerhet om de framtida spelreglerna på energimarknaden. Förutsättningarna för både industrins konkurrenskraft, energiomställningen och en effektiv klimatpolitik ökar således med en blocköverskridande energ</w:t>
      </w:r>
      <w:r w:rsidRPr="00FE1B76">
        <w:t>i</w:t>
      </w:r>
      <w:r w:rsidRPr="00FE1B76">
        <w:t>politisk överenskommelse. Våra tre partier är</w:t>
      </w:r>
      <w:r w:rsidRPr="00FE1B76">
        <w:t xml:space="preserve"> beredda att medverka till en sådan överenskommelse. Vi beklagar därför regeringens val att stänga dörren för en bred politisk uppgörelse och i stället basera den svenska energipolit</w:t>
      </w:r>
      <w:r w:rsidRPr="00FE1B76">
        <w:t>i</w:t>
      </w:r>
      <w:r w:rsidRPr="00FE1B76">
        <w:t xml:space="preserve">ken på en skör och osäker parlamentarisk grund. En rödgrön regering kommer därför efter nästa val att bjuda in till nya blocköverskridande samtal i syfte att skapa en långsiktigt hållbar energiöverenskommelse. Det är en ansvarfull energipolitik. Energi- och klimatfrågan är för viktig för kortsiktiga beslut och politiska spel. </w:t>
      </w:r>
    </w:p>
    <w:p w:rsidR="00FE1B76" w:rsidRPr="00FE1B76" w:rsidRDefault="00FE1B76">
      <w:pPr>
        <w:pStyle w:val="Rubrik2"/>
      </w:pPr>
      <w:r w:rsidRPr="00FE1B76">
        <w:t xml:space="preserve">Investera i förnybar energi </w:t>
      </w:r>
    </w:p>
    <w:p w:rsidR="00FE1B76" w:rsidRPr="00FE1B76" w:rsidRDefault="00FE1B76">
      <w:r w:rsidRPr="00FE1B76">
        <w:t xml:space="preserve">De rödgröna partierna vill höja ambitionsnivån i klimatpolitiken och skapa stabila och hållbara spelregler för energimarknaden. </w:t>
      </w:r>
    </w:p>
    <w:p w:rsidR="00FE1B76" w:rsidRPr="00FE1B76" w:rsidRDefault="00FE1B76">
      <w:pPr>
        <w:pStyle w:val="Normaltindrag"/>
      </w:pPr>
      <w:r w:rsidRPr="00FE1B76">
        <w:t>Prognoser visar att Sverige kommer att ha ett mycket kraftigt elöverskott under de kommande 20 åren. Till detta ska också en höjning av ambitionerna i elcertifikatssystemet och en fortsatt utbyggnad av den förnybara elprodu</w:t>
      </w:r>
      <w:r w:rsidRPr="00FE1B76">
        <w:t>k</w:t>
      </w:r>
      <w:r w:rsidRPr="00FE1B76">
        <w:t>tionen läggas för att ge en rättvisande bild av den svenska elbalansen fra</w:t>
      </w:r>
      <w:r w:rsidRPr="00FE1B76">
        <w:t>m</w:t>
      </w:r>
      <w:r w:rsidRPr="00FE1B76">
        <w:t xml:space="preserve">över. </w:t>
      </w:r>
    </w:p>
    <w:p w:rsidR="00FE1B76" w:rsidRPr="00FE1B76" w:rsidRDefault="00FE1B76">
      <w:pPr>
        <w:pStyle w:val="Normaltindrag"/>
      </w:pPr>
      <w:r w:rsidRPr="00FE1B76">
        <w:t>Socialdemokraterna, Vänsterpartiet och Miljöpartiet föreslår dessutom y</w:t>
      </w:r>
      <w:r w:rsidRPr="00FE1B76">
        <w:t>t</w:t>
      </w:r>
      <w:r w:rsidRPr="00FE1B76">
        <w:t>terligare ambitionshöjningar för förnybar el och energieffektivisering jämfört med regeringen. Vi riktar fokus på energiomställning och utbyggnad av fö</w:t>
      </w:r>
      <w:r w:rsidRPr="00FE1B76">
        <w:t>r</w:t>
      </w:r>
      <w:r w:rsidRPr="00FE1B76">
        <w:t>nybart och föreslår kraftfulla investeringar i förnybar elproduktion i form av vind, bioenergi och solkraft och andra förnybara energikällor.</w:t>
      </w:r>
    </w:p>
    <w:p w:rsidR="00FE1B76" w:rsidRPr="00FE1B76" w:rsidRDefault="00FE1B76">
      <w:pPr>
        <w:pStyle w:val="Normaltindrag"/>
      </w:pPr>
      <w:r w:rsidRPr="00FE1B76">
        <w:t>Den rödgröna målsättningen är att den förnybara elproduktionen ska by</w:t>
      </w:r>
      <w:r w:rsidRPr="00FE1B76">
        <w:t>g</w:t>
      </w:r>
      <w:r w:rsidRPr="00FE1B76">
        <w:t>gas ut till minst 30 TWh ny el och att energianvändningen ska bli 25 % effe</w:t>
      </w:r>
      <w:r w:rsidRPr="00FE1B76">
        <w:t>k</w:t>
      </w:r>
      <w:r w:rsidRPr="00FE1B76">
        <w:t>tivare till år 2020. Detta förbättrar Sveriges förutsättningar att säkra en trygg elförsörjning till svensk basindustri och svenska hushåll. Därutöver vill vi lägga fast ett långsiktigt mål om minst 55 TWh förnybar elproduktion till 2030 och pröva ett fastprissystem för leveranser av förnybar el.</w:t>
      </w:r>
    </w:p>
    <w:p w:rsidR="00FE1B76" w:rsidRPr="00FE1B76" w:rsidRDefault="00FE1B76">
      <w:pPr>
        <w:pStyle w:val="Normaltindrag"/>
      </w:pPr>
      <w:r w:rsidRPr="00FE1B76">
        <w:t>Den borgerliga regeringen väljer en annan väg. I stället för att höja målen för förnybar el och energieffektivisering fokuserar regeringe</w:t>
      </w:r>
      <w:r w:rsidRPr="00FE1B76">
        <w:t>n på att kraftigt bygga ut kärnkraften genom att bygga tio nya kärnkraftsreaktorer som dessu</w:t>
      </w:r>
      <w:r w:rsidRPr="00FE1B76">
        <w:t>t</w:t>
      </w:r>
      <w:r w:rsidRPr="00FE1B76">
        <w:t>om kan komma att ha väsentligt större kapacitet. Regeringens kärnkraftspol</w:t>
      </w:r>
      <w:r w:rsidRPr="00FE1B76">
        <w:t>i</w:t>
      </w:r>
      <w:r w:rsidRPr="00FE1B76">
        <w:t>tik är allvarlig för den framtida svenska energiförsörjningen då viktiga och långsiktiga investeringar i energisystemet riskerar att utebli i väntan på info</w:t>
      </w:r>
      <w:r w:rsidRPr="00FE1B76">
        <w:t>r</w:t>
      </w:r>
      <w:r w:rsidRPr="00FE1B76">
        <w:t>mation om huruvida det kommer att finnas ett intresse för att bygga nya rea</w:t>
      </w:r>
      <w:r w:rsidRPr="00FE1B76">
        <w:t>k</w:t>
      </w:r>
      <w:r w:rsidRPr="00FE1B76">
        <w:t>torer i Sverige. Kärnkraftens långa projekteringstid får därmed långtgående konsekvenser även för viktiga inves</w:t>
      </w:r>
      <w:r w:rsidRPr="00FE1B76">
        <w:t>teringar i andra energislag. Regeringens politik riskerar därmed att få allvarliga följder för energiomställningen och hämma fortsatta investeringar i förnybar energi.</w:t>
      </w:r>
    </w:p>
    <w:p w:rsidR="00FE1B76" w:rsidRPr="00FE1B76" w:rsidRDefault="00FE1B76">
      <w:pPr>
        <w:pStyle w:val="Rubrik2"/>
      </w:pPr>
      <w:r w:rsidRPr="00FE1B76">
        <w:t>Avvecklingslagens betydelse</w:t>
      </w:r>
    </w:p>
    <w:p w:rsidR="00FE1B76" w:rsidRPr="00FE1B76" w:rsidRDefault="00FE1B76">
      <w:r w:rsidRPr="00FE1B76">
        <w:t xml:space="preserve">Regeringen anför i propositionen att lagen om kärnkraftens avveckling inte längre behövs. Det finns enligt regeringens bedömning inget behov av en lag som ger regeringen möjlighet att i förväg besluta om en avstängning av en reaktor. </w:t>
      </w:r>
    </w:p>
    <w:p w:rsidR="00FE1B76" w:rsidRPr="00FE1B76" w:rsidRDefault="00FE1B76">
      <w:pPr>
        <w:pStyle w:val="Normaltindrag"/>
      </w:pPr>
      <w:r w:rsidRPr="00FE1B76">
        <w:t>Liksom det påpekas i Kärnkraft – Nya reaktorer och ökat skadeståndsa</w:t>
      </w:r>
      <w:r w:rsidRPr="00FE1B76">
        <w:t>n</w:t>
      </w:r>
      <w:r w:rsidRPr="00FE1B76">
        <w:t>svar (SOU 2009:88) innebär detta att det därmed inte längre kommer att fi</w:t>
      </w:r>
      <w:r w:rsidRPr="00FE1B76">
        <w:t>n</w:t>
      </w:r>
      <w:r w:rsidRPr="00FE1B76">
        <w:t>nas några verktyg för att av energipolitiska skäl successivt avveckla kärnkra</w:t>
      </w:r>
      <w:r w:rsidRPr="00FE1B76">
        <w:t>f</w:t>
      </w:r>
      <w:r w:rsidRPr="00FE1B76">
        <w:t xml:space="preserve">ten. </w:t>
      </w:r>
    </w:p>
    <w:p w:rsidR="00FE1B76" w:rsidRPr="00FE1B76" w:rsidRDefault="00FE1B76">
      <w:pPr>
        <w:pStyle w:val="Normaltindrag"/>
      </w:pPr>
      <w:r w:rsidRPr="00FE1B76">
        <w:t>Vi motsätter oss regeringens förslag om att avskaffa avvecklingslagen. Att avskaffa lagen är ett allvarligt ingrepp i de demokratiska möjligheterna att påverka vilket energisystem Sverige ska ha i framtiden. Genom att avskaffa avvecklingslagen och samtidigt möjliggöra för tio nya reaktorer i Sverige bygger regeringen fast Sverige i ett kärnkraftsberoe</w:t>
      </w:r>
      <w:r w:rsidRPr="00FE1B76">
        <w:t>nde för flera decennier framöver. De rödgröna partierna kommer i regeringsställning att återinföra avvecklingslagen i händelse av att riksdagen fattar beslut om att den ska tas bort.</w:t>
      </w:r>
    </w:p>
    <w:p w:rsidR="00FE1B76" w:rsidRPr="00FE1B76" w:rsidRDefault="00FE1B76">
      <w:pPr>
        <w:pStyle w:val="Rubrik2"/>
      </w:pPr>
      <w:r w:rsidRPr="00FE1B76">
        <w:t>Regeringen forcerar fram kärnkraftsbeslutet</w:t>
      </w:r>
    </w:p>
    <w:p w:rsidR="00FE1B76" w:rsidRPr="00FE1B76" w:rsidRDefault="00FE1B76">
      <w:pPr>
        <w:rPr>
          <w:i/>
        </w:rPr>
      </w:pPr>
      <w:r w:rsidRPr="00FE1B76">
        <w:t>Inte ens med regeringens egen bedömning är det nödvändigt att fatta beslut om kärnkraften förrän tidigast 2015. Trots detta och trots tydliga besked från Alliansen före riksdagsvalet 2006 och från statsministern i början av manda</w:t>
      </w:r>
      <w:r w:rsidRPr="00FE1B76">
        <w:t>t</w:t>
      </w:r>
      <w:r w:rsidRPr="00FE1B76">
        <w:t>perioden om att förbudet mot uppförande av kärnkraftverk ska ligga fast sv</w:t>
      </w:r>
      <w:r w:rsidRPr="00FE1B76">
        <w:t>i</w:t>
      </w:r>
      <w:r w:rsidRPr="00FE1B76">
        <w:t>ker regeringen sitt löfte och möjliggör nu för att bygga nya kärnkraftverk. Förslaget forceras fram av partitaktiska skäl. Mycket allvarligt är att förslaget forcerats fram i sådan grad att Lagrådet inte hunnit göra en sedvanlig grans</w:t>
      </w:r>
      <w:r w:rsidRPr="00FE1B76">
        <w:t>k</w:t>
      </w:r>
      <w:r w:rsidRPr="00FE1B76">
        <w:t>ning av lagstiftningen utan hänvisar till att det endast undantagsvis varit mö</w:t>
      </w:r>
      <w:r w:rsidRPr="00FE1B76">
        <w:t>j</w:t>
      </w:r>
      <w:r w:rsidRPr="00FE1B76">
        <w:t>ligt att reparera lagtekniska brister i regeringens förslag. Lagrådet skriver:</w:t>
      </w:r>
    </w:p>
    <w:p w:rsidR="00FE1B76" w:rsidRPr="00FE1B76" w:rsidRDefault="00FE1B76">
      <w:pPr>
        <w:pStyle w:val="Citat"/>
      </w:pPr>
      <w:r w:rsidRPr="00FE1B76">
        <w:rPr>
          <w:rStyle w:val="CitatChar"/>
        </w:rPr>
        <w:t>Den tid inom vilken granskningen enligt reg</w:t>
      </w:r>
      <w:r w:rsidRPr="00FE1B76">
        <w:rPr>
          <w:rStyle w:val="CitatChar"/>
        </w:rPr>
        <w:t>eringens önskemål skulle vara klar har med hänsyn till lagförslagens omfattning och komplicerade natur varit osedvanligt kort. [– – –] Det (har) endast undantagsvis varit möjligt att på sätt som utbildats i praktiken reparera lagtekniska brister och därvid utarbeta nya lydelser av lagtext</w:t>
      </w:r>
      <w:r w:rsidRPr="00FE1B76">
        <w:rPr>
          <w:i/>
        </w:rPr>
        <w:t>.</w:t>
      </w:r>
      <w:r w:rsidRPr="00FE1B76">
        <w:rPr>
          <w:rStyle w:val="Fotnotsreferens"/>
        </w:rPr>
        <w:footnoteReference w:id="1"/>
      </w:r>
    </w:p>
    <w:p w:rsidR="00FE1B76" w:rsidRPr="00FE1B76" w:rsidRDefault="00FE1B76">
      <w:r w:rsidRPr="00FE1B76">
        <w:t>Detta väcker givetvis frågor kring om kvaliteten i den lagstiftning regeringen nu föreslår verkligen kan motsvara de krav som bör ställas.</w:t>
      </w:r>
    </w:p>
    <w:p w:rsidR="00FE1B76" w:rsidRPr="00FE1B76" w:rsidRDefault="00FE1B76">
      <w:pPr>
        <w:pStyle w:val="Normaltindrag"/>
      </w:pPr>
      <w:r w:rsidRPr="00FE1B76">
        <w:t>Särskilt anmärkningsvärt är att regeringen helt bortser från att väljarna inte givits möjlighet att ta ställning till denna så viktiga politiska fråga. Det fa</w:t>
      </w:r>
      <w:r w:rsidRPr="00FE1B76">
        <w:t>k</w:t>
      </w:r>
      <w:r w:rsidRPr="00FE1B76">
        <w:t>tum att väljarna gavs ett annat besked från allianspartierna före valet 2006 innebär dessutom att de blivit förda bakom ljuset. Regeringen väljer vidare att föreslå en osedvanligt kort tid för ikraftträdande av lagförslagen för att vara en fråga av sådan stor dignitet. Detta sammantaget signalerar att regeringen av politiska skäl prioriterar att hinna avskaffa avvecklingslagen och förbudet mot uppförande av kärnkraftsreaktorer före riksdagsvalet i september framför att få en hållbar lagstiftning på energio</w:t>
      </w:r>
      <w:r w:rsidRPr="00FE1B76">
        <w:t xml:space="preserve">mrådet. </w:t>
      </w:r>
    </w:p>
    <w:p w:rsidR="00FE1B76" w:rsidRPr="00FE1B76" w:rsidRDefault="00FE1B76">
      <w:pPr>
        <w:pStyle w:val="Normaltindrag"/>
      </w:pPr>
      <w:r w:rsidRPr="00FE1B76">
        <w:t>Med regeringens politik blir Sverige än mer beroende av en icke förnybar energikälla, och mängden radioaktivt avfall som behöver slutförvaras i hun</w:t>
      </w:r>
      <w:r w:rsidRPr="00FE1B76">
        <w:t>d</w:t>
      </w:r>
      <w:r w:rsidRPr="00FE1B76">
        <w:t xml:space="preserve">ratusentals år ökar. </w:t>
      </w:r>
    </w:p>
    <w:p w:rsidR="00FE1B76" w:rsidRPr="00FE1B76" w:rsidRDefault="00FE1B76">
      <w:pPr>
        <w:pStyle w:val="Normaltindrag"/>
      </w:pPr>
      <w:r w:rsidRPr="00FE1B76">
        <w:t>Regeringens kärnkraftspolitik aktualiserar även frågan om uranbrytning i Sverige. En rödgrön regering kommer aldrig att medverka till att uranbrytning startas i Sverige. Kärnkraften vill vi successivt fasa ut med hänsyn till sysse</w:t>
      </w:r>
      <w:r w:rsidRPr="00FE1B76">
        <w:t>l</w:t>
      </w:r>
      <w:r w:rsidRPr="00FE1B76">
        <w:t>sättning och välfärd och i den takt kärnkraftselen kan ersättas med el från förnybara källor samt energieffektivisering. En prövning måste därför göras varje mandatperiod.</w:t>
      </w:r>
    </w:p>
    <w:p w:rsidR="00FE1B76" w:rsidRPr="00FE1B76" w:rsidRDefault="00FE1B76">
      <w:pPr>
        <w:pStyle w:val="Normaltindrag"/>
      </w:pPr>
      <w:r w:rsidRPr="00FE1B76">
        <w:t>I motsats till den borgerliga regeringen menar våra rödgröna partier att vi genom att driva på utbyggnaden av förnybar el och en effektivare energia</w:t>
      </w:r>
      <w:r w:rsidRPr="00FE1B76">
        <w:t>n</w:t>
      </w:r>
      <w:r w:rsidRPr="00FE1B76">
        <w:t>vändning kan påbörja omställningen till säker och miljövänlig energi. Med en sådan politik kan Sverige genomföra en lugn och trygg omställning av energ</w:t>
      </w:r>
      <w:r w:rsidRPr="00FE1B76">
        <w:t>i</w:t>
      </w:r>
      <w:r w:rsidRPr="00FE1B76">
        <w:t xml:space="preserve">systemet och därmed stå fast vid riksdagens tidigare linje.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B76">
        <w:trPr>
          <w:cantSplit/>
        </w:trPr>
        <w:tc>
          <w:tcPr>
            <w:tcW w:w="3046" w:type="dxa"/>
          </w:tcPr>
          <w:p w:rsidR="00FE1B76" w:rsidRPr="00FE1B76" w:rsidRDefault="00FE1B76">
            <w:pPr>
              <w:pStyle w:val="UnderskriftDatum"/>
              <w:spacing w:before="240"/>
            </w:pPr>
            <w:r w:rsidRPr="00FE1B76">
              <w:t>Stockholm den 14 april 2010</w:t>
            </w:r>
          </w:p>
        </w:tc>
        <w:tc>
          <w:tcPr>
            <w:tcW w:w="3047" w:type="dxa"/>
          </w:tcPr>
          <w:p w:rsidR="00FE1B76" w:rsidRPr="00FE1B76" w:rsidRDefault="00FE1B76">
            <w:pPr>
              <w:pStyle w:val="Underskrifter"/>
              <w:spacing w:before="240"/>
            </w:pPr>
          </w:p>
        </w:tc>
      </w:tr>
      <w:tr w:rsidR="00000000" w:rsidRPr="00FE1B76">
        <w:trPr>
          <w:cantSplit/>
        </w:trPr>
        <w:tc>
          <w:tcPr>
            <w:tcW w:w="3046" w:type="dxa"/>
          </w:tcPr>
          <w:p w:rsidR="00FE1B76" w:rsidRPr="00FE1B76" w:rsidRDefault="00FE1B76">
            <w:pPr>
              <w:pStyle w:val="Underskrifter"/>
            </w:pPr>
            <w:r w:rsidRPr="00FE1B76">
              <w:t>Tomas Eneroth (s)</w:t>
            </w:r>
          </w:p>
        </w:tc>
        <w:tc>
          <w:tcPr>
            <w:tcW w:w="3046" w:type="dxa"/>
          </w:tcPr>
          <w:p w:rsidR="00FE1B76" w:rsidRPr="00FE1B76" w:rsidRDefault="00FE1B76">
            <w:pPr>
              <w:pStyle w:val="Underskrifter"/>
            </w:pPr>
          </w:p>
        </w:tc>
      </w:tr>
      <w:tr w:rsidR="00000000" w:rsidRPr="00FE1B76">
        <w:trPr>
          <w:cantSplit/>
        </w:trPr>
        <w:tc>
          <w:tcPr>
            <w:tcW w:w="3046" w:type="dxa"/>
          </w:tcPr>
          <w:p w:rsidR="00FE1B76" w:rsidRPr="00FE1B76" w:rsidRDefault="00FE1B76">
            <w:pPr>
              <w:pStyle w:val="Underskrifter"/>
            </w:pPr>
            <w:r w:rsidRPr="00FE1B76">
              <w:t>Kent Persson (v)</w:t>
            </w:r>
          </w:p>
        </w:tc>
        <w:tc>
          <w:tcPr>
            <w:tcW w:w="3046" w:type="dxa"/>
          </w:tcPr>
          <w:p w:rsidR="00FE1B76" w:rsidRPr="00FE1B76" w:rsidRDefault="00FE1B76">
            <w:pPr>
              <w:pStyle w:val="Underskrifter"/>
            </w:pPr>
            <w:r w:rsidRPr="00FE1B76">
              <w:t>Per Bolund (mp)</w:t>
            </w:r>
          </w:p>
        </w:tc>
      </w:tr>
      <w:tr w:rsidR="00000000" w:rsidRPr="00FE1B76">
        <w:trPr>
          <w:cantSplit/>
        </w:trPr>
        <w:tc>
          <w:tcPr>
            <w:tcW w:w="3046" w:type="dxa"/>
          </w:tcPr>
          <w:p w:rsidR="00FE1B76" w:rsidRPr="00FE1B76" w:rsidRDefault="00FE1B76">
            <w:pPr>
              <w:pStyle w:val="Underskrifter"/>
            </w:pPr>
            <w:r w:rsidRPr="00FE1B76">
              <w:t>Carina Adolfsson Elgestam (s)</w:t>
            </w:r>
          </w:p>
        </w:tc>
        <w:tc>
          <w:tcPr>
            <w:tcW w:w="3046" w:type="dxa"/>
          </w:tcPr>
          <w:p w:rsidR="00FE1B76" w:rsidRPr="00FE1B76" w:rsidRDefault="00FE1B76">
            <w:pPr>
              <w:pStyle w:val="Underskrifter"/>
            </w:pPr>
            <w:r w:rsidRPr="00FE1B76">
              <w:t>Alf Eriksson (s)</w:t>
            </w:r>
          </w:p>
        </w:tc>
      </w:tr>
      <w:tr w:rsidR="00000000" w:rsidRPr="00FE1B76">
        <w:trPr>
          <w:cantSplit/>
        </w:trPr>
        <w:tc>
          <w:tcPr>
            <w:tcW w:w="3046" w:type="dxa"/>
          </w:tcPr>
          <w:p w:rsidR="00FE1B76" w:rsidRPr="00FE1B76" w:rsidRDefault="00FE1B76">
            <w:pPr>
              <w:pStyle w:val="Underskrifter"/>
            </w:pPr>
            <w:r w:rsidRPr="00FE1B76">
              <w:t>Krister Örnfjäder (s)</w:t>
            </w:r>
          </w:p>
        </w:tc>
        <w:tc>
          <w:tcPr>
            <w:tcW w:w="3046" w:type="dxa"/>
          </w:tcPr>
          <w:p w:rsidR="00FE1B76" w:rsidRPr="00FE1B76" w:rsidRDefault="00FE1B76">
            <w:pPr>
              <w:pStyle w:val="Underskrifter"/>
            </w:pPr>
            <w:r w:rsidRPr="00FE1B76">
              <w:t>Karin Åström (s)</w:t>
            </w:r>
          </w:p>
        </w:tc>
      </w:tr>
      <w:tr w:rsidR="00000000" w:rsidRPr="00FE1B76">
        <w:trPr>
          <w:cantSplit/>
        </w:trPr>
        <w:tc>
          <w:tcPr>
            <w:tcW w:w="3046" w:type="dxa"/>
          </w:tcPr>
          <w:p w:rsidR="00FE1B76" w:rsidRPr="00FE1B76" w:rsidRDefault="00FE1B76">
            <w:pPr>
              <w:pStyle w:val="Underskrifter"/>
            </w:pPr>
            <w:r w:rsidRPr="00FE1B76">
              <w:t>Börje Vestlund (s)</w:t>
            </w:r>
          </w:p>
        </w:tc>
        <w:tc>
          <w:tcPr>
            <w:tcW w:w="3046" w:type="dxa"/>
          </w:tcPr>
          <w:p w:rsidR="00FE1B76" w:rsidRPr="00FE1B76" w:rsidRDefault="00FE1B76">
            <w:pPr>
              <w:pStyle w:val="Underskrifter"/>
            </w:pPr>
            <w:r w:rsidRPr="00FE1B76">
              <w:t>Renée Jeryd (s)</w:t>
            </w:r>
          </w:p>
        </w:tc>
      </w:tr>
      <w:tr w:rsidR="00000000" w:rsidRPr="00FE1B76">
        <w:trPr>
          <w:cantSplit/>
        </w:trPr>
        <w:tc>
          <w:tcPr>
            <w:tcW w:w="3046" w:type="dxa"/>
          </w:tcPr>
          <w:p w:rsidR="00FE1B76" w:rsidRPr="00FE1B76" w:rsidRDefault="00FE1B76">
            <w:pPr>
              <w:pStyle w:val="Underskrifter"/>
            </w:pPr>
            <w:r w:rsidRPr="00FE1B76">
              <w:t>Eva-Lena Jansson (s)</w:t>
            </w:r>
          </w:p>
        </w:tc>
        <w:tc>
          <w:tcPr>
            <w:tcW w:w="3046" w:type="dxa"/>
          </w:tcPr>
          <w:p w:rsidR="00FE1B76" w:rsidRPr="00FE1B76" w:rsidRDefault="00FE1B76">
            <w:pPr>
              <w:pStyle w:val="Underskrifter"/>
            </w:pPr>
          </w:p>
        </w:tc>
      </w:tr>
    </w:tbl>
    <w:p w:rsidR="00FE1B76" w:rsidRPr="00FE1B76" w:rsidRDefault="00FE1B76">
      <w:pPr>
        <w:pStyle w:val="Normaltindrag"/>
      </w:pPr>
    </w:p>
    <w:sectPr w:rsidR="00000000" w:rsidRPr="00FE1B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B76" w:rsidRPr="00FE1B76" w:rsidRDefault="00FE1B76">
      <w:r w:rsidRPr="00FE1B76">
        <w:separator/>
      </w:r>
    </w:p>
  </w:endnote>
  <w:endnote w:type="continuationSeparator" w:id="0">
    <w:p w:rsidR="00FE1B76" w:rsidRPr="00FE1B76" w:rsidRDefault="00FE1B76">
      <w:r w:rsidRPr="00FE1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fot"/>
    </w:pPr>
    <w:r w:rsidRPr="00FE1B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292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B76" w:rsidRDefault="00FE1B7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fot"/>
    </w:pPr>
    <w:r w:rsidRPr="00FE1B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452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B76" w:rsidRDefault="00FE1B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fot"/>
    </w:pPr>
    <w:r w:rsidRPr="00FE1B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179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B76" w:rsidRDefault="00FE1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B76" w:rsidRPr="00FE1B76" w:rsidRDefault="00FE1B76">
      <w:pPr>
        <w:pStyle w:val="Sidfot"/>
      </w:pPr>
    </w:p>
  </w:footnote>
  <w:footnote w:type="continuationSeparator" w:id="0">
    <w:p w:rsidR="00FE1B76" w:rsidRPr="00FE1B76" w:rsidRDefault="00FE1B76">
      <w:r w:rsidRPr="00FE1B76">
        <w:continuationSeparator/>
      </w:r>
    </w:p>
  </w:footnote>
  <w:footnote w:id="1">
    <w:p w:rsidR="00FE1B76" w:rsidRPr="00FE1B76" w:rsidRDefault="00FE1B76">
      <w:pPr>
        <w:pStyle w:val="Fotnotstext"/>
        <w:rPr>
          <w:sz w:val="16"/>
          <w:szCs w:val="16"/>
        </w:rPr>
      </w:pPr>
      <w:r w:rsidRPr="00FE1B76">
        <w:rPr>
          <w:rStyle w:val="Fotnotsreferens"/>
          <w:sz w:val="16"/>
          <w:szCs w:val="16"/>
        </w:rPr>
        <w:footnoteRef/>
      </w:r>
      <w:r w:rsidRPr="00FE1B76">
        <w:t xml:space="preserve"> </w:t>
      </w:r>
      <w:r w:rsidRPr="00FE1B76">
        <w:rPr>
          <w:sz w:val="16"/>
          <w:szCs w:val="16"/>
        </w:rPr>
        <w:t>Lagrådet, Utdrag ur protokoll vid sammanträde 2010-03-11.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huvud"/>
    </w:pPr>
    <w:r w:rsidRPr="00FE1B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920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B76" w:rsidRDefault="00FE1B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huvud"/>
    </w:pPr>
    <w:r w:rsidRPr="00FE1B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617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B76" w:rsidRDefault="00FE1B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FSHNormal"/>
      <w:tabs>
        <w:tab w:val="right" w:pos="5840"/>
      </w:tabs>
    </w:pPr>
    <w:r w:rsidRPr="00FE1B76">
      <w:br/>
    </w:r>
    <w:r w:rsidRPr="00FE1B76">
      <w:fldChar w:fldCharType="begin" w:fldLock="1"/>
    </w:r>
    <w:r w:rsidRPr="00FE1B76">
      <w:instrText xml:space="preserve"> DOCPROPERTY</w:instrText>
    </w:r>
    <w:r w:rsidRPr="00FE1B76">
      <w:rPr>
        <w:sz w:val="18"/>
      </w:rPr>
      <w:instrText xml:space="preserve"> "YearUser" *\charformat </w:instrText>
    </w:r>
    <w:r w:rsidRPr="00FE1B76">
      <w:fldChar w:fldCharType="separate"/>
    </w:r>
    <w:r w:rsidRPr="00FE1B76">
      <w:t>2009/10</w:t>
    </w:r>
    <w:r w:rsidRPr="00FE1B76">
      <w:fldChar w:fldCharType="end"/>
    </w:r>
    <w:r w:rsidRPr="00FE1B76">
      <w:t xml:space="preserve"> </w:t>
    </w:r>
    <w:r w:rsidRPr="00FE1B76">
      <w:tab/>
      <w:t xml:space="preserve">mnr: </w:t>
    </w:r>
    <w:r w:rsidRPr="00FE1B76">
      <w:fldChar w:fldCharType="begin" w:fldLock="1"/>
    </w:r>
    <w:r w:rsidRPr="00FE1B76">
      <w:instrText xml:space="preserve"> DOCPROPERTY</w:instrText>
    </w:r>
    <w:r w:rsidRPr="00FE1B76">
      <w:rPr>
        <w:sz w:val="18"/>
      </w:rPr>
      <w:instrText xml:space="preserve"> "Motionsnummer" *\charformat </w:instrText>
    </w:r>
    <w:r w:rsidRPr="00FE1B76">
      <w:fldChar w:fldCharType="separate"/>
    </w:r>
    <w:r w:rsidRPr="00FE1B76">
      <w:t>N15</w:t>
    </w:r>
    <w:r w:rsidRPr="00FE1B76">
      <w:fldChar w:fldCharType="end"/>
    </w:r>
    <w:r w:rsidRPr="00FE1B76">
      <w:br/>
    </w:r>
    <w:r w:rsidRPr="00FE1B76">
      <w:fldChar w:fldCharType="begin" w:fldLock="1"/>
    </w:r>
    <w:r w:rsidRPr="00FE1B76">
      <w:instrText xml:space="preserve"> DOCPROPERTY</w:instrText>
    </w:r>
    <w:r w:rsidRPr="00FE1B76">
      <w:rPr>
        <w:sz w:val="18"/>
      </w:rPr>
      <w:instrText xml:space="preserve"> "Samling" *\charformat </w:instrText>
    </w:r>
    <w:r w:rsidRPr="00FE1B76">
      <w:fldChar w:fldCharType="end"/>
    </w:r>
    <w:r w:rsidRPr="00FE1B76">
      <w:tab/>
      <w:t xml:space="preserve">pnr: </w:t>
    </w:r>
    <w:r w:rsidRPr="00FE1B76">
      <w:fldChar w:fldCharType="begin" w:fldLock="1"/>
    </w:r>
    <w:r w:rsidRPr="00FE1B76">
      <w:instrText xml:space="preserve"> DOCPROPERTY</w:instrText>
    </w:r>
    <w:r w:rsidRPr="00FE1B76">
      <w:rPr>
        <w:sz w:val="18"/>
      </w:rPr>
      <w:instrText xml:space="preserve"> "Partinummer" *\charformat </w:instrText>
    </w:r>
    <w:r w:rsidRPr="00FE1B76">
      <w:fldChar w:fldCharType="separate"/>
    </w:r>
    <w:r w:rsidRPr="00FE1B76">
      <w:t>-s83015</w:t>
    </w:r>
    <w:r w:rsidRPr="00FE1B76">
      <w:fldChar w:fldCharType="end"/>
    </w:r>
  </w:p>
  <w:p w:rsidR="00FE1B76" w:rsidRPr="00FE1B76" w:rsidRDefault="00FE1B76">
    <w:pPr>
      <w:pStyle w:val="FSHRub1"/>
    </w:pPr>
    <w:r w:rsidRPr="00FE1B76">
      <w:t>Motion till riksdagen</w:t>
    </w:r>
    <w:r w:rsidRPr="00FE1B76">
      <w:br/>
    </w:r>
    <w:r w:rsidRPr="00FE1B76">
      <w:fldChar w:fldCharType="begin" w:fldLock="1"/>
    </w:r>
    <w:r w:rsidRPr="00FE1B76">
      <w:instrText xml:space="preserve"> DOCPROPERTY "YearUser" *\charformat </w:instrText>
    </w:r>
    <w:r w:rsidRPr="00FE1B76">
      <w:fldChar w:fldCharType="separate"/>
    </w:r>
    <w:r w:rsidRPr="00FE1B76">
      <w:t>2009/10</w:t>
    </w:r>
    <w:r w:rsidRPr="00FE1B76">
      <w:fldChar w:fldCharType="end"/>
    </w:r>
    <w:r w:rsidRPr="00FE1B76">
      <w:t>:</w:t>
    </w:r>
    <w:r w:rsidRPr="00FE1B76">
      <w:fldChar w:fldCharType="begin" w:fldLock="1"/>
    </w:r>
    <w:r w:rsidRPr="00FE1B76">
      <w:instrText xml:space="preserve"> DOCPROPERTY "Motionsnummer" *\charformat </w:instrText>
    </w:r>
    <w:r w:rsidRPr="00FE1B76">
      <w:fldChar w:fldCharType="separate"/>
    </w:r>
    <w:r w:rsidRPr="00FE1B76">
      <w:t>N15</w:t>
    </w:r>
    <w:r w:rsidRPr="00FE1B76">
      <w:fldChar w:fldCharType="end"/>
    </w:r>
  </w:p>
  <w:p w:rsidR="00FE1B76" w:rsidRPr="00FE1B76" w:rsidRDefault="00FE1B76">
    <w:pPr>
      <w:pStyle w:val="FSHNormalS5"/>
    </w:pPr>
    <w:r w:rsidRPr="00FE1B76">
      <w:fldChar w:fldCharType="begin" w:fldLock="1"/>
    </w:r>
    <w:r w:rsidRPr="00FE1B76">
      <w:instrText xml:space="preserve"> DOCPROPERTY "MotionarText" *\charformat </w:instrText>
    </w:r>
    <w:r w:rsidRPr="00FE1B76">
      <w:fldChar w:fldCharType="separate"/>
    </w:r>
    <w:r w:rsidRPr="00FE1B76">
      <w:t>av Tomas Eneroth m.fl. (s, v, mp)</w:t>
    </w:r>
    <w:r w:rsidRPr="00FE1B76">
      <w:fldChar w:fldCharType="end"/>
    </w:r>
    <w:r w:rsidRPr="00FE1B76">
      <w:br/>
    </w:r>
    <w:r w:rsidRPr="00FE1B76">
      <w:fldChar w:fldCharType="begin" w:fldLock="1"/>
    </w:r>
    <w:r w:rsidRPr="00FE1B76">
      <w:instrText xml:space="preserve"> DOCPROPERTY "SvarFrasKort" *\charformat </w:instrText>
    </w:r>
    <w:r w:rsidRPr="00FE1B76">
      <w:fldChar w:fldCharType="separate"/>
    </w:r>
    <w:r w:rsidRPr="00FE1B76">
      <w:t>med anledning av prop. 2009/10:172</w:t>
    </w:r>
    <w:r w:rsidRPr="00FE1B76">
      <w:fldChar w:fldCharType="end"/>
    </w:r>
  </w:p>
  <w:p w:rsidR="00FE1B76" w:rsidRPr="00FE1B76" w:rsidRDefault="00FE1B76">
    <w:pPr>
      <w:pStyle w:val="FSHTitel"/>
    </w:pPr>
    <w:r w:rsidRPr="00FE1B76">
      <w:fldChar w:fldCharType="begin" w:fldLock="1"/>
    </w:r>
    <w:r w:rsidRPr="00FE1B76">
      <w:instrText xml:space="preserve"> DOCPROPERTY</w:instrText>
    </w:r>
    <w:r w:rsidRPr="00FE1B76">
      <w:rPr>
        <w:sz w:val="18"/>
      </w:rPr>
      <w:instrText xml:space="preserve"> "RubrikSvar" *\charformat </w:instrText>
    </w:r>
    <w:r w:rsidRPr="00FE1B76">
      <w:fldChar w:fldCharType="separate"/>
    </w:r>
    <w:r w:rsidRPr="00FE1B76">
      <w:t>Kärnkraften – förutsättningar för generationsskifte</w:t>
    </w:r>
    <w:r w:rsidRPr="00FE1B76">
      <w:fldChar w:fldCharType="end"/>
    </w:r>
  </w:p>
  <w:p w:rsidR="00FE1B76" w:rsidRPr="00FE1B76" w:rsidRDefault="00FE1B76">
    <w:pPr>
      <w:pStyle w:val="Normal00"/>
    </w:pPr>
  </w:p>
  <w:p w:rsidR="00FE1B76" w:rsidRPr="00FE1B76" w:rsidRDefault="00FE1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4776951">
    <w:abstractNumId w:val="3"/>
  </w:num>
  <w:num w:numId="2" w16cid:durableId="255091284">
    <w:abstractNumId w:val="2"/>
  </w:num>
  <w:num w:numId="3" w16cid:durableId="2019382260">
    <w:abstractNumId w:val="1"/>
  </w:num>
  <w:num w:numId="4" w16cid:durableId="246153499">
    <w:abstractNumId w:val="0"/>
  </w:num>
  <w:num w:numId="5" w16cid:durableId="80303288">
    <w:abstractNumId w:val="7"/>
  </w:num>
  <w:num w:numId="6" w16cid:durableId="1521167975">
    <w:abstractNumId w:val="6"/>
  </w:num>
  <w:num w:numId="7" w16cid:durableId="1642617146">
    <w:abstractNumId w:val="5"/>
  </w:num>
  <w:num w:numId="8" w16cid:durableId="1426462326">
    <w:abstractNumId w:val="4"/>
  </w:num>
  <w:num w:numId="9" w16cid:durableId="1665474982">
    <w:abstractNumId w:val="8"/>
  </w:num>
  <w:num w:numId="10" w16cid:durableId="611941649">
    <w:abstractNumId w:val="9"/>
  </w:num>
  <w:num w:numId="11" w16cid:durableId="1230731631">
    <w:abstractNumId w:val="10"/>
  </w:num>
  <w:num w:numId="12" w16cid:durableId="1802379601">
    <w:abstractNumId w:val="13"/>
  </w:num>
  <w:num w:numId="13" w16cid:durableId="1578595207">
    <w:abstractNumId w:val="15"/>
  </w:num>
  <w:num w:numId="14" w16cid:durableId="1249659638">
    <w:abstractNumId w:val="16"/>
  </w:num>
  <w:num w:numId="15" w16cid:durableId="166948160">
    <w:abstractNumId w:val="11"/>
  </w:num>
  <w:num w:numId="16" w16cid:durableId="84806041">
    <w:abstractNumId w:val="18"/>
  </w:num>
  <w:num w:numId="17" w16cid:durableId="1750926746">
    <w:abstractNumId w:val="17"/>
  </w:num>
  <w:num w:numId="18" w16cid:durableId="622807687">
    <w:abstractNumId w:val="14"/>
  </w:num>
  <w:num w:numId="19" w16cid:durableId="1580673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2"/>
    <w:docVar w:name="PersonGUIDs" w:val="{042520C7-60F5-4483-8053-858F5CC61EA2},{CBCE2632-605E-484A-97AC-47C334EA7100},{7CC9A58C-3141-48A3-86B8-8EA19B911E01},{B5A71645-7CE9-4CF2-9B0D-B8EF37E8CE0F},{622BAC93-598F-4CA9-AD94-75479E0DCA7F},{D13B8A42-4E53-4123-8AC8-76C1986C47BF},{B3C0004F-CA55-4619-AE3B-5B534EAD0297},{F862D198-27F7-48B9-A0E6-F542C19DBB78},{9CE1604A-7828-4758-B2FC-12AD948C363E},{B956ED79-82BF-4E87-9D1C-0C5F8EC760E3}"/>
  </w:docVars>
  <w:rsids>
    <w:rsidRoot w:val="004871C7"/>
    <w:rsid w:val="004871C7"/>
    <w:rsid w:val="00FE1B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2860C97-619A-428B-8576-DE6EF9F8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7612</Characters>
  <Application>Microsoft Office Word</Application>
  <DocSecurity>4</DocSecurity>
  <Lines>143</Lines>
  <Paragraphs>42</Paragraphs>
  <ScaleCrop>false</ScaleCrop>
  <HeadingPairs>
    <vt:vector size="2" baseType="variant">
      <vt:variant>
        <vt:lpstr>Rubrik</vt:lpstr>
      </vt:variant>
      <vt:variant>
        <vt:i4>1</vt:i4>
      </vt:variant>
    </vt:vector>
  </HeadingPairs>
  <TitlesOfParts>
    <vt:vector size="1" baseType="lpstr">
      <vt:lpstr>-s83015</vt:lpstr>
    </vt:vector>
  </TitlesOfParts>
  <Company>Riksdagen</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-s83015</dc:title>
  <dc:subject>-s83015</dc:subject>
  <dc:creator>Riksdagen</dc:creator>
  <cp:keywords>Riksdagen</cp:keywords>
  <dc:description>msmq kontroll, ensamt yrkande mm (b: S5 fix för yrk o listkorr)</dc:description>
  <cp:lastModifiedBy>Lars Brink</cp:lastModifiedBy>
  <cp:revision>2</cp:revision>
  <cp:lastPrinted>2010-04-19T08:05:00Z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mot2000_515_2010-04-12</vt:lpwstr>
  </property>
  <property fmtid="{D5CDD505-2E9C-101B-9397-08002B2CF9AE}" pid="3" name="version">
    <vt:lpwstr>mot2000_515_2010-04-12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2009/10:172 Kärnkraften – förutsättningar för generationsskifte</vt:lpwstr>
  </property>
  <property fmtid="{D5CDD505-2E9C-101B-9397-08002B2CF9AE}" pid="11" name="SvarFrasKort">
    <vt:lpwstr>med anledning av prop. 2009/10:172</vt:lpwstr>
  </property>
  <property fmtid="{D5CDD505-2E9C-101B-9397-08002B2CF9AE}" pid="12" name="Svar">
    <vt:lpwstr>Proposition</vt:lpwstr>
  </property>
  <property fmtid="{D5CDD505-2E9C-101B-9397-08002B2CF9AE}" pid="13" name="SvarNr">
    <vt:lpwstr>2009/10:172</vt:lpwstr>
  </property>
  <property fmtid="{D5CDD505-2E9C-101B-9397-08002B2CF9AE}" pid="14" name="RubrikSvar">
    <vt:lpwstr>Kärnkraften – förutsättningar för generationsskifte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v, mp)</vt:lpwstr>
  </property>
  <property fmtid="{D5CDD505-2E9C-101B-9397-08002B2CF9AE}" pid="26" name="MotionarLista">
    <vt:lpwstr>Eneroth, Tomas (s)\Persson, Kent (v)\Bolund, Per (mp)\Adolfsson Elgestam, Carina (s)\Eriksson, Alf (s)\Örnfjäder, Krister (s)\Åström, Karin (s)\Vestlund, Börje (s)\Jeryd, Renée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Kent Persson (v), Per Bolund (mp), Carina Adolfsson Elgestam (s), Alf Eriksson (s), Krister Örnfjäder (s), Karin Åström (s), Börje Vestlund (s), Renée Jeryd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163</vt:lpwstr>
  </property>
  <property fmtid="{D5CDD505-2E9C-101B-9397-08002B2CF9AE}" pid="35" name="Samling">
    <vt:lpwstr/>
  </property>
  <property fmtid="{D5CDD505-2E9C-101B-9397-08002B2CF9AE}" pid="36" name="SamlingPrint">
    <vt:lpwstr/>
  </property>
  <property fmtid="{D5CDD505-2E9C-101B-9397-08002B2CF9AE}" pid="37" name="Motionsnummer">
    <vt:lpwstr>N15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20092010000000000115000830150070</vt:lpwstr>
  </property>
  <property fmtid="{D5CDD505-2E9C-101B-9397-08002B2CF9AE}" pid="47" name="datum">
    <vt:lpwstr>100414</vt:lpwstr>
  </property>
  <property fmtid="{D5CDD505-2E9C-101B-9397-08002B2CF9AE}" pid="48" name="avsändar-e-post">
    <vt:lpwstr>malin.cederfeldt.ostberg@riksdagen.se</vt:lpwstr>
  </property>
  <property fmtid="{D5CDD505-2E9C-101B-9397-08002B2CF9AE}" pid="49" name="id">
    <vt:lpwstr>20092010000000000115000830150070</vt:lpwstr>
  </property>
  <property fmtid="{D5CDD505-2E9C-101B-9397-08002B2CF9AE}" pid="50" name="nummer">
    <vt:lpwstr>15</vt:lpwstr>
  </property>
  <property fmtid="{D5CDD505-2E9C-101B-9397-08002B2CF9AE}" pid="51" name="utskottsbeteckning">
    <vt:lpwstr>N</vt:lpwstr>
  </property>
  <property fmtid="{D5CDD505-2E9C-101B-9397-08002B2CF9AE}" pid="52" name="GlobalUID">
    <vt:lpwstr>{B861CD34-10F2-4B73-A75D-C0A4534AA479}</vt:lpwstr>
  </property>
  <property fmtid="{D5CDD505-2E9C-101B-9397-08002B2CF9AE}" pid="53" name="Överföringar">
    <vt:i4>1</vt:i4>
  </property>
  <property fmtid="{D5CDD505-2E9C-101B-9397-08002B2CF9AE}" pid="54" name="Checksum">
    <vt:lpwstr>*1006560787329*</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100419 10:05:43.293</vt:lpwstr>
  </property>
  <property fmtid="{D5CDD505-2E9C-101B-9397-08002B2CF9AE}" pid="58" name="urixGuid">
    <vt:lpwstr>{FEEACB63-B1CE-426B-893B-DC3B6BF94828}</vt:lpwstr>
  </property>
</Properties>
</file>