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4D6C" w:rsidRPr="00B44D6C" w:rsidRDefault="00B44D6C">
      <w:pPr>
        <w:pStyle w:val="Frslagsrubrik"/>
      </w:pPr>
      <w:r w:rsidRPr="00B44D6C">
        <w:t>Förslag till riksdagsbeslut</w:t>
      </w:r>
    </w:p>
    <w:p w:rsidR="00B44D6C" w:rsidRPr="00B44D6C" w:rsidRDefault="00B44D6C">
      <w:pPr>
        <w:pStyle w:val="Hemstlatt"/>
      </w:pPr>
      <w:r w:rsidRPr="00B44D6C">
        <w:t>Riksdagen tillkännager för regeringen som sin mening vad som anförs i motionen om skatteflyktslagen.</w:t>
      </w:r>
    </w:p>
    <w:p w:rsidR="00B44D6C" w:rsidRPr="00B44D6C" w:rsidRDefault="00B44D6C">
      <w:pPr>
        <w:pStyle w:val="Rubrik1"/>
      </w:pPr>
      <w:r w:rsidRPr="00B44D6C">
        <w:t>Motivering</w:t>
      </w:r>
    </w:p>
    <w:p w:rsidR="00B44D6C" w:rsidRPr="00B44D6C" w:rsidRDefault="00B44D6C">
      <w:r w:rsidRPr="00B44D6C">
        <w:t>Enligt legalitetsprincipen gäller att så länge man följer lagen, skall en individ inte tilldömas ett straff. Detsamma gäller omvänt, utan en lag som överträds kan inget straff utdömas. Detta förhållningssätt ter sig idag som självklart, men med ett obegripligt undantag: skatteflyktslagen.</w:t>
      </w:r>
    </w:p>
    <w:p w:rsidR="00B44D6C" w:rsidRPr="00B44D6C" w:rsidRDefault="00B44D6C">
      <w:pPr>
        <w:pStyle w:val="Normaltindrag"/>
      </w:pPr>
      <w:r w:rsidRPr="00B44D6C">
        <w:t>Lagens syfte är att motverka skatteplanering genom en generalklausul som innebär att en skattskyldig individ kan tilldömas ett straff trots att han eller hon vidtagit civilrättsligt fullt giltiga transaktioner och konstruktioner, men där den uppnådda effekten innebär en skattelindring som står i strid med la</w:t>
      </w:r>
      <w:r w:rsidRPr="00B44D6C">
        <w:t>g</w:t>
      </w:r>
      <w:r w:rsidRPr="00B44D6C">
        <w:t>stiftarens intentioner. Den praktiska konsekvensen av lagen är således att en person som enkelt uttryckt utnyttjar kryphål i skattelagstiftningen kan dömas för att ha brutit mot hur lagstiftaren tänkt att lagen skall tillämpas.</w:t>
      </w:r>
    </w:p>
    <w:p w:rsidR="00B44D6C" w:rsidRPr="00B44D6C" w:rsidRDefault="00B44D6C">
      <w:pPr>
        <w:pStyle w:val="Normaltindrag"/>
      </w:pPr>
      <w:r w:rsidRPr="00B44D6C">
        <w:t xml:space="preserve">Då ett ärende framställs av skattemyndigheten rörande misstanke om brott </w:t>
      </w:r>
      <w:r w:rsidRPr="00B44D6C">
        <w:rPr>
          <w:spacing w:val="-2"/>
        </w:rPr>
        <w:t>mot skatteflyktslagen genomförs en genomsyn av transakti</w:t>
      </w:r>
      <w:r w:rsidRPr="00B44D6C">
        <w:rPr>
          <w:spacing w:val="-2"/>
        </w:rPr>
        <w:t>o</w:t>
      </w:r>
      <w:r w:rsidRPr="00B44D6C">
        <w:t>nen/konstruktionen där skattemyndigheten skall utröna vad dess egentliga syfte var. Utgång</w:t>
      </w:r>
      <w:r w:rsidRPr="00B44D6C">
        <w:t>s</w:t>
      </w:r>
      <w:r w:rsidRPr="00B44D6C">
        <w:t>punkten för lagen om ”handlingar som strider mot lagstift</w:t>
      </w:r>
      <w:r w:rsidRPr="00B44D6C">
        <w:t>a</w:t>
      </w:r>
      <w:r w:rsidRPr="00B44D6C">
        <w:t>rens intentioner” ger ett nästan bisarrt godtyckligt rättsläge från tolkningssy</w:t>
      </w:r>
      <w:r w:rsidRPr="00B44D6C">
        <w:t>n</w:t>
      </w:r>
      <w:r w:rsidRPr="00B44D6C">
        <w:t>punkt.</w:t>
      </w:r>
    </w:p>
    <w:p w:rsidR="00B44D6C" w:rsidRPr="00B44D6C" w:rsidRDefault="00B44D6C">
      <w:pPr>
        <w:pStyle w:val="Normaltindrag"/>
      </w:pPr>
      <w:r w:rsidRPr="00B44D6C">
        <w:t>Det går visserligen att begära ett förhandsavgörande från skattemyndigh</w:t>
      </w:r>
      <w:r w:rsidRPr="00B44D6C">
        <w:t>e</w:t>
      </w:r>
      <w:r w:rsidRPr="00B44D6C">
        <w:t>ten, men detta förändrar inte lagens principvidrighet. Lagstiftaren bör riml</w:t>
      </w:r>
      <w:r w:rsidRPr="00B44D6C">
        <w:t>i</w:t>
      </w:r>
      <w:r w:rsidRPr="00B44D6C">
        <w:t>gen uttrycka lagens syfte i skrift när lagarna författas och om så inte skett bör lagen skrivas om så att godtyckliga tolkningar om lagstiftarens intentioner stoppas.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4D6C">
        <w:trPr>
          <w:cantSplit/>
        </w:trPr>
        <w:tc>
          <w:tcPr>
            <w:tcW w:w="3046" w:type="dxa"/>
          </w:tcPr>
          <w:p w:rsidR="00B44D6C" w:rsidRPr="00B44D6C" w:rsidRDefault="00B44D6C">
            <w:pPr>
              <w:pStyle w:val="UnderskriftDatum"/>
              <w:spacing w:before="240"/>
            </w:pPr>
            <w:r w:rsidRPr="00B44D6C">
              <w:lastRenderedPageBreak/>
              <w:t>Stockholm den 26 oktober 2010</w:t>
            </w:r>
          </w:p>
        </w:tc>
        <w:tc>
          <w:tcPr>
            <w:tcW w:w="3047" w:type="dxa"/>
          </w:tcPr>
          <w:p w:rsidR="00B44D6C" w:rsidRPr="00B44D6C" w:rsidRDefault="00B44D6C">
            <w:pPr>
              <w:pStyle w:val="Underskrifter"/>
              <w:spacing w:before="240"/>
            </w:pPr>
          </w:p>
        </w:tc>
      </w:tr>
      <w:tr w:rsidR="00000000" w:rsidRPr="00B44D6C">
        <w:trPr>
          <w:cantSplit/>
        </w:trPr>
        <w:tc>
          <w:tcPr>
            <w:tcW w:w="3046" w:type="dxa"/>
          </w:tcPr>
          <w:p w:rsidR="00B44D6C" w:rsidRPr="00B44D6C" w:rsidRDefault="00B44D6C">
            <w:pPr>
              <w:pStyle w:val="Underskrifter"/>
            </w:pPr>
            <w:r w:rsidRPr="00B44D6C">
              <w:t>Staffan Anger (M)</w:t>
            </w:r>
          </w:p>
        </w:tc>
        <w:tc>
          <w:tcPr>
            <w:tcW w:w="3046" w:type="dxa"/>
          </w:tcPr>
          <w:p w:rsidR="00B44D6C" w:rsidRPr="00B44D6C" w:rsidRDefault="00B44D6C">
            <w:pPr>
              <w:pStyle w:val="Underskrifter"/>
            </w:pPr>
            <w:r w:rsidRPr="00B44D6C">
              <w:t>Erik Bengtzboe (M)</w:t>
            </w:r>
          </w:p>
        </w:tc>
      </w:tr>
    </w:tbl>
    <w:p w:rsidR="00B44D6C" w:rsidRPr="00B44D6C" w:rsidRDefault="00B44D6C">
      <w:pPr>
        <w:pStyle w:val="Normaltindrag"/>
      </w:pPr>
    </w:p>
    <w:sectPr w:rsidR="00000000" w:rsidRPr="00B44D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4D6C" w:rsidRPr="00B44D6C" w:rsidRDefault="00B44D6C">
      <w:r w:rsidRPr="00B44D6C">
        <w:separator/>
      </w:r>
    </w:p>
  </w:endnote>
  <w:endnote w:type="continuationSeparator" w:id="0">
    <w:p w:rsidR="00B44D6C" w:rsidRPr="00B44D6C" w:rsidRDefault="00B44D6C">
      <w:r w:rsidRPr="00B44D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D6C" w:rsidRPr="00B44D6C" w:rsidRDefault="00B44D6C">
    <w:pPr>
      <w:pStyle w:val="Sidfot"/>
    </w:pPr>
    <w:r w:rsidRPr="00B44D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75737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D6C" w:rsidRDefault="00B44D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4D6C" w:rsidRDefault="00B44D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D6C" w:rsidRPr="00B44D6C" w:rsidRDefault="00B44D6C">
    <w:pPr>
      <w:pStyle w:val="Sidfot"/>
    </w:pPr>
    <w:r w:rsidRPr="00B44D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51598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D6C" w:rsidRDefault="00B44D6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4D6C" w:rsidRDefault="00B44D6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D6C" w:rsidRPr="00B44D6C" w:rsidRDefault="00B44D6C">
    <w:pPr>
      <w:pStyle w:val="Sidfot"/>
    </w:pPr>
    <w:r w:rsidRPr="00B44D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14762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D6C" w:rsidRDefault="00B44D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4D6C" w:rsidRDefault="00B44D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4D6C" w:rsidRPr="00B44D6C" w:rsidRDefault="00B44D6C">
      <w:r w:rsidRPr="00B44D6C">
        <w:separator/>
      </w:r>
    </w:p>
  </w:footnote>
  <w:footnote w:type="continuationSeparator" w:id="0">
    <w:p w:rsidR="00B44D6C" w:rsidRPr="00B44D6C" w:rsidRDefault="00B44D6C">
      <w:r w:rsidRPr="00B44D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D6C" w:rsidRPr="00B44D6C" w:rsidRDefault="00B44D6C">
    <w:pPr>
      <w:pStyle w:val="Sidhuvud"/>
    </w:pPr>
    <w:r w:rsidRPr="00B44D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21775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D6C" w:rsidRDefault="00B44D6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4D6C" w:rsidRDefault="00B44D6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D6C" w:rsidRPr="00B44D6C" w:rsidRDefault="00B44D6C">
    <w:pPr>
      <w:pStyle w:val="Sidhuvud"/>
    </w:pPr>
    <w:r w:rsidRPr="00B44D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44161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D6C" w:rsidRDefault="00B44D6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4D6C" w:rsidRDefault="00B44D6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D6C" w:rsidRPr="00B44D6C" w:rsidRDefault="00B44D6C">
    <w:pPr>
      <w:pStyle w:val="FSHNormal"/>
      <w:tabs>
        <w:tab w:val="right" w:pos="5840"/>
      </w:tabs>
    </w:pPr>
    <w:r w:rsidRPr="00B44D6C">
      <w:br/>
    </w:r>
    <w:r w:rsidRPr="00B44D6C">
      <w:fldChar w:fldCharType="begin" w:fldLock="1"/>
    </w:r>
    <w:r w:rsidRPr="00B44D6C">
      <w:instrText xml:space="preserve"> DOCPROPERTY</w:instrText>
    </w:r>
    <w:r w:rsidRPr="00B44D6C">
      <w:rPr>
        <w:sz w:val="18"/>
      </w:rPr>
      <w:instrText xml:space="preserve"> "YearUser" *\charformat </w:instrText>
    </w:r>
    <w:r w:rsidRPr="00B44D6C">
      <w:fldChar w:fldCharType="separate"/>
    </w:r>
    <w:r w:rsidRPr="00B44D6C">
      <w:t>2010/11</w:t>
    </w:r>
    <w:r w:rsidRPr="00B44D6C">
      <w:fldChar w:fldCharType="end"/>
    </w:r>
    <w:r w:rsidRPr="00B44D6C">
      <w:t xml:space="preserve"> </w:t>
    </w:r>
    <w:r w:rsidRPr="00B44D6C">
      <w:tab/>
      <w:t xml:space="preserve">mnr: </w:t>
    </w:r>
    <w:r w:rsidRPr="00B44D6C">
      <w:fldChar w:fldCharType="begin" w:fldLock="1"/>
    </w:r>
    <w:r w:rsidRPr="00B44D6C">
      <w:instrText xml:space="preserve"> DOCPROPERTY</w:instrText>
    </w:r>
    <w:r w:rsidRPr="00B44D6C">
      <w:rPr>
        <w:sz w:val="18"/>
      </w:rPr>
      <w:instrText xml:space="preserve"> "Motionsnummer" *\charformat </w:instrText>
    </w:r>
    <w:r w:rsidRPr="00B44D6C">
      <w:fldChar w:fldCharType="separate"/>
    </w:r>
    <w:r w:rsidRPr="00B44D6C">
      <w:t>Sk410</w:t>
    </w:r>
    <w:r w:rsidRPr="00B44D6C">
      <w:fldChar w:fldCharType="end"/>
    </w:r>
    <w:r w:rsidRPr="00B44D6C">
      <w:br/>
    </w:r>
    <w:r w:rsidRPr="00B44D6C">
      <w:fldChar w:fldCharType="begin" w:fldLock="1"/>
    </w:r>
    <w:r w:rsidRPr="00B44D6C">
      <w:instrText xml:space="preserve"> DOCPROPERTY</w:instrText>
    </w:r>
    <w:r w:rsidRPr="00B44D6C">
      <w:rPr>
        <w:sz w:val="18"/>
      </w:rPr>
      <w:instrText xml:space="preserve"> "Samling" *\charformat </w:instrText>
    </w:r>
    <w:r w:rsidRPr="00B44D6C">
      <w:fldChar w:fldCharType="end"/>
    </w:r>
    <w:r w:rsidRPr="00B44D6C">
      <w:tab/>
      <w:t xml:space="preserve">pnr: </w:t>
    </w:r>
    <w:r w:rsidRPr="00B44D6C">
      <w:fldChar w:fldCharType="begin" w:fldLock="1"/>
    </w:r>
    <w:r w:rsidRPr="00B44D6C">
      <w:instrText xml:space="preserve"> DOCPROPERTY</w:instrText>
    </w:r>
    <w:r w:rsidRPr="00B44D6C">
      <w:rPr>
        <w:sz w:val="18"/>
      </w:rPr>
      <w:instrText xml:space="preserve"> "Partinummer" *\charformat </w:instrText>
    </w:r>
    <w:r w:rsidRPr="00B44D6C">
      <w:fldChar w:fldCharType="separate"/>
    </w:r>
    <w:r w:rsidRPr="00B44D6C">
      <w:t>M1220</w:t>
    </w:r>
    <w:r w:rsidRPr="00B44D6C">
      <w:fldChar w:fldCharType="end"/>
    </w:r>
  </w:p>
  <w:p w:rsidR="00B44D6C" w:rsidRPr="00B44D6C" w:rsidRDefault="00B44D6C">
    <w:pPr>
      <w:pStyle w:val="FSHRub1"/>
    </w:pPr>
    <w:r w:rsidRPr="00B44D6C">
      <w:t>Motion till riksdagen</w:t>
    </w:r>
    <w:r w:rsidRPr="00B44D6C">
      <w:br/>
    </w:r>
    <w:r w:rsidRPr="00B44D6C">
      <w:fldChar w:fldCharType="begin" w:fldLock="1"/>
    </w:r>
    <w:r w:rsidRPr="00B44D6C">
      <w:instrText xml:space="preserve"> DOCPROPERTY "YearUser" *\charformat </w:instrText>
    </w:r>
    <w:r w:rsidRPr="00B44D6C">
      <w:fldChar w:fldCharType="separate"/>
    </w:r>
    <w:r w:rsidRPr="00B44D6C">
      <w:t>2010/11</w:t>
    </w:r>
    <w:r w:rsidRPr="00B44D6C">
      <w:fldChar w:fldCharType="end"/>
    </w:r>
    <w:r w:rsidRPr="00B44D6C">
      <w:t>:</w:t>
    </w:r>
    <w:r w:rsidRPr="00B44D6C">
      <w:fldChar w:fldCharType="begin" w:fldLock="1"/>
    </w:r>
    <w:r w:rsidRPr="00B44D6C">
      <w:instrText xml:space="preserve"> DOCPROPERTY "Motionsnummer" *\charformat </w:instrText>
    </w:r>
    <w:r w:rsidRPr="00B44D6C">
      <w:fldChar w:fldCharType="separate"/>
    </w:r>
    <w:r w:rsidRPr="00B44D6C">
      <w:t>Sk410</w:t>
    </w:r>
    <w:r w:rsidRPr="00B44D6C">
      <w:fldChar w:fldCharType="end"/>
    </w:r>
  </w:p>
  <w:p w:rsidR="00B44D6C" w:rsidRPr="00B44D6C" w:rsidRDefault="00B44D6C">
    <w:pPr>
      <w:pStyle w:val="FSHNormalS5"/>
    </w:pPr>
    <w:r w:rsidRPr="00B44D6C">
      <w:fldChar w:fldCharType="begin" w:fldLock="1"/>
    </w:r>
    <w:r w:rsidRPr="00B44D6C">
      <w:instrText xml:space="preserve"> DOCPROPERTY "MotionarText" *\charformat </w:instrText>
    </w:r>
    <w:r w:rsidRPr="00B44D6C">
      <w:fldChar w:fldCharType="separate"/>
    </w:r>
    <w:r w:rsidRPr="00B44D6C">
      <w:t>av Staffan Anger och Erik Bengtzboe (M)</w:t>
    </w:r>
    <w:r w:rsidRPr="00B44D6C">
      <w:fldChar w:fldCharType="end"/>
    </w:r>
    <w:r w:rsidRPr="00B44D6C">
      <w:br/>
    </w:r>
    <w:r w:rsidRPr="00B44D6C">
      <w:fldChar w:fldCharType="begin" w:fldLock="1"/>
    </w:r>
    <w:r w:rsidRPr="00B44D6C">
      <w:instrText xml:space="preserve"> DOCPROPERTY "SvarFrasKort" *\charformat </w:instrText>
    </w:r>
    <w:r w:rsidRPr="00B44D6C">
      <w:fldChar w:fldCharType="end"/>
    </w:r>
  </w:p>
  <w:p w:rsidR="00B44D6C" w:rsidRPr="00B44D6C" w:rsidRDefault="00B44D6C">
    <w:pPr>
      <w:pStyle w:val="FSHTitel"/>
    </w:pPr>
    <w:r w:rsidRPr="00B44D6C">
      <w:fldChar w:fldCharType="begin" w:fldLock="1"/>
    </w:r>
    <w:r w:rsidRPr="00B44D6C">
      <w:instrText xml:space="preserve"> DOCPROPERTY</w:instrText>
    </w:r>
    <w:r w:rsidRPr="00B44D6C">
      <w:rPr>
        <w:sz w:val="18"/>
      </w:rPr>
      <w:instrText xml:space="preserve"> "RubrikSvar" *\charformat </w:instrText>
    </w:r>
    <w:r w:rsidRPr="00B44D6C">
      <w:fldChar w:fldCharType="separate"/>
    </w:r>
    <w:r w:rsidRPr="00B44D6C">
      <w:t>Skatteflyktslagen</w:t>
    </w:r>
    <w:r w:rsidRPr="00B44D6C">
      <w:fldChar w:fldCharType="end"/>
    </w:r>
  </w:p>
  <w:p w:rsidR="00B44D6C" w:rsidRPr="00B44D6C" w:rsidRDefault="00B44D6C">
    <w:pPr>
      <w:pStyle w:val="Normal00"/>
    </w:pPr>
  </w:p>
  <w:p w:rsidR="00B44D6C" w:rsidRPr="00B44D6C" w:rsidRDefault="00B44D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74298873">
    <w:abstractNumId w:val="3"/>
  </w:num>
  <w:num w:numId="2" w16cid:durableId="1831749173">
    <w:abstractNumId w:val="2"/>
  </w:num>
  <w:num w:numId="3" w16cid:durableId="540632206">
    <w:abstractNumId w:val="1"/>
  </w:num>
  <w:num w:numId="4" w16cid:durableId="1554190906">
    <w:abstractNumId w:val="0"/>
  </w:num>
  <w:num w:numId="5" w16cid:durableId="1787431890">
    <w:abstractNumId w:val="7"/>
  </w:num>
  <w:num w:numId="6" w16cid:durableId="582646090">
    <w:abstractNumId w:val="6"/>
  </w:num>
  <w:num w:numId="7" w16cid:durableId="1723140617">
    <w:abstractNumId w:val="5"/>
  </w:num>
  <w:num w:numId="8" w16cid:durableId="425227853">
    <w:abstractNumId w:val="4"/>
  </w:num>
  <w:num w:numId="9" w16cid:durableId="1218736048">
    <w:abstractNumId w:val="8"/>
  </w:num>
  <w:num w:numId="10" w16cid:durableId="236863971">
    <w:abstractNumId w:val="9"/>
  </w:num>
  <w:num w:numId="11" w16cid:durableId="1508399988">
    <w:abstractNumId w:val="10"/>
  </w:num>
  <w:num w:numId="12" w16cid:durableId="1227034567">
    <w:abstractNumId w:val="13"/>
  </w:num>
  <w:num w:numId="13" w16cid:durableId="1811896324">
    <w:abstractNumId w:val="15"/>
  </w:num>
  <w:num w:numId="14" w16cid:durableId="1277172337">
    <w:abstractNumId w:val="16"/>
  </w:num>
  <w:num w:numId="15" w16cid:durableId="488986521">
    <w:abstractNumId w:val="11"/>
  </w:num>
  <w:num w:numId="16" w16cid:durableId="1636451790">
    <w:abstractNumId w:val="18"/>
  </w:num>
  <w:num w:numId="17" w16cid:durableId="778991441">
    <w:abstractNumId w:val="17"/>
  </w:num>
  <w:num w:numId="18" w16cid:durableId="777409572">
    <w:abstractNumId w:val="14"/>
  </w:num>
  <w:num w:numId="19" w16cid:durableId="8811380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7"/>
    <w:docVar w:name="PersonGUIDs" w:val="{D338E2BC-46D8-4E5E-A8E5-7AEA818E8D43},{98C43398-08DC-47F1-A313-AC3F942DAC04}"/>
  </w:docVars>
  <w:rsids>
    <w:rsidRoot w:val="006E1462"/>
    <w:rsid w:val="006E1462"/>
    <w:rsid w:val="00B44D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191F66F-FA18-45BC-959B-0C98192E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1487</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m1220</vt:lpstr>
    </vt:vector>
  </TitlesOfParts>
  <Company>Riksdagen</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m1220</dc:title>
  <dc:subject>m1220</dc:subject>
  <dc:creator>Riksdagen</dc:creator>
  <cp:keywords>Riksdagen</cp:keywords>
  <dc:description>Versal/gemen i partibeteckning. Gemen i tryck för 0910, versal för 1011 och nyare</dc:description>
  <cp:lastModifiedBy>Lars Brink</cp:lastModifiedBy>
  <cp:revision>2</cp:revision>
  <cp:lastPrinted>2011-01-17T11:59:00Z</cp:lastPrinted>
  <dcterms:created xsi:type="dcterms:W3CDTF">2025-12-18T02:21:00Z</dcterms:created>
  <dcterms:modified xsi:type="dcterms:W3CDTF">2025-12-18T02:21:00Z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mot2000_530_2011-01-17</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abu</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Skatteflyktslagen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Skatteflyktslagen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Anger och Erik Bengtzboe (M)</vt:lpwstr>
  </property>
  <property fmtid="{D5CDD505-2E9C-101B-9397-08002B2CF9AE}" pid="26" name="MotionarLista">
    <vt:lpwstr>Anger, Staffan (M)\Bengtzboe, Erik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 Erik Bengtzboe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20102011000000000109000012200069</vt:lpwstr>
  </property>
  <property fmtid="{D5CDD505-2E9C-101B-9397-08002B2CF9AE}" pid="47" name="datum">
    <vt:lpwstr>101026</vt:lpwstr>
  </property>
  <property fmtid="{D5CDD505-2E9C-101B-9397-08002B2CF9AE}" pid="48" name="avsändar-e-post">
    <vt:lpwstr>ann.burgess@riksdagen.se</vt:lpwstr>
  </property>
  <property fmtid="{D5CDD505-2E9C-101B-9397-08002B2CF9AE}" pid="49" name="id">
    <vt:lpwstr>20102011000000000109000012200069</vt:lpwstr>
  </property>
  <property fmtid="{D5CDD505-2E9C-101B-9397-08002B2CF9AE}" pid="50" name="nummer">
    <vt:lpwstr>410</vt:lpwstr>
  </property>
  <property fmtid="{D5CDD505-2E9C-101B-9397-08002B2CF9AE}" pid="51" name="utskottsbeteckning">
    <vt:lpwstr>Sk</vt:lpwstr>
  </property>
  <property fmtid="{D5CDD505-2E9C-101B-9397-08002B2CF9AE}" pid="52" name="GlobalUID">
    <vt:lpwstr>{3562779F-4EE9-4C97-A1B4-95684AAD797D}</vt:lpwstr>
  </property>
  <property fmtid="{D5CDD505-2E9C-101B-9397-08002B2CF9AE}" pid="53" name="Överföringar">
    <vt:i4>0</vt:i4>
  </property>
  <property fmtid="{D5CDD505-2E9C-101B-9397-08002B2CF9AE}" pid="54" name="Checksum">
    <vt:lpwstr>*1016313903357*</vt:lpwstr>
  </property>
  <property fmtid="{D5CDD505-2E9C-101B-9397-08002B2CF9AE}" pid="55" name="skuggnummer">
    <vt:lpwstr>2643</vt:lpwstr>
  </property>
  <property fmtid="{D5CDD505-2E9C-101B-9397-08002B2CF9AE}" pid="56" name="urixVersion">
    <vt:lpwstr>4.3.2.0</vt:lpwstr>
  </property>
  <property fmtid="{D5CDD505-2E9C-101B-9397-08002B2CF9AE}" pid="57" name="urixOrigin">
    <vt:lpwstr>110117 12:59:57.398</vt:lpwstr>
  </property>
  <property fmtid="{D5CDD505-2E9C-101B-9397-08002B2CF9AE}" pid="58" name="urixGuid">
    <vt:lpwstr>{29E5E467-E422-4A6A-B1C4-0CBD1541334C}</vt:lpwstr>
  </property>
</Properties>
</file>