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97595F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97595F">
        <w:tc>
          <w:tcPr>
            <w:tcW w:w="9141" w:type="dxa"/>
          </w:tcPr>
          <w:p w:rsidR="00177FF8" w:rsidRPr="0097595F" w:rsidRDefault="00177FF8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RIKSDAGEN</w:t>
            </w:r>
          </w:p>
          <w:p w:rsidR="00177FF8" w:rsidRPr="0097595F" w:rsidRDefault="00177FF8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97595F" w:rsidRDefault="00177FF8">
      <w:pPr>
        <w:rPr>
          <w:sz w:val="22"/>
          <w:szCs w:val="22"/>
        </w:rPr>
      </w:pPr>
    </w:p>
    <w:p w:rsidR="00177FF8" w:rsidRPr="0097595F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97595F">
        <w:trPr>
          <w:cantSplit/>
          <w:trHeight w:val="742"/>
        </w:trPr>
        <w:tc>
          <w:tcPr>
            <w:tcW w:w="1985" w:type="dxa"/>
          </w:tcPr>
          <w:p w:rsidR="00177FF8" w:rsidRPr="0097595F" w:rsidRDefault="00177FF8">
            <w:pPr>
              <w:rPr>
                <w:b/>
                <w:sz w:val="22"/>
                <w:szCs w:val="22"/>
              </w:rPr>
            </w:pPr>
            <w:r w:rsidRPr="0097595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97595F" w:rsidRDefault="00626575" w:rsidP="00D1794C">
            <w:pPr>
              <w:rPr>
                <w:b/>
                <w:sz w:val="22"/>
                <w:szCs w:val="22"/>
              </w:rPr>
            </w:pPr>
            <w:r w:rsidRPr="0097595F">
              <w:rPr>
                <w:b/>
                <w:sz w:val="22"/>
                <w:szCs w:val="22"/>
              </w:rPr>
              <w:t>UTSKOTTSSAMMANTRÄDE 20</w:t>
            </w:r>
            <w:r w:rsidR="004072D7" w:rsidRPr="0097595F">
              <w:rPr>
                <w:b/>
                <w:sz w:val="22"/>
                <w:szCs w:val="22"/>
              </w:rPr>
              <w:t>20</w:t>
            </w:r>
            <w:r w:rsidR="000E777E" w:rsidRPr="0097595F">
              <w:rPr>
                <w:b/>
                <w:sz w:val="22"/>
                <w:szCs w:val="22"/>
              </w:rPr>
              <w:t>/2</w:t>
            </w:r>
            <w:r w:rsidR="004072D7" w:rsidRPr="0097595F">
              <w:rPr>
                <w:b/>
                <w:sz w:val="22"/>
                <w:szCs w:val="22"/>
              </w:rPr>
              <w:t>1</w:t>
            </w:r>
            <w:r w:rsidR="003B57EC" w:rsidRPr="0097595F">
              <w:rPr>
                <w:b/>
                <w:sz w:val="22"/>
                <w:szCs w:val="22"/>
              </w:rPr>
              <w:t>:</w:t>
            </w:r>
            <w:r w:rsidR="00162FB3" w:rsidRPr="0097595F">
              <w:rPr>
                <w:b/>
                <w:sz w:val="22"/>
                <w:szCs w:val="22"/>
              </w:rPr>
              <w:t>28</w:t>
            </w:r>
          </w:p>
        </w:tc>
      </w:tr>
      <w:tr w:rsidR="00177FF8" w:rsidRPr="0097595F">
        <w:tc>
          <w:tcPr>
            <w:tcW w:w="1985" w:type="dxa"/>
          </w:tcPr>
          <w:p w:rsidR="00177FF8" w:rsidRPr="0097595F" w:rsidRDefault="00177FF8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97595F" w:rsidRDefault="00626575" w:rsidP="00FB0559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20</w:t>
            </w:r>
            <w:r w:rsidR="00CB71B9" w:rsidRPr="0097595F">
              <w:rPr>
                <w:sz w:val="22"/>
                <w:szCs w:val="22"/>
              </w:rPr>
              <w:t>2</w:t>
            </w:r>
            <w:r w:rsidR="00AA1A3B" w:rsidRPr="0097595F">
              <w:rPr>
                <w:sz w:val="22"/>
                <w:szCs w:val="22"/>
              </w:rPr>
              <w:t>1</w:t>
            </w:r>
            <w:r w:rsidR="008C2D5B" w:rsidRPr="0097595F">
              <w:rPr>
                <w:sz w:val="22"/>
                <w:szCs w:val="22"/>
              </w:rPr>
              <w:t>-</w:t>
            </w:r>
            <w:r w:rsidR="00AA1A3B" w:rsidRPr="0097595F">
              <w:rPr>
                <w:sz w:val="22"/>
                <w:szCs w:val="22"/>
              </w:rPr>
              <w:t>0</w:t>
            </w:r>
            <w:r w:rsidR="00CB34A6" w:rsidRPr="0097595F">
              <w:rPr>
                <w:sz w:val="22"/>
                <w:szCs w:val="22"/>
              </w:rPr>
              <w:t>2</w:t>
            </w:r>
            <w:r w:rsidR="00374911" w:rsidRPr="0097595F">
              <w:rPr>
                <w:sz w:val="22"/>
                <w:szCs w:val="22"/>
              </w:rPr>
              <w:t>-</w:t>
            </w:r>
            <w:r w:rsidR="00162FB3" w:rsidRPr="0097595F">
              <w:rPr>
                <w:sz w:val="22"/>
                <w:szCs w:val="22"/>
              </w:rPr>
              <w:t>11</w:t>
            </w:r>
          </w:p>
        </w:tc>
      </w:tr>
      <w:tr w:rsidR="00177FF8" w:rsidRPr="0097595F">
        <w:tc>
          <w:tcPr>
            <w:tcW w:w="1985" w:type="dxa"/>
          </w:tcPr>
          <w:p w:rsidR="00177FF8" w:rsidRPr="0097595F" w:rsidRDefault="00177FF8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97595F" w:rsidRDefault="00374911" w:rsidP="00231475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1</w:t>
            </w:r>
            <w:r w:rsidR="00162FB3" w:rsidRPr="0097595F">
              <w:rPr>
                <w:sz w:val="22"/>
                <w:szCs w:val="22"/>
              </w:rPr>
              <w:t>0</w:t>
            </w:r>
            <w:r w:rsidR="00B54A57" w:rsidRPr="0097595F">
              <w:rPr>
                <w:sz w:val="22"/>
                <w:szCs w:val="22"/>
              </w:rPr>
              <w:t>.</w:t>
            </w:r>
            <w:r w:rsidR="0021176A" w:rsidRPr="0097595F">
              <w:rPr>
                <w:sz w:val="22"/>
                <w:szCs w:val="22"/>
              </w:rPr>
              <w:t>0</w:t>
            </w:r>
            <w:r w:rsidR="00B5691D" w:rsidRPr="0097595F">
              <w:rPr>
                <w:sz w:val="22"/>
                <w:szCs w:val="22"/>
              </w:rPr>
              <w:t>0</w:t>
            </w:r>
            <w:r w:rsidR="00762508" w:rsidRPr="0097595F">
              <w:rPr>
                <w:sz w:val="22"/>
                <w:szCs w:val="22"/>
              </w:rPr>
              <w:t xml:space="preserve"> </w:t>
            </w:r>
            <w:r w:rsidR="00CC275E" w:rsidRPr="0097595F">
              <w:rPr>
                <w:sz w:val="22"/>
                <w:szCs w:val="22"/>
              </w:rPr>
              <w:t>– 11.</w:t>
            </w:r>
            <w:r w:rsidR="00CC275E">
              <w:rPr>
                <w:sz w:val="22"/>
                <w:szCs w:val="22"/>
              </w:rPr>
              <w:t>55</w:t>
            </w:r>
          </w:p>
        </w:tc>
      </w:tr>
      <w:tr w:rsidR="00177FF8" w:rsidRPr="0097595F">
        <w:tc>
          <w:tcPr>
            <w:tcW w:w="1985" w:type="dxa"/>
          </w:tcPr>
          <w:p w:rsidR="00177FF8" w:rsidRPr="0097595F" w:rsidRDefault="00177FF8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97595F" w:rsidRDefault="00177FF8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Se bilaga 1</w:t>
            </w:r>
          </w:p>
        </w:tc>
      </w:tr>
    </w:tbl>
    <w:p w:rsidR="00177FF8" w:rsidRPr="0097595F" w:rsidRDefault="00177FF8">
      <w:pPr>
        <w:rPr>
          <w:sz w:val="22"/>
          <w:szCs w:val="22"/>
        </w:rPr>
      </w:pPr>
    </w:p>
    <w:p w:rsidR="00177FF8" w:rsidRPr="0097595F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97595F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97595F" w:rsidTr="002241EF">
        <w:tc>
          <w:tcPr>
            <w:tcW w:w="567" w:type="dxa"/>
          </w:tcPr>
          <w:p w:rsidR="00177FF8" w:rsidRPr="0097595F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97595F" w:rsidRDefault="00374911" w:rsidP="00374911">
            <w:pPr>
              <w:rPr>
                <w:snapToGrid w:val="0"/>
                <w:sz w:val="22"/>
                <w:szCs w:val="22"/>
              </w:rPr>
            </w:pPr>
            <w:r w:rsidRPr="0097595F">
              <w:rPr>
                <w:b/>
                <w:sz w:val="22"/>
                <w:szCs w:val="22"/>
              </w:rPr>
              <w:t>Fråga om medgivande till deltagande på distans</w:t>
            </w:r>
            <w:r w:rsidRPr="0097595F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CC275E" w:rsidRDefault="00FC47A3" w:rsidP="00C22E5F">
            <w:pPr>
              <w:rPr>
                <w:snapToGrid w:val="0"/>
                <w:sz w:val="22"/>
                <w:szCs w:val="22"/>
              </w:rPr>
            </w:pPr>
            <w:r w:rsidRPr="0097595F">
              <w:rPr>
                <w:b/>
                <w:bCs/>
                <w:color w:val="000000"/>
                <w:sz w:val="22"/>
                <w:szCs w:val="22"/>
              </w:rPr>
              <w:br/>
            </w:r>
            <w:r w:rsidR="005726A8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5726A8">
              <w:rPr>
                <w:sz w:val="22"/>
                <w:szCs w:val="22"/>
              </w:rPr>
              <w:t xml:space="preserve">medgav deltagande på distans för </w:t>
            </w:r>
            <w:r w:rsidR="005726A8" w:rsidRPr="002A477B">
              <w:rPr>
                <w:sz w:val="22"/>
                <w:szCs w:val="22"/>
              </w:rPr>
              <w:t>följande ordinarie ledamöter och suppleanter:</w:t>
            </w:r>
            <w:r w:rsidR="007555BE" w:rsidRPr="0097595F">
              <w:rPr>
                <w:sz w:val="22"/>
                <w:szCs w:val="22"/>
              </w:rPr>
              <w:t xml:space="preserve"> </w:t>
            </w:r>
            <w:r w:rsidR="00D95C10" w:rsidRPr="00CC275E">
              <w:rPr>
                <w:sz w:val="22"/>
                <w:szCs w:val="22"/>
              </w:rPr>
              <w:t xml:space="preserve">Kristina Yngwe (C), </w:t>
            </w:r>
            <w:r w:rsidR="00C22E5F" w:rsidRPr="00CC275E">
              <w:rPr>
                <w:sz w:val="22"/>
                <w:szCs w:val="22"/>
              </w:rPr>
              <w:t>Maria Gardfjell (MP), Hanna Westerén (S), Isak From (S),</w:t>
            </w:r>
            <w:r w:rsidR="00DB1D54" w:rsidRPr="00CC275E">
              <w:rPr>
                <w:sz w:val="22"/>
                <w:szCs w:val="22"/>
              </w:rPr>
              <w:t xml:space="preserve"> </w:t>
            </w:r>
            <w:r w:rsidR="00C22E5F" w:rsidRPr="00CC275E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CC275E">
              <w:rPr>
                <w:sz w:val="22"/>
                <w:szCs w:val="22"/>
              </w:rPr>
              <w:t xml:space="preserve">Martin Kinnunen (SD), </w:t>
            </w:r>
            <w:r w:rsidR="00C22E5F" w:rsidRPr="00CC275E">
              <w:rPr>
                <w:sz w:val="22"/>
                <w:szCs w:val="22"/>
              </w:rPr>
              <w:t xml:space="preserve">Malin Larsson (S), Magnus Oscarsson (KD), </w:t>
            </w:r>
            <w:r w:rsidR="003B009D" w:rsidRPr="00CC275E">
              <w:rPr>
                <w:sz w:val="22"/>
                <w:szCs w:val="22"/>
              </w:rPr>
              <w:t xml:space="preserve">Marlene Burwick (S), </w:t>
            </w:r>
            <w:r w:rsidR="00C22E5F" w:rsidRPr="00CC275E">
              <w:rPr>
                <w:sz w:val="22"/>
                <w:szCs w:val="22"/>
              </w:rPr>
              <w:t xml:space="preserve">Nina Lundström (L), </w:t>
            </w:r>
            <w:r w:rsidR="00B92FE4" w:rsidRPr="00CC275E">
              <w:rPr>
                <w:sz w:val="22"/>
                <w:szCs w:val="22"/>
              </w:rPr>
              <w:t xml:space="preserve">Staffan Eklöf (SD), </w:t>
            </w:r>
            <w:r w:rsidR="003B009D" w:rsidRPr="00CC275E">
              <w:rPr>
                <w:sz w:val="22"/>
                <w:szCs w:val="22"/>
              </w:rPr>
              <w:t xml:space="preserve">Ulrika Heie (C), </w:t>
            </w:r>
            <w:r w:rsidR="00DB1D54" w:rsidRPr="00CC275E">
              <w:rPr>
                <w:sz w:val="22"/>
                <w:szCs w:val="22"/>
              </w:rPr>
              <w:t xml:space="preserve">Markus Selin (S), </w:t>
            </w:r>
            <w:r w:rsidR="00C22E5F" w:rsidRPr="00CC275E">
              <w:rPr>
                <w:sz w:val="22"/>
                <w:szCs w:val="22"/>
              </w:rPr>
              <w:t xml:space="preserve">Marléne Lund Kopparklint (M), Yasmine Eriksson (SD), </w:t>
            </w:r>
            <w:r w:rsidR="00A113B7" w:rsidRPr="00CC275E">
              <w:rPr>
                <w:sz w:val="22"/>
                <w:szCs w:val="22"/>
              </w:rPr>
              <w:t xml:space="preserve">Mats Nordberg (SD), </w:t>
            </w:r>
            <w:r w:rsidR="00C22E5F" w:rsidRPr="00CC275E">
              <w:rPr>
                <w:sz w:val="22"/>
                <w:szCs w:val="22"/>
              </w:rPr>
              <w:t>Kjell-Arne Ottosson (KD)</w:t>
            </w:r>
            <w:r w:rsidR="00CC275E" w:rsidRPr="00CC275E">
              <w:rPr>
                <w:sz w:val="22"/>
                <w:szCs w:val="22"/>
              </w:rPr>
              <w:t xml:space="preserve"> och </w:t>
            </w:r>
            <w:r w:rsidR="003B009D" w:rsidRPr="00CC275E">
              <w:rPr>
                <w:sz w:val="22"/>
                <w:szCs w:val="22"/>
              </w:rPr>
              <w:t>Magnus Ek (C)</w:t>
            </w:r>
            <w:r w:rsidR="00CC275E" w:rsidRPr="00CC275E">
              <w:rPr>
                <w:sz w:val="22"/>
                <w:szCs w:val="22"/>
              </w:rPr>
              <w:t xml:space="preserve">. </w:t>
            </w:r>
          </w:p>
          <w:p w:rsidR="007027D6" w:rsidRPr="0097595F" w:rsidRDefault="007027D6" w:rsidP="007555BE">
            <w:pPr>
              <w:rPr>
                <w:i/>
                <w:snapToGrid w:val="0"/>
                <w:sz w:val="22"/>
                <w:szCs w:val="22"/>
              </w:rPr>
            </w:pPr>
          </w:p>
          <w:p w:rsidR="00162FB3" w:rsidRDefault="003C1DCB" w:rsidP="005E6F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Fyra</w:t>
            </w:r>
            <w:r w:rsidR="00162FB3" w:rsidRPr="0097595F">
              <w:rPr>
                <w:sz w:val="22"/>
                <w:szCs w:val="22"/>
              </w:rPr>
              <w:t xml:space="preserve"> tjänstem</w:t>
            </w:r>
            <w:r>
              <w:rPr>
                <w:sz w:val="22"/>
                <w:szCs w:val="22"/>
              </w:rPr>
              <w:t>ä</w:t>
            </w:r>
            <w:r w:rsidR="00162FB3" w:rsidRPr="0097595F">
              <w:rPr>
                <w:sz w:val="22"/>
                <w:szCs w:val="22"/>
              </w:rPr>
              <w:t>n från miljö- och jordbruksutskottets kansli var uppkopplad</w:t>
            </w:r>
            <w:r>
              <w:rPr>
                <w:sz w:val="22"/>
                <w:szCs w:val="22"/>
              </w:rPr>
              <w:t>e</w:t>
            </w:r>
            <w:r w:rsidR="00162FB3" w:rsidRPr="0097595F">
              <w:rPr>
                <w:sz w:val="22"/>
                <w:szCs w:val="22"/>
              </w:rPr>
              <w:t xml:space="preserve"> på distans</w:t>
            </w:r>
            <w:r w:rsidR="00D24ED9" w:rsidRPr="0097595F">
              <w:rPr>
                <w:sz w:val="22"/>
                <w:szCs w:val="22"/>
              </w:rPr>
              <w:t xml:space="preserve">. </w:t>
            </w:r>
          </w:p>
          <w:p w:rsidR="006D0932" w:rsidRPr="0097595F" w:rsidRDefault="006D0932" w:rsidP="005E6F21">
            <w:pPr>
              <w:rPr>
                <w:snapToGrid w:val="0"/>
                <w:sz w:val="22"/>
                <w:szCs w:val="22"/>
              </w:rPr>
            </w:pPr>
          </w:p>
        </w:tc>
      </w:tr>
      <w:tr w:rsidR="00162FB3" w:rsidRPr="0097595F" w:rsidTr="002241EF">
        <w:tc>
          <w:tcPr>
            <w:tcW w:w="567" w:type="dxa"/>
          </w:tcPr>
          <w:p w:rsidR="00162FB3" w:rsidRPr="0097595F" w:rsidRDefault="00162F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3C1DCB" w:rsidRDefault="003C1DCB" w:rsidP="003C1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Fråga om medgivande till närvaro på distans för tjänstemän </w:t>
            </w:r>
          </w:p>
          <w:p w:rsidR="003C1DCB" w:rsidRDefault="003C1DCB" w:rsidP="00162FB3">
            <w:pPr>
              <w:rPr>
                <w:b/>
                <w:sz w:val="22"/>
                <w:szCs w:val="22"/>
                <w:highlight w:val="yellow"/>
              </w:rPr>
            </w:pPr>
          </w:p>
          <w:p w:rsidR="00162FB3" w:rsidRDefault="003C1DCB" w:rsidP="00162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beslutade att Lena Sandin, ledamotsadministration, fick närvara på distans under sammanträdet och att </w:t>
            </w:r>
            <w:r w:rsidR="00162FB3" w:rsidRPr="0097595F">
              <w:rPr>
                <w:sz w:val="22"/>
                <w:szCs w:val="22"/>
              </w:rPr>
              <w:t>Viktor Järnemar Johnsson, C-kansliet, fick närvara på distans under punkten 3.</w:t>
            </w:r>
          </w:p>
          <w:p w:rsidR="00162FB3" w:rsidRPr="0097595F" w:rsidRDefault="00162FB3" w:rsidP="00374911">
            <w:pPr>
              <w:rPr>
                <w:b/>
                <w:sz w:val="22"/>
                <w:szCs w:val="22"/>
              </w:rPr>
            </w:pPr>
          </w:p>
        </w:tc>
      </w:tr>
      <w:tr w:rsidR="00162FB3" w:rsidRPr="0097595F" w:rsidTr="002241EF">
        <w:tc>
          <w:tcPr>
            <w:tcW w:w="567" w:type="dxa"/>
          </w:tcPr>
          <w:p w:rsidR="00162FB3" w:rsidRPr="0097595F" w:rsidRDefault="00162F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162FB3" w:rsidRPr="0097595F" w:rsidRDefault="00162FB3" w:rsidP="00162FB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Information från LRF, KRAV och Ekologiska lantbrukarna </w:t>
            </w:r>
          </w:p>
          <w:p w:rsidR="00162FB3" w:rsidRPr="0097595F" w:rsidRDefault="00162FB3" w:rsidP="00162F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162FB3" w:rsidRPr="0097595F" w:rsidRDefault="0067426B" w:rsidP="00162FB3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</w:rPr>
              <w:t>Palle Borgström</w:t>
            </w:r>
            <w:r w:rsidR="00162FB3" w:rsidRPr="0097595F">
              <w:rPr>
                <w:sz w:val="22"/>
                <w:szCs w:val="22"/>
              </w:rPr>
              <w:t xml:space="preserve">, </w:t>
            </w:r>
            <w:r w:rsidRPr="0097595F">
              <w:rPr>
                <w:sz w:val="22"/>
                <w:szCs w:val="22"/>
              </w:rPr>
              <w:t xml:space="preserve">LRF:s riksförbundsordförande, Anita </w:t>
            </w:r>
            <w:proofErr w:type="spellStart"/>
            <w:r w:rsidRPr="0097595F">
              <w:rPr>
                <w:sz w:val="22"/>
                <w:szCs w:val="22"/>
              </w:rPr>
              <w:t>Falkenek</w:t>
            </w:r>
            <w:proofErr w:type="spellEnd"/>
            <w:r w:rsidRPr="0097595F">
              <w:rPr>
                <w:sz w:val="22"/>
                <w:szCs w:val="22"/>
              </w:rPr>
              <w:t>, VD KRAV</w:t>
            </w:r>
            <w:r w:rsidR="001D31C0">
              <w:rPr>
                <w:sz w:val="22"/>
                <w:szCs w:val="22"/>
              </w:rPr>
              <w:t>,</w:t>
            </w:r>
            <w:r w:rsidR="00D24ED9" w:rsidRPr="0097595F">
              <w:rPr>
                <w:sz w:val="22"/>
                <w:szCs w:val="22"/>
              </w:rPr>
              <w:t xml:space="preserve"> </w:t>
            </w:r>
            <w:r w:rsidR="001D31C0">
              <w:rPr>
                <w:sz w:val="22"/>
                <w:szCs w:val="22"/>
              </w:rPr>
              <w:t xml:space="preserve">med medarbetare </w:t>
            </w:r>
            <w:r w:rsidR="00D24ED9" w:rsidRPr="0097595F">
              <w:rPr>
                <w:sz w:val="22"/>
                <w:szCs w:val="22"/>
              </w:rPr>
              <w:t xml:space="preserve">och </w:t>
            </w:r>
            <w:r w:rsidRPr="0097595F">
              <w:rPr>
                <w:sz w:val="22"/>
                <w:szCs w:val="22"/>
              </w:rPr>
              <w:t xml:space="preserve">Sofia </w:t>
            </w:r>
            <w:proofErr w:type="spellStart"/>
            <w:r w:rsidRPr="0097595F">
              <w:rPr>
                <w:sz w:val="22"/>
                <w:szCs w:val="22"/>
              </w:rPr>
              <w:t>Sollén-Norrlin</w:t>
            </w:r>
            <w:proofErr w:type="spellEnd"/>
            <w:r w:rsidRPr="0097595F">
              <w:rPr>
                <w:sz w:val="22"/>
                <w:szCs w:val="22"/>
              </w:rPr>
              <w:t>, verksamhetsledare Ekologiska lantbruka</w:t>
            </w:r>
            <w:bookmarkStart w:id="1" w:name="_Hlk63082072"/>
            <w:r w:rsidR="001D31C0">
              <w:rPr>
                <w:sz w:val="22"/>
                <w:szCs w:val="22"/>
              </w:rPr>
              <w:t>rna</w:t>
            </w:r>
            <w:r w:rsidR="00162FB3" w:rsidRPr="0097595F">
              <w:rPr>
                <w:sz w:val="22"/>
                <w:szCs w:val="22"/>
              </w:rPr>
              <w:t xml:space="preserve">, deltog på distans och </w:t>
            </w:r>
            <w:bookmarkStart w:id="2" w:name="_Hlk64547897"/>
            <w:r w:rsidR="00162FB3" w:rsidRPr="0097595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informerade om hur regelverket och tillsynen fungerar </w:t>
            </w:r>
            <w:bookmarkEnd w:id="1"/>
            <w:r w:rsidR="00162FB3" w:rsidRPr="0097595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i fråga om djurskydd och slakterier. </w:t>
            </w:r>
            <w:bookmarkEnd w:id="2"/>
          </w:p>
          <w:p w:rsidR="00162FB3" w:rsidRPr="0097595F" w:rsidRDefault="00162FB3" w:rsidP="00162FB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5952" w:rsidRPr="0097595F" w:rsidTr="002241EF">
        <w:tc>
          <w:tcPr>
            <w:tcW w:w="567" w:type="dxa"/>
          </w:tcPr>
          <w:p w:rsidR="00CC5952" w:rsidRPr="0097595F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62FB3" w:rsidRPr="0097595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D87D66" w:rsidRPr="0097595F" w:rsidRDefault="00FC47A3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D24ED9" w:rsidRPr="0097595F" w:rsidRDefault="00D24ED9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D24ED9" w:rsidRPr="0097595F" w:rsidRDefault="00D24ED9" w:rsidP="00D24E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snapToGrid w:val="0"/>
                <w:sz w:val="22"/>
                <w:szCs w:val="22"/>
              </w:rPr>
              <w:t>Utskottet justerade protokoll 2020/21:26.</w:t>
            </w:r>
          </w:p>
          <w:p w:rsidR="00305501" w:rsidRPr="0097595F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97595F" w:rsidTr="00C5706E">
        <w:tc>
          <w:tcPr>
            <w:tcW w:w="567" w:type="dxa"/>
          </w:tcPr>
          <w:p w:rsidR="00D30A97" w:rsidRPr="0097595F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62FB3" w:rsidRPr="0097595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Pr="0097595F" w:rsidRDefault="00162FB3" w:rsidP="00305501">
            <w:pPr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En anpassning av bestämmelser om kontroll i livsmedelskedjan till EU:s nya kontrollförordning (MJU6)</w:t>
            </w:r>
          </w:p>
          <w:p w:rsidR="00305501" w:rsidRPr="0097595F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162FB3" w:rsidRPr="0097595F" w:rsidRDefault="00162FB3" w:rsidP="00305501">
            <w:pPr>
              <w:rPr>
                <w:snapToGrid w:val="0"/>
                <w:sz w:val="22"/>
                <w:szCs w:val="22"/>
              </w:rPr>
            </w:pPr>
            <w:r w:rsidRPr="0097595F">
              <w:rPr>
                <w:snapToGrid w:val="0"/>
                <w:sz w:val="22"/>
                <w:szCs w:val="22"/>
              </w:rPr>
              <w:t>Utskottet fortsatte behandling av proposition 2020/21:43 och motioner.</w:t>
            </w:r>
            <w:r w:rsidRPr="0097595F">
              <w:rPr>
                <w:snapToGrid w:val="0"/>
                <w:sz w:val="22"/>
                <w:szCs w:val="22"/>
              </w:rPr>
              <w:br/>
            </w:r>
            <w:r w:rsidRPr="0097595F">
              <w:rPr>
                <w:snapToGrid w:val="0"/>
                <w:sz w:val="22"/>
                <w:szCs w:val="22"/>
              </w:rPr>
              <w:br/>
              <w:t>Utskottet justerade betänkande 2020/</w:t>
            </w:r>
            <w:proofErr w:type="gramStart"/>
            <w:r w:rsidRPr="0097595F">
              <w:rPr>
                <w:snapToGrid w:val="0"/>
                <w:sz w:val="22"/>
                <w:szCs w:val="22"/>
              </w:rPr>
              <w:t>21:MJU</w:t>
            </w:r>
            <w:proofErr w:type="gramEnd"/>
            <w:r w:rsidRPr="0097595F">
              <w:rPr>
                <w:snapToGrid w:val="0"/>
                <w:sz w:val="22"/>
                <w:szCs w:val="22"/>
              </w:rPr>
              <w:t>6.</w:t>
            </w:r>
          </w:p>
          <w:p w:rsidR="00D24ED9" w:rsidRPr="0097595F" w:rsidRDefault="00D24ED9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D24ED9" w:rsidRPr="0097595F" w:rsidRDefault="005E6F21" w:rsidP="00D24E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11225">
              <w:rPr>
                <w:snapToGrid w:val="0"/>
                <w:sz w:val="22"/>
                <w:szCs w:val="22"/>
              </w:rPr>
              <w:t xml:space="preserve">M-, </w:t>
            </w:r>
            <w:r w:rsidR="00D24ED9" w:rsidRPr="00A11225">
              <w:rPr>
                <w:snapToGrid w:val="0"/>
                <w:sz w:val="22"/>
                <w:szCs w:val="22"/>
              </w:rPr>
              <w:t>SD</w:t>
            </w:r>
            <w:r w:rsidRPr="00A11225">
              <w:rPr>
                <w:snapToGrid w:val="0"/>
                <w:sz w:val="22"/>
                <w:szCs w:val="22"/>
              </w:rPr>
              <w:t>, KD-</w:t>
            </w:r>
            <w:r w:rsidR="00D24ED9" w:rsidRPr="00A11225">
              <w:rPr>
                <w:snapToGrid w:val="0"/>
                <w:sz w:val="22"/>
                <w:szCs w:val="22"/>
              </w:rPr>
              <w:t>ledamöterna anmälde reservati</w:t>
            </w:r>
            <w:r w:rsidRPr="00A11225">
              <w:rPr>
                <w:snapToGrid w:val="0"/>
                <w:sz w:val="22"/>
                <w:szCs w:val="22"/>
              </w:rPr>
              <w:t xml:space="preserve">oner. </w:t>
            </w:r>
          </w:p>
          <w:p w:rsidR="00162FB3" w:rsidRPr="0097595F" w:rsidRDefault="00162FB3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62FB3" w:rsidRPr="0097595F" w:rsidTr="00C5706E">
        <w:tc>
          <w:tcPr>
            <w:tcW w:w="567" w:type="dxa"/>
          </w:tcPr>
          <w:p w:rsidR="00162FB3" w:rsidRPr="0097595F" w:rsidRDefault="00162FB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162FB3" w:rsidRPr="0097595F" w:rsidRDefault="00162FB3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Fiskeripolitik (MJU8)</w:t>
            </w:r>
          </w:p>
          <w:p w:rsidR="00DB105A" w:rsidRPr="0097595F" w:rsidRDefault="00DB105A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B105A" w:rsidRPr="0097595F" w:rsidRDefault="00DB105A" w:rsidP="00DB105A">
            <w:pPr>
              <w:rPr>
                <w:snapToGrid w:val="0"/>
                <w:sz w:val="22"/>
                <w:szCs w:val="22"/>
              </w:rPr>
            </w:pPr>
            <w:r w:rsidRPr="0097595F">
              <w:rPr>
                <w:snapToGrid w:val="0"/>
                <w:sz w:val="22"/>
                <w:szCs w:val="22"/>
              </w:rPr>
              <w:t>Utskottet fortsatte beredning</w:t>
            </w:r>
            <w:r w:rsidR="001D31C0">
              <w:rPr>
                <w:snapToGrid w:val="0"/>
                <w:sz w:val="22"/>
                <w:szCs w:val="22"/>
              </w:rPr>
              <w:t>en</w:t>
            </w:r>
            <w:r w:rsidRPr="0097595F">
              <w:rPr>
                <w:snapToGrid w:val="0"/>
                <w:sz w:val="22"/>
                <w:szCs w:val="22"/>
              </w:rPr>
              <w:t xml:space="preserve"> </w:t>
            </w:r>
            <w:r w:rsidRPr="00417A0C">
              <w:rPr>
                <w:snapToGrid w:val="0"/>
                <w:sz w:val="22"/>
                <w:szCs w:val="22"/>
              </w:rPr>
              <w:t>a</w:t>
            </w:r>
            <w:r w:rsidR="008A77E3" w:rsidRPr="00417A0C">
              <w:rPr>
                <w:snapToGrid w:val="0"/>
                <w:sz w:val="22"/>
                <w:szCs w:val="22"/>
              </w:rPr>
              <w:t>v motion</w:t>
            </w:r>
            <w:r w:rsidR="00417A0C" w:rsidRPr="00417A0C">
              <w:rPr>
                <w:snapToGrid w:val="0"/>
                <w:sz w:val="22"/>
                <w:szCs w:val="22"/>
              </w:rPr>
              <w:t>er</w:t>
            </w:r>
            <w:r w:rsidR="008A77E3" w:rsidRPr="00417A0C">
              <w:rPr>
                <w:snapToGrid w:val="0"/>
                <w:sz w:val="22"/>
                <w:szCs w:val="22"/>
              </w:rPr>
              <w:t xml:space="preserve"> om </w:t>
            </w:r>
            <w:r w:rsidR="00417A0C" w:rsidRPr="00417A0C">
              <w:rPr>
                <w:snapToGrid w:val="0"/>
                <w:sz w:val="22"/>
                <w:szCs w:val="22"/>
              </w:rPr>
              <w:t xml:space="preserve">fiskeripolitik. </w:t>
            </w:r>
            <w:r w:rsidRPr="0097595F">
              <w:rPr>
                <w:snapToGrid w:val="0"/>
                <w:sz w:val="22"/>
                <w:szCs w:val="22"/>
              </w:rPr>
              <w:t xml:space="preserve"> </w:t>
            </w:r>
          </w:p>
          <w:p w:rsidR="00DB105A" w:rsidRPr="0097595F" w:rsidRDefault="00DB105A" w:rsidP="00DB105A">
            <w:pPr>
              <w:rPr>
                <w:snapToGrid w:val="0"/>
                <w:sz w:val="22"/>
                <w:szCs w:val="22"/>
              </w:rPr>
            </w:pPr>
          </w:p>
          <w:p w:rsidR="00162FB3" w:rsidRDefault="00DB105A" w:rsidP="00DB105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1D31C0" w:rsidRDefault="001D31C0" w:rsidP="00DB105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D31C0" w:rsidRDefault="001D31C0" w:rsidP="00DB105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D31C0" w:rsidRPr="0097595F" w:rsidRDefault="001D31C0" w:rsidP="00DB105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62FB3" w:rsidRPr="0097595F" w:rsidTr="00C5706E">
        <w:tc>
          <w:tcPr>
            <w:tcW w:w="567" w:type="dxa"/>
          </w:tcPr>
          <w:p w:rsidR="00162FB3" w:rsidRPr="0097595F" w:rsidRDefault="00162FB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162FB3" w:rsidRPr="0097595F" w:rsidRDefault="00162FB3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Vattenvård (MJU11)</w:t>
            </w:r>
          </w:p>
          <w:p w:rsidR="00DB105A" w:rsidRPr="0097595F" w:rsidRDefault="00DB105A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B105A" w:rsidRPr="0097595F" w:rsidRDefault="00DB105A" w:rsidP="00DB105A">
            <w:pPr>
              <w:rPr>
                <w:snapToGrid w:val="0"/>
                <w:sz w:val="22"/>
                <w:szCs w:val="22"/>
              </w:rPr>
            </w:pPr>
            <w:r w:rsidRPr="0097595F">
              <w:rPr>
                <w:snapToGrid w:val="0"/>
                <w:sz w:val="22"/>
                <w:szCs w:val="22"/>
              </w:rPr>
              <w:t>Utskottet fortsatte beredning</w:t>
            </w:r>
            <w:r w:rsidR="001D31C0">
              <w:rPr>
                <w:snapToGrid w:val="0"/>
                <w:sz w:val="22"/>
                <w:szCs w:val="22"/>
              </w:rPr>
              <w:t>en</w:t>
            </w:r>
            <w:r w:rsidRPr="0097595F">
              <w:rPr>
                <w:snapToGrid w:val="0"/>
                <w:sz w:val="22"/>
                <w:szCs w:val="22"/>
              </w:rPr>
              <w:t xml:space="preserve"> </w:t>
            </w:r>
            <w:r w:rsidR="00417A0C" w:rsidRPr="00417A0C">
              <w:rPr>
                <w:snapToGrid w:val="0"/>
                <w:sz w:val="22"/>
                <w:szCs w:val="22"/>
              </w:rPr>
              <w:t xml:space="preserve">av motioner om vattenvård. </w:t>
            </w:r>
          </w:p>
          <w:p w:rsidR="00DB105A" w:rsidRPr="0097595F" w:rsidRDefault="00DB105A" w:rsidP="00DB105A">
            <w:pPr>
              <w:rPr>
                <w:snapToGrid w:val="0"/>
                <w:sz w:val="22"/>
                <w:szCs w:val="22"/>
              </w:rPr>
            </w:pPr>
          </w:p>
          <w:p w:rsidR="00DB105A" w:rsidRPr="0097595F" w:rsidRDefault="00DB105A" w:rsidP="00DB105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162FB3" w:rsidRPr="0097595F" w:rsidRDefault="00162FB3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62FB3" w:rsidRPr="0097595F" w:rsidTr="00C5706E">
        <w:tc>
          <w:tcPr>
            <w:tcW w:w="567" w:type="dxa"/>
          </w:tcPr>
          <w:p w:rsidR="00162FB3" w:rsidRPr="0097595F" w:rsidRDefault="00162FB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162FB3" w:rsidRPr="0097595F" w:rsidRDefault="00162FB3" w:rsidP="00162FB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Forskning, frihet, framtid - kunskap och innovation för Sverige</w:t>
            </w:r>
            <w:r w:rsidR="003A5F5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(MJU7y)</w:t>
            </w:r>
          </w:p>
          <w:p w:rsidR="00DB105A" w:rsidRPr="0097595F" w:rsidRDefault="00DB105A" w:rsidP="00162FB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B105A" w:rsidRPr="0097595F" w:rsidRDefault="00DB105A" w:rsidP="00DB105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9759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fortsatte beredningen</w:t>
            </w:r>
            <w:r w:rsidRPr="0097595F">
              <w:rPr>
                <w:bCs/>
                <w:color w:val="000000"/>
                <w:sz w:val="22"/>
                <w:szCs w:val="22"/>
              </w:rPr>
              <w:t xml:space="preserve"> av yttrande till utbildningsutskottet över proposition</w:t>
            </w:r>
            <w:r w:rsidRPr="009759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2020/21:60 och motioner. </w:t>
            </w:r>
            <w:r w:rsidRPr="009759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Pr="0097595F">
              <w:rPr>
                <w:bCs/>
                <w:color w:val="000000"/>
                <w:sz w:val="22"/>
                <w:szCs w:val="22"/>
              </w:rPr>
              <w:br/>
            </w:r>
            <w:r w:rsidRPr="0097595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162FB3" w:rsidRPr="0097595F" w:rsidRDefault="00162FB3" w:rsidP="00162FB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62FB3" w:rsidRPr="0097595F" w:rsidTr="00C5706E">
        <w:tc>
          <w:tcPr>
            <w:tcW w:w="567" w:type="dxa"/>
          </w:tcPr>
          <w:p w:rsidR="00162FB3" w:rsidRPr="0097595F" w:rsidRDefault="00162FB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:rsidR="00C65A9E" w:rsidRDefault="00C65A9E" w:rsidP="00C65A9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65A9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förslag till ändring av rådets beslut 2008/971/EG vad gäller likvärdighet mellan skogsodlingsmaterial producerat i Förenade kungariket och sådant material producerat i unionen och Kommissionens förslag till ändring av rådets beslut 2003/17/EG och 2005/834/EG vad gäller likvärdighet för fältbesiktningar och likvärdighet för kontroller av förfaranden för upprätthållande av sorter av arter av lantbruksväxter som utförs i Förenade kungariket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C65A9E" w:rsidRPr="00C65A9E" w:rsidRDefault="00C65A9E" w:rsidP="00C65A9E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65A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upptog till behandling subsidiaritetsprövningen av </w:t>
            </w:r>
            <w:proofErr w:type="gramStart"/>
            <w:r w:rsidRPr="00C65A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C65A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2020) 852 och COM(2020) 853. </w:t>
            </w:r>
            <w:r w:rsidRPr="00C65A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Pr="00C65A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Utskottet ansåg att förslaget inte strider mot subsidiaritetsprincipen.</w:t>
            </w:r>
            <w:r w:rsidRPr="00C65A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Pr="00C65A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Denna paragraf förklarades omedelbart justerad.</w:t>
            </w:r>
          </w:p>
          <w:p w:rsidR="00162FB3" w:rsidRPr="0097595F" w:rsidRDefault="00162FB3" w:rsidP="00C65A9E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62FB3" w:rsidRPr="0097595F" w:rsidTr="00C5706E">
        <w:tc>
          <w:tcPr>
            <w:tcW w:w="567" w:type="dxa"/>
          </w:tcPr>
          <w:p w:rsidR="00162FB3" w:rsidRPr="0097595F" w:rsidRDefault="00162FB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:rsidR="00971472" w:rsidRPr="00971472" w:rsidRDefault="00971472" w:rsidP="0097147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147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förslag till Europaparlamentets och rådets förordning om batterier, om upphävande av direktiv 2006/66/EG och om ändring av förordning (EU) 2019/1020</w:t>
            </w:r>
          </w:p>
          <w:p w:rsidR="00971472" w:rsidRPr="000E218A" w:rsidRDefault="00971472" w:rsidP="0097147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71472" w:rsidRPr="00971472" w:rsidRDefault="00971472" w:rsidP="0097147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147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inledde subsidiaritetsprövningen av </w:t>
            </w:r>
            <w:proofErr w:type="gramStart"/>
            <w:r w:rsidRPr="0097147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97147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2020) 798.</w:t>
            </w:r>
          </w:p>
          <w:p w:rsidR="00971472" w:rsidRPr="00971472" w:rsidRDefault="00971472" w:rsidP="0097147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971472" w:rsidRPr="00971472" w:rsidRDefault="00971472" w:rsidP="0097147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147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med stöd av 10 kap. 10 § Riksdagsordningen begära information om regeringens bedömning av subsidiaritetsfrågan. </w:t>
            </w:r>
          </w:p>
          <w:p w:rsidR="00971472" w:rsidRPr="00971472" w:rsidRDefault="00971472" w:rsidP="0097147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971472" w:rsidRPr="00971472" w:rsidRDefault="00971472" w:rsidP="0097147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147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vill uppmärksamma regeringen på frågan om de föreslagna delegeringarnas innebörd och räckvidd (jfr. art. 290 EUF-fördraget). Utskottet bedömer att dessa aspekter kan vara relevanta ur subsidiaritetshänseende. </w:t>
            </w:r>
          </w:p>
          <w:p w:rsidR="00971472" w:rsidRPr="00971472" w:rsidRDefault="00971472" w:rsidP="0097147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971472" w:rsidRPr="00971472" w:rsidRDefault="00971472" w:rsidP="0097147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147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971472" w:rsidRPr="00971472" w:rsidRDefault="00971472" w:rsidP="0097147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971472" w:rsidRPr="00971472" w:rsidRDefault="00971472" w:rsidP="0097147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7147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162FB3" w:rsidRPr="0097595F" w:rsidRDefault="00162FB3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B105A" w:rsidRPr="0097595F" w:rsidTr="00C5706E">
        <w:tc>
          <w:tcPr>
            <w:tcW w:w="567" w:type="dxa"/>
          </w:tcPr>
          <w:p w:rsidR="00DB105A" w:rsidRPr="0097595F" w:rsidRDefault="00DB105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:rsidR="00DB105A" w:rsidRPr="0097595F" w:rsidRDefault="00DB105A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</w:p>
          <w:p w:rsidR="00DB105A" w:rsidRPr="0097595F" w:rsidRDefault="00DB105A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17A0C" w:rsidRPr="0055255C" w:rsidRDefault="00417A0C" w:rsidP="00417A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B15AD">
              <w:rPr>
                <w:snapToGrid w:val="0"/>
                <w:sz w:val="22"/>
                <w:szCs w:val="22"/>
              </w:rPr>
              <w:t>EU-dokument</w:t>
            </w:r>
            <w:r>
              <w:rPr>
                <w:snapToGrid w:val="0"/>
                <w:sz w:val="22"/>
                <w:szCs w:val="22"/>
              </w:rPr>
              <w:t xml:space="preserve"> enligt bilaga 2</w:t>
            </w:r>
            <w:r w:rsidRPr="000B15AD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anmäldes och föranledde ingen vidare åtgärd</w:t>
            </w:r>
            <w:r w:rsidRPr="000B15AD">
              <w:rPr>
                <w:snapToGrid w:val="0"/>
                <w:sz w:val="22"/>
                <w:szCs w:val="22"/>
              </w:rPr>
              <w:t>.</w:t>
            </w:r>
          </w:p>
          <w:p w:rsidR="00DB105A" w:rsidRPr="0097595F" w:rsidRDefault="00DB105A" w:rsidP="004D456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0920" w:rsidRPr="0097595F" w:rsidTr="00201DCD">
        <w:tc>
          <w:tcPr>
            <w:tcW w:w="567" w:type="dxa"/>
          </w:tcPr>
          <w:p w:rsidR="00040920" w:rsidRPr="0097595F" w:rsidRDefault="0004092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:rsidR="00040920" w:rsidRPr="0097595F" w:rsidRDefault="0004092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Utskottets arbetsplan</w:t>
            </w:r>
          </w:p>
          <w:p w:rsidR="00040920" w:rsidRPr="0097595F" w:rsidRDefault="0004092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40920" w:rsidRDefault="00040920" w:rsidP="0004092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bookmarkStart w:id="3" w:name="_Hlk64017290"/>
            <w:r w:rsidRPr="0097595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Utskottets arbetsplan för </w:t>
            </w:r>
            <w:r w:rsidR="008A77E3" w:rsidRPr="00417A0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våren</w:t>
            </w:r>
            <w:r w:rsidRPr="0097595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2021 anmäldes </w:t>
            </w:r>
            <w:bookmarkEnd w:id="3"/>
            <w:r w:rsidRPr="0097595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av kanslichefen.</w:t>
            </w:r>
            <w:r w:rsidR="008A77E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Planen lämnades utan erinran</w:t>
            </w:r>
            <w:r w:rsidR="00417A0C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040920" w:rsidRPr="0097595F" w:rsidRDefault="0004092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0920" w:rsidRPr="0097595F" w:rsidTr="00201DCD">
        <w:tc>
          <w:tcPr>
            <w:tcW w:w="567" w:type="dxa"/>
          </w:tcPr>
          <w:p w:rsidR="00040920" w:rsidRPr="0097595F" w:rsidRDefault="0004092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t>§ 13</w:t>
            </w:r>
          </w:p>
        </w:tc>
        <w:tc>
          <w:tcPr>
            <w:tcW w:w="6946" w:type="dxa"/>
            <w:gridSpan w:val="2"/>
          </w:tcPr>
          <w:p w:rsidR="00040920" w:rsidRPr="0097595F" w:rsidRDefault="0004092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Mottagande av motion</w:t>
            </w:r>
          </w:p>
          <w:p w:rsidR="00040920" w:rsidRPr="0097595F" w:rsidRDefault="0004092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40920" w:rsidRDefault="00040920" w:rsidP="000409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7595F">
              <w:rPr>
                <w:snapToGrid w:val="0"/>
                <w:sz w:val="22"/>
                <w:szCs w:val="22"/>
              </w:rPr>
              <w:t xml:space="preserve">Utskottet beslutade att ta emot motion 2020/21:2709 yrkande 27 av Maria Gardfjell m.fl. (MP) från skatteutskottet </w:t>
            </w:r>
            <w:r w:rsidRPr="00417A0C">
              <w:rPr>
                <w:snapToGrid w:val="0"/>
                <w:sz w:val="22"/>
                <w:szCs w:val="22"/>
              </w:rPr>
              <w:t xml:space="preserve">för </w:t>
            </w:r>
            <w:bookmarkStart w:id="4" w:name="_Hlk64020534"/>
            <w:r w:rsidRPr="00417A0C">
              <w:rPr>
                <w:snapToGrid w:val="0"/>
                <w:sz w:val="22"/>
                <w:szCs w:val="22"/>
              </w:rPr>
              <w:t>behandling i</w:t>
            </w:r>
            <w:r w:rsidR="00C723B9">
              <w:rPr>
                <w:snapToGrid w:val="0"/>
                <w:sz w:val="22"/>
                <w:szCs w:val="22"/>
              </w:rPr>
              <w:t xml:space="preserve"> </w:t>
            </w:r>
            <w:r w:rsidRPr="00417A0C">
              <w:rPr>
                <w:snapToGrid w:val="0"/>
                <w:sz w:val="22"/>
                <w:szCs w:val="22"/>
              </w:rPr>
              <w:t xml:space="preserve">betänkandet </w:t>
            </w:r>
            <w:bookmarkEnd w:id="4"/>
            <w:r w:rsidR="00417A0C" w:rsidRPr="00417A0C">
              <w:rPr>
                <w:snapToGrid w:val="0"/>
                <w:sz w:val="22"/>
                <w:szCs w:val="22"/>
              </w:rPr>
              <w:lastRenderedPageBreak/>
              <w:t xml:space="preserve">Straffbestämmelser till EU-förordningen om fartygsåtervinning. </w:t>
            </w:r>
          </w:p>
          <w:p w:rsidR="00040920" w:rsidRPr="0097595F" w:rsidRDefault="0004092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0920" w:rsidRPr="0097595F" w:rsidTr="00201DCD">
        <w:tc>
          <w:tcPr>
            <w:tcW w:w="567" w:type="dxa"/>
          </w:tcPr>
          <w:p w:rsidR="00040920" w:rsidRPr="0097595F" w:rsidRDefault="0004092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lastRenderedPageBreak/>
              <w:t>§ 14</w:t>
            </w:r>
          </w:p>
        </w:tc>
        <w:tc>
          <w:tcPr>
            <w:tcW w:w="6946" w:type="dxa"/>
            <w:gridSpan w:val="2"/>
          </w:tcPr>
          <w:p w:rsidR="00040920" w:rsidRPr="0097595F" w:rsidRDefault="0004092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Inkommen skrivelse</w:t>
            </w:r>
          </w:p>
          <w:p w:rsidR="00040920" w:rsidRPr="0097595F" w:rsidRDefault="0004092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40920" w:rsidRPr="0097595F" w:rsidRDefault="00040920" w:rsidP="00040920">
            <w:pPr>
              <w:rPr>
                <w:snapToGrid w:val="0"/>
                <w:sz w:val="22"/>
                <w:szCs w:val="22"/>
              </w:rPr>
            </w:pPr>
            <w:r w:rsidRPr="0097595F">
              <w:rPr>
                <w:snapToGrid w:val="0"/>
                <w:sz w:val="22"/>
                <w:szCs w:val="22"/>
              </w:rPr>
              <w:t xml:space="preserve">En inkommen skrivelse enligt bilaga 3 anmäldes och lades till handlingarna. </w:t>
            </w:r>
          </w:p>
          <w:p w:rsidR="00040920" w:rsidRPr="0097595F" w:rsidRDefault="0004092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97595F" w:rsidTr="00C5706E">
        <w:tc>
          <w:tcPr>
            <w:tcW w:w="567" w:type="dxa"/>
          </w:tcPr>
          <w:p w:rsidR="00D87D66" w:rsidRPr="0097595F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7595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62FB3" w:rsidRPr="0097595F">
              <w:rPr>
                <w:b/>
                <w:snapToGrid w:val="0"/>
                <w:sz w:val="22"/>
                <w:szCs w:val="22"/>
              </w:rPr>
              <w:t>1</w:t>
            </w:r>
            <w:r w:rsidR="001D31C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D87D66" w:rsidRPr="0097595F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7595F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97595F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97595F" w:rsidRDefault="005957E5" w:rsidP="002A14AC">
            <w:pPr>
              <w:rPr>
                <w:snapToGrid w:val="0"/>
                <w:sz w:val="22"/>
                <w:szCs w:val="22"/>
              </w:rPr>
            </w:pPr>
            <w:r w:rsidRPr="0097595F">
              <w:rPr>
                <w:snapToGrid w:val="0"/>
                <w:sz w:val="22"/>
                <w:szCs w:val="22"/>
              </w:rPr>
              <w:t>Nästa sammanträde äger rum t</w:t>
            </w:r>
            <w:r w:rsidR="00162FB3" w:rsidRPr="0097595F">
              <w:rPr>
                <w:snapToGrid w:val="0"/>
                <w:sz w:val="22"/>
                <w:szCs w:val="22"/>
              </w:rPr>
              <w:t>i</w:t>
            </w:r>
            <w:r w:rsidRPr="0097595F">
              <w:rPr>
                <w:snapToGrid w:val="0"/>
                <w:sz w:val="22"/>
                <w:szCs w:val="22"/>
              </w:rPr>
              <w:t>sdagen den</w:t>
            </w:r>
            <w:r w:rsidR="00305501" w:rsidRPr="0097595F">
              <w:rPr>
                <w:snapToGrid w:val="0"/>
                <w:sz w:val="22"/>
                <w:szCs w:val="22"/>
              </w:rPr>
              <w:t xml:space="preserve"> </w:t>
            </w:r>
            <w:r w:rsidR="00162FB3" w:rsidRPr="0097595F">
              <w:rPr>
                <w:snapToGrid w:val="0"/>
                <w:sz w:val="22"/>
                <w:szCs w:val="22"/>
              </w:rPr>
              <w:t>23</w:t>
            </w:r>
            <w:r w:rsidR="005F6E22" w:rsidRPr="0097595F">
              <w:rPr>
                <w:snapToGrid w:val="0"/>
                <w:sz w:val="22"/>
                <w:szCs w:val="22"/>
              </w:rPr>
              <w:t xml:space="preserve"> </w:t>
            </w:r>
            <w:r w:rsidR="00D95C10" w:rsidRPr="0097595F">
              <w:rPr>
                <w:snapToGrid w:val="0"/>
                <w:sz w:val="22"/>
                <w:szCs w:val="22"/>
              </w:rPr>
              <w:t>febru</w:t>
            </w:r>
            <w:r w:rsidR="001A198D" w:rsidRPr="0097595F">
              <w:rPr>
                <w:snapToGrid w:val="0"/>
                <w:sz w:val="22"/>
                <w:szCs w:val="22"/>
              </w:rPr>
              <w:t>ari</w:t>
            </w:r>
            <w:r w:rsidR="00CB71B9" w:rsidRPr="0097595F">
              <w:rPr>
                <w:snapToGrid w:val="0"/>
                <w:sz w:val="22"/>
                <w:szCs w:val="22"/>
              </w:rPr>
              <w:t xml:space="preserve"> 202</w:t>
            </w:r>
            <w:r w:rsidR="00AA1A3B" w:rsidRPr="0097595F">
              <w:rPr>
                <w:snapToGrid w:val="0"/>
                <w:sz w:val="22"/>
                <w:szCs w:val="22"/>
              </w:rPr>
              <w:t>1</w:t>
            </w:r>
            <w:r w:rsidRPr="0097595F">
              <w:rPr>
                <w:snapToGrid w:val="0"/>
                <w:sz w:val="22"/>
                <w:szCs w:val="22"/>
              </w:rPr>
              <w:t xml:space="preserve"> kl. </w:t>
            </w:r>
            <w:r w:rsidR="00162FB3" w:rsidRPr="0097595F">
              <w:rPr>
                <w:snapToGrid w:val="0"/>
                <w:sz w:val="22"/>
                <w:szCs w:val="22"/>
              </w:rPr>
              <w:t>11</w:t>
            </w:r>
            <w:r w:rsidRPr="0097595F">
              <w:rPr>
                <w:snapToGrid w:val="0"/>
                <w:sz w:val="22"/>
                <w:szCs w:val="22"/>
              </w:rPr>
              <w:t>.00.</w:t>
            </w:r>
          </w:p>
          <w:p w:rsidR="005957E5" w:rsidRPr="0097595F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97595F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97595F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97595F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Vid protokollet</w:t>
            </w:r>
          </w:p>
          <w:p w:rsidR="00D5250E" w:rsidRPr="0097595F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97595F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62FB3" w:rsidRPr="0097595F" w:rsidRDefault="00162FB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97595F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Justeras den</w:t>
            </w:r>
            <w:r w:rsidR="00162FB3" w:rsidRPr="0097595F">
              <w:rPr>
                <w:sz w:val="22"/>
                <w:szCs w:val="22"/>
              </w:rPr>
              <w:t xml:space="preserve"> 2</w:t>
            </w:r>
            <w:r w:rsidR="00F00D7D">
              <w:rPr>
                <w:sz w:val="22"/>
                <w:szCs w:val="22"/>
              </w:rPr>
              <w:t>3</w:t>
            </w:r>
            <w:r w:rsidR="00505A58" w:rsidRPr="0097595F">
              <w:rPr>
                <w:sz w:val="22"/>
                <w:szCs w:val="22"/>
              </w:rPr>
              <w:t xml:space="preserve"> </w:t>
            </w:r>
            <w:r w:rsidR="00D95C10" w:rsidRPr="0097595F">
              <w:rPr>
                <w:sz w:val="22"/>
                <w:szCs w:val="22"/>
              </w:rPr>
              <w:t>febr</w:t>
            </w:r>
            <w:r w:rsidR="001A198D" w:rsidRPr="0097595F">
              <w:rPr>
                <w:sz w:val="22"/>
                <w:szCs w:val="22"/>
              </w:rPr>
              <w:t>uari</w:t>
            </w:r>
            <w:r w:rsidR="00CB71B9" w:rsidRPr="0097595F">
              <w:rPr>
                <w:sz w:val="22"/>
                <w:szCs w:val="22"/>
              </w:rPr>
              <w:t xml:space="preserve"> 202</w:t>
            </w:r>
            <w:r w:rsidR="00AA1A3B" w:rsidRPr="0097595F">
              <w:rPr>
                <w:sz w:val="22"/>
                <w:szCs w:val="22"/>
              </w:rPr>
              <w:t>1</w:t>
            </w:r>
          </w:p>
          <w:p w:rsidR="00D5250E" w:rsidRPr="0097595F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6C72E1" w:rsidRPr="0097595F" w:rsidRDefault="006C72E1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6C72E1" w:rsidRDefault="006C72E1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C72E1">
              <w:rPr>
                <w:sz w:val="22"/>
                <w:szCs w:val="22"/>
              </w:rPr>
              <w:t>Kristina Yngwe</w:t>
            </w:r>
          </w:p>
          <w:p w:rsidR="00F143DB" w:rsidRPr="0097595F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97595F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97595F" w:rsidRDefault="00B96E81" w:rsidP="001806D9">
      <w:pPr>
        <w:pStyle w:val="Brdtext"/>
        <w:rPr>
          <w:sz w:val="22"/>
          <w:szCs w:val="22"/>
        </w:rPr>
        <w:sectPr w:rsidR="00B96E81" w:rsidRPr="0097595F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97595F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97595F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lastRenderedPageBreak/>
              <w:br w:type="page"/>
            </w:r>
            <w:r w:rsidRPr="0097595F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97595F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7595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97595F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7595F">
              <w:rPr>
                <w:b/>
                <w:sz w:val="22"/>
                <w:szCs w:val="22"/>
              </w:rPr>
              <w:t xml:space="preserve">Bilaga 1 </w:t>
            </w:r>
            <w:r w:rsidRPr="0097595F">
              <w:rPr>
                <w:sz w:val="22"/>
                <w:szCs w:val="22"/>
              </w:rPr>
              <w:t xml:space="preserve">till </w:t>
            </w:r>
          </w:p>
          <w:p w:rsidR="009823FA" w:rsidRPr="0097595F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prot. 20</w:t>
            </w:r>
            <w:r w:rsidR="007A1132" w:rsidRPr="0097595F">
              <w:rPr>
                <w:sz w:val="22"/>
                <w:szCs w:val="22"/>
              </w:rPr>
              <w:t>20</w:t>
            </w:r>
            <w:r w:rsidRPr="0097595F">
              <w:rPr>
                <w:sz w:val="22"/>
                <w:szCs w:val="22"/>
              </w:rPr>
              <w:t>/</w:t>
            </w:r>
            <w:r w:rsidR="000E777E" w:rsidRPr="0097595F">
              <w:rPr>
                <w:sz w:val="22"/>
                <w:szCs w:val="22"/>
              </w:rPr>
              <w:t>2</w:t>
            </w:r>
            <w:r w:rsidR="007A1132" w:rsidRPr="0097595F">
              <w:rPr>
                <w:sz w:val="22"/>
                <w:szCs w:val="22"/>
              </w:rPr>
              <w:t>1</w:t>
            </w:r>
            <w:r w:rsidRPr="0097595F">
              <w:rPr>
                <w:sz w:val="22"/>
                <w:szCs w:val="22"/>
              </w:rPr>
              <w:t>:</w:t>
            </w:r>
            <w:r w:rsidR="00162FB3" w:rsidRPr="0097595F">
              <w:rPr>
                <w:sz w:val="22"/>
                <w:szCs w:val="22"/>
              </w:rPr>
              <w:t>28</w:t>
            </w:r>
          </w:p>
        </w:tc>
      </w:tr>
      <w:tr w:rsidR="009823FA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7595F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7595F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 xml:space="preserve">§ </w:t>
            </w:r>
            <w:r w:rsidR="001D31C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7595F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 xml:space="preserve"> </w:t>
            </w:r>
            <w:r w:rsidR="001D31C0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7595F" w:rsidRDefault="001D31C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7595F" w:rsidRDefault="001D31C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7595F" w:rsidRDefault="001D31C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8–9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97595F" w:rsidRDefault="001D31C0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10</w:t>
            </w: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7595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V</w:t>
            </w: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97595F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97595F">
              <w:rPr>
                <w:sz w:val="22"/>
                <w:szCs w:val="22"/>
                <w:lang w:eastAsia="en-US"/>
              </w:rPr>
              <w:t>Kristina Yngwe (C),</w:t>
            </w:r>
            <w:r w:rsidRPr="0097595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595F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97595F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7595F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97595F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97595F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97595F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97595F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7595F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97595F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97595F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C855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C855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Nina Lundström</w:t>
            </w:r>
            <w:r w:rsidR="00B40F4D" w:rsidRPr="0097595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97595F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97595F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C855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7595F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C855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7595F">
              <w:rPr>
                <w:sz w:val="22"/>
                <w:szCs w:val="22"/>
              </w:rPr>
              <w:t xml:space="preserve">Birger </w:t>
            </w:r>
            <w:r w:rsidRPr="0097595F">
              <w:rPr>
                <w:sz w:val="22"/>
                <w:szCs w:val="22"/>
                <w:lang w:eastAsia="en-US"/>
              </w:rPr>
              <w:t>Lahti</w:t>
            </w:r>
            <w:r w:rsidRPr="0097595F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7595F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97595F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7595F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7595F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1D31C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7595F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7595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7595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7595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7595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7595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7595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7595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7595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7595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7595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7595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97595F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7595F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7595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7595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7595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7595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7595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7595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7595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7595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7595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7595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7595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97595F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97595F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97595F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1D31C0" w:rsidRPr="00B40F4D" w:rsidTr="001F7B9F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D31C0" w:rsidRDefault="001D31C0" w:rsidP="001F7B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</w:r>
          </w:p>
          <w:p w:rsidR="001D31C0" w:rsidRPr="00B40F4D" w:rsidRDefault="001D31C0" w:rsidP="001F7B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31C0" w:rsidRDefault="001D31C0" w:rsidP="001F7B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1D31C0" w:rsidRPr="00B40F4D" w:rsidRDefault="001D31C0" w:rsidP="001F7B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lastRenderedPageBreak/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31C0" w:rsidRDefault="001D31C0" w:rsidP="001F7B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1D31C0" w:rsidRPr="00B40F4D" w:rsidRDefault="001D31C0" w:rsidP="001F7B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lastRenderedPageBreak/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1D31C0" w:rsidRPr="00B40F4D" w:rsidRDefault="001D31C0" w:rsidP="001F7B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28</w:t>
            </w: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11–15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070A5C" w:rsidRDefault="001D31C0" w:rsidP="001F7B9F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24B9D" w:rsidRDefault="001D31C0" w:rsidP="001F7B9F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B40F4D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Nordberg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Default="001D31C0" w:rsidP="001F7B9F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D31C0" w:rsidRPr="00B40F4D" w:rsidTr="001F7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1D31C0" w:rsidRPr="00B40F4D" w:rsidRDefault="001D31C0" w:rsidP="001F7B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Pr="0097595F" w:rsidRDefault="00D1794C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4266"/>
        <w:gridCol w:w="1843"/>
        <w:gridCol w:w="1701"/>
        <w:gridCol w:w="992"/>
        <w:gridCol w:w="72"/>
      </w:tblGrid>
      <w:tr w:rsidR="00800F79" w:rsidRPr="0097595F" w:rsidTr="00EF6795">
        <w:trPr>
          <w:gridAfter w:val="2"/>
          <w:wAfter w:w="1064" w:type="dxa"/>
          <w:tblHeader/>
        </w:trPr>
        <w:tc>
          <w:tcPr>
            <w:tcW w:w="6166" w:type="dxa"/>
            <w:gridSpan w:val="2"/>
          </w:tcPr>
          <w:p w:rsidR="00800F79" w:rsidRPr="0097595F" w:rsidRDefault="00800F79" w:rsidP="00292359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:rsidR="00800F79" w:rsidRPr="0097595F" w:rsidRDefault="00800F79" w:rsidP="00292359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800F79" w:rsidRPr="0097595F" w:rsidRDefault="00800F79" w:rsidP="00292359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0F79" w:rsidRPr="0097595F" w:rsidRDefault="00800F79" w:rsidP="002923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97595F">
              <w:rPr>
                <w:b/>
                <w:sz w:val="22"/>
                <w:szCs w:val="22"/>
              </w:rPr>
              <w:t>Bilaga 2</w:t>
            </w:r>
          </w:p>
          <w:p w:rsidR="00800F79" w:rsidRPr="0097595F" w:rsidRDefault="00800F79" w:rsidP="00292359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till protokoll</w:t>
            </w:r>
          </w:p>
          <w:p w:rsidR="00800F79" w:rsidRPr="0097595F" w:rsidRDefault="00800F79" w:rsidP="002923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2020/21:</w:t>
            </w:r>
            <w:r w:rsidR="00DC4B0E" w:rsidRPr="0097595F">
              <w:rPr>
                <w:sz w:val="22"/>
                <w:szCs w:val="22"/>
              </w:rPr>
              <w:t>28</w:t>
            </w:r>
          </w:p>
        </w:tc>
      </w:tr>
      <w:tr w:rsidR="00800F79" w:rsidRPr="0097595F" w:rsidTr="00EF6795">
        <w:trPr>
          <w:gridAfter w:val="1"/>
          <w:wAfter w:w="72" w:type="dxa"/>
          <w:trHeight w:val="450"/>
        </w:trPr>
        <w:tc>
          <w:tcPr>
            <w:tcW w:w="10702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:rsidR="00DC4B0E" w:rsidRPr="0097595F" w:rsidRDefault="00800F79" w:rsidP="00292359">
            <w:pPr>
              <w:widowControl/>
              <w:rPr>
                <w:b/>
                <w:bCs/>
                <w:sz w:val="22"/>
                <w:szCs w:val="22"/>
              </w:rPr>
            </w:pPr>
            <w:r w:rsidRPr="0097595F">
              <w:rPr>
                <w:b/>
                <w:bCs/>
                <w:sz w:val="22"/>
                <w:szCs w:val="22"/>
              </w:rPr>
              <w:t xml:space="preserve">Till MJU inkomna EU-dokument m.m. </w:t>
            </w:r>
            <w:r w:rsidR="00DC4B0E" w:rsidRPr="0097595F">
              <w:rPr>
                <w:b/>
                <w:bCs/>
                <w:sz w:val="22"/>
                <w:szCs w:val="22"/>
              </w:rPr>
              <w:t>14 januari</w:t>
            </w:r>
            <w:r w:rsidRPr="0097595F">
              <w:rPr>
                <w:b/>
                <w:bCs/>
                <w:sz w:val="22"/>
                <w:szCs w:val="22"/>
              </w:rPr>
              <w:t xml:space="preserve"> </w:t>
            </w:r>
            <w:r w:rsidR="00F6549A" w:rsidRPr="0097595F">
              <w:rPr>
                <w:b/>
                <w:bCs/>
                <w:sz w:val="22"/>
                <w:szCs w:val="22"/>
              </w:rPr>
              <w:t>–</w:t>
            </w:r>
            <w:r w:rsidRPr="0097595F">
              <w:rPr>
                <w:b/>
                <w:bCs/>
                <w:sz w:val="22"/>
                <w:szCs w:val="22"/>
              </w:rPr>
              <w:t xml:space="preserve"> </w:t>
            </w:r>
            <w:r w:rsidR="00DC4B0E" w:rsidRPr="0097595F">
              <w:rPr>
                <w:b/>
                <w:bCs/>
                <w:sz w:val="22"/>
                <w:szCs w:val="22"/>
              </w:rPr>
              <w:t>8 februari</w:t>
            </w:r>
            <w:r w:rsidR="00F6549A" w:rsidRPr="0097595F">
              <w:rPr>
                <w:b/>
                <w:bCs/>
                <w:sz w:val="22"/>
                <w:szCs w:val="22"/>
              </w:rPr>
              <w:t xml:space="preserve"> </w:t>
            </w:r>
            <w:r w:rsidRPr="0097595F">
              <w:rPr>
                <w:b/>
                <w:bCs/>
                <w:sz w:val="22"/>
                <w:szCs w:val="22"/>
              </w:rPr>
              <w:t>202</w:t>
            </w:r>
            <w:r w:rsidR="00575332" w:rsidRPr="0097595F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800F79" w:rsidRPr="0097595F" w:rsidTr="00EF6795">
        <w:trPr>
          <w:gridAfter w:val="1"/>
          <w:wAfter w:w="72" w:type="dxa"/>
          <w:trHeight w:val="745"/>
        </w:trPr>
        <w:tc>
          <w:tcPr>
            <w:tcW w:w="10702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EF6795" w:rsidRDefault="00EF6795" w:rsidP="00292359">
            <w:pPr>
              <w:pStyle w:val="Rubrik1"/>
              <w:spacing w:before="0" w:after="0"/>
              <w:rPr>
                <w:bCs/>
                <w:sz w:val="22"/>
                <w:szCs w:val="22"/>
              </w:rPr>
            </w:pPr>
          </w:p>
          <w:p w:rsidR="00DC4B0E" w:rsidRPr="00EF6795" w:rsidRDefault="00800F79" w:rsidP="00EF6795">
            <w:pPr>
              <w:pStyle w:val="Rubrik1"/>
              <w:spacing w:before="0" w:after="0"/>
              <w:rPr>
                <w:bCs/>
                <w:sz w:val="22"/>
                <w:szCs w:val="22"/>
              </w:rPr>
            </w:pPr>
            <w:r w:rsidRPr="0097595F">
              <w:rPr>
                <w:bCs/>
                <w:sz w:val="22"/>
                <w:szCs w:val="22"/>
              </w:rPr>
              <w:t>COM-dokument. (Kommissionens utkast till lagförslag och andra meddelanden från kommissionen inklusive det förberedande arbetet till lagförslag såsom grön- och vitböcker, rapporter m.m.)</w:t>
            </w:r>
          </w:p>
        </w:tc>
      </w:tr>
      <w:tr w:rsidR="00800F79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900" w:type="dxa"/>
            <w:shd w:val="clear" w:color="auto" w:fill="auto"/>
            <w:vAlign w:val="center"/>
          </w:tcPr>
          <w:p w:rsidR="00800F79" w:rsidRPr="0097595F" w:rsidRDefault="00800F79" w:rsidP="00292359">
            <w:pPr>
              <w:rPr>
                <w:b/>
                <w:bCs/>
                <w:sz w:val="22"/>
                <w:szCs w:val="22"/>
              </w:rPr>
            </w:pPr>
            <w:r w:rsidRPr="0097595F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800F79" w:rsidRPr="0097595F" w:rsidRDefault="00800F79" w:rsidP="00292359">
            <w:pPr>
              <w:rPr>
                <w:b/>
                <w:bCs/>
                <w:sz w:val="22"/>
                <w:szCs w:val="22"/>
              </w:rPr>
            </w:pPr>
            <w:r w:rsidRPr="0097595F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Cs/>
                <w:sz w:val="22"/>
                <w:szCs w:val="22"/>
              </w:rPr>
            </w:pPr>
            <w:proofErr w:type="gramStart"/>
            <w:r w:rsidRPr="0097595F">
              <w:rPr>
                <w:bCs/>
                <w:sz w:val="22"/>
                <w:szCs w:val="22"/>
              </w:rPr>
              <w:t>COM(</w:t>
            </w:r>
            <w:proofErr w:type="gramEnd"/>
            <w:r w:rsidRPr="0097595F">
              <w:rPr>
                <w:bCs/>
                <w:sz w:val="22"/>
                <w:szCs w:val="22"/>
              </w:rPr>
              <w:t>2021) 31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sz w:val="22"/>
                <w:szCs w:val="22"/>
              </w:rPr>
            </w:pPr>
            <w:r w:rsidRPr="0097595F">
              <w:rPr>
                <w:b/>
                <w:sz w:val="22"/>
                <w:szCs w:val="22"/>
              </w:rPr>
              <w:t xml:space="preserve">Förslaget rör en ändring av förordningen om fiskemöjligheter för 2021 och utvidgar de preliminära fiskekvoterna för vissa arter som främst fiskas i början av året. Fiskekvoterna är preliminära bl.a. pga. att förhandlingarna med UK och Norge inte är klara. Kvoterna är förenliga med </w:t>
            </w:r>
            <w:proofErr w:type="spellStart"/>
            <w:r w:rsidRPr="0097595F">
              <w:rPr>
                <w:b/>
                <w:sz w:val="22"/>
                <w:szCs w:val="22"/>
              </w:rPr>
              <w:t>Ices</w:t>
            </w:r>
            <w:proofErr w:type="spellEnd"/>
            <w:r w:rsidRPr="0097595F">
              <w:rPr>
                <w:b/>
                <w:sz w:val="22"/>
                <w:szCs w:val="22"/>
              </w:rPr>
              <w:t xml:space="preserve"> utlåtanden, EU:s tillämpliga rättsliga ram och handels- och samarbetsavtalet. De kommer att göra det möjligt för EU:s fiskefartyg att utnyttja de fiskemöjligheter som de har rätt till och som de annars skulle gå miste om, eftersom fisket efter de berörda bestånden är säsongsbundet.   </w:t>
            </w:r>
          </w:p>
          <w:p w:rsidR="00DC4B0E" w:rsidRPr="0097595F" w:rsidRDefault="00DC4B0E" w:rsidP="00DC4B0E">
            <w:pPr>
              <w:rPr>
                <w:sz w:val="22"/>
                <w:szCs w:val="22"/>
              </w:rPr>
            </w:pPr>
          </w:p>
          <w:p w:rsidR="00DC4B0E" w:rsidRPr="0097595F" w:rsidRDefault="00DC4B0E" w:rsidP="00DC4B0E">
            <w:pPr>
              <w:rPr>
                <w:b/>
                <w:bCs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Förslag till rådets förordning om ändring av förordning (EU) 2021/XXX vad gäller vissa preliminära fiskemöjligheter för 2021 i unionens vatten och andra vatten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Cs/>
                <w:sz w:val="22"/>
                <w:szCs w:val="22"/>
              </w:rPr>
            </w:pPr>
            <w:proofErr w:type="gramStart"/>
            <w:r w:rsidRPr="0097595F">
              <w:rPr>
                <w:bCs/>
                <w:sz w:val="22"/>
                <w:szCs w:val="22"/>
              </w:rPr>
              <w:t>COM(</w:t>
            </w:r>
            <w:proofErr w:type="gramEnd"/>
            <w:r w:rsidRPr="0097595F">
              <w:rPr>
                <w:bCs/>
                <w:sz w:val="22"/>
                <w:szCs w:val="22"/>
              </w:rPr>
              <w:t>2021) 36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bCs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br/>
              <w:t>Förslag till Europaparlamentets och rådets förordning om förlängning av giltighetsperioden för gemenskapens växtförädlarrätt för arterna sparris och artgrupperna blomsterlökar, vedartade små bärbuskar och prydnadsbuskar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Cs/>
                <w:sz w:val="22"/>
                <w:szCs w:val="22"/>
              </w:rPr>
            </w:pPr>
            <w:proofErr w:type="gramStart"/>
            <w:r w:rsidRPr="0097595F">
              <w:rPr>
                <w:bCs/>
                <w:sz w:val="22"/>
                <w:szCs w:val="22"/>
              </w:rPr>
              <w:t>COM(</w:t>
            </w:r>
            <w:proofErr w:type="gramEnd"/>
            <w:r w:rsidRPr="0097595F">
              <w:rPr>
                <w:bCs/>
                <w:sz w:val="22"/>
                <w:szCs w:val="22"/>
              </w:rPr>
              <w:t>2021) 37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bCs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Förslag till Europaparlamentets och rådets förordning om statistik över insatsvaror och produktion i jordbruket och om upphävande av förordningarna (EG) nr 1165/2008, (EG) nr 543/2009, (EG) nr 1185/2009 och rådets direktiv 96/16/EG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Cs/>
                <w:sz w:val="22"/>
                <w:szCs w:val="22"/>
              </w:rPr>
            </w:pPr>
            <w:proofErr w:type="gramStart"/>
            <w:r w:rsidRPr="0097595F">
              <w:rPr>
                <w:bCs/>
                <w:sz w:val="22"/>
                <w:szCs w:val="22"/>
              </w:rPr>
              <w:t>COM(</w:t>
            </w:r>
            <w:proofErr w:type="gramEnd"/>
            <w:r w:rsidRPr="0097595F">
              <w:rPr>
                <w:bCs/>
                <w:sz w:val="22"/>
                <w:szCs w:val="22"/>
              </w:rPr>
              <w:t>2021) 43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Cs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 xml:space="preserve">RAPPORT från kommissionen till Europaparlamentet och rådet om </w:t>
            </w:r>
            <w:proofErr w:type="spellStart"/>
            <w:r w:rsidRPr="0097595F">
              <w:rPr>
                <w:sz w:val="22"/>
                <w:szCs w:val="22"/>
              </w:rPr>
              <w:t>EGFJ:s</w:t>
            </w:r>
            <w:proofErr w:type="spellEnd"/>
            <w:r w:rsidRPr="0097595F">
              <w:rPr>
                <w:sz w:val="22"/>
                <w:szCs w:val="22"/>
              </w:rPr>
              <w:t xml:space="preserve"> utgifter System för tidig varning nr </w:t>
            </w:r>
            <w:proofErr w:type="gramStart"/>
            <w:r w:rsidRPr="0097595F">
              <w:rPr>
                <w:sz w:val="22"/>
                <w:szCs w:val="22"/>
              </w:rPr>
              <w:t>11-12</w:t>
            </w:r>
            <w:proofErr w:type="gramEnd"/>
            <w:r w:rsidRPr="0097595F">
              <w:rPr>
                <w:sz w:val="22"/>
                <w:szCs w:val="22"/>
              </w:rPr>
              <w:t>/2020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774" w:type="dxa"/>
            <w:gridSpan w:val="6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sz w:val="22"/>
                <w:szCs w:val="22"/>
              </w:rPr>
            </w:pPr>
            <w:r w:rsidRPr="0097595F">
              <w:rPr>
                <w:b/>
                <w:bCs/>
                <w:sz w:val="22"/>
                <w:szCs w:val="22"/>
              </w:rPr>
              <w:t>C-dokument för kännedom. (Handlingar som rör rättsakter från kommissionens eget ansvarsområde, bl.a. genomförandeakter och delegerade akter som lämnats till rådet och parlamentet för kännedom.)</w:t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bCs/>
                <w:sz w:val="22"/>
                <w:szCs w:val="22"/>
              </w:rPr>
            </w:pPr>
            <w:r w:rsidRPr="0097595F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87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sz w:val="22"/>
                <w:szCs w:val="22"/>
              </w:rPr>
            </w:pPr>
            <w:r w:rsidRPr="0097595F">
              <w:rPr>
                <w:b/>
                <w:sz w:val="22"/>
                <w:szCs w:val="22"/>
              </w:rPr>
              <w:t>Rubrik</w:t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Cs/>
                <w:sz w:val="22"/>
                <w:szCs w:val="22"/>
              </w:rPr>
            </w:pPr>
            <w:proofErr w:type="gramStart"/>
            <w:r w:rsidRPr="0097595F">
              <w:rPr>
                <w:bCs/>
                <w:sz w:val="22"/>
                <w:szCs w:val="22"/>
              </w:rPr>
              <w:t>C(</w:t>
            </w:r>
            <w:proofErr w:type="gramEnd"/>
            <w:r w:rsidRPr="0097595F">
              <w:rPr>
                <w:bCs/>
                <w:sz w:val="22"/>
                <w:szCs w:val="22"/>
              </w:rPr>
              <w:t>2021) 18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KOMMISSIONENS GENOMFÖRANDEBESLUT av den 21.1.2021 om antagande av en fjortonde uppdatering av listan över områden av gemenskapsintresse i den boreala biogeografiska regionen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Cs/>
                <w:sz w:val="22"/>
                <w:szCs w:val="22"/>
              </w:rPr>
            </w:pPr>
            <w:proofErr w:type="gramStart"/>
            <w:r w:rsidRPr="0097595F">
              <w:rPr>
                <w:bCs/>
                <w:sz w:val="22"/>
                <w:szCs w:val="22"/>
              </w:rPr>
              <w:t>C(</w:t>
            </w:r>
            <w:proofErr w:type="gramEnd"/>
            <w:r w:rsidRPr="0097595F">
              <w:rPr>
                <w:bCs/>
                <w:sz w:val="22"/>
                <w:szCs w:val="22"/>
              </w:rPr>
              <w:t>2021) 19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KOMMISSIONENS GENOMFÖRANDEBESLUT av den 21.1.2021 om antagande av en fjortonde uppdatering av listan över områden av gemenskapsintresse i den biogeografiska Medelhavsregionen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Cs/>
                <w:sz w:val="22"/>
                <w:szCs w:val="22"/>
              </w:rPr>
            </w:pPr>
            <w:proofErr w:type="gramStart"/>
            <w:r w:rsidRPr="0097595F">
              <w:rPr>
                <w:bCs/>
                <w:sz w:val="22"/>
                <w:szCs w:val="22"/>
              </w:rPr>
              <w:t>C(</w:t>
            </w:r>
            <w:proofErr w:type="gramEnd"/>
            <w:r w:rsidRPr="0097595F">
              <w:rPr>
                <w:bCs/>
                <w:sz w:val="22"/>
                <w:szCs w:val="22"/>
              </w:rPr>
              <w:t>2021) 20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 xml:space="preserve">KOMMISSIONENS GENOMFÖRANDEBESLUT av den 21.1.2021 om antagande av en tolfte uppdatering av listan över områden av gemenskapsintresse i den </w:t>
            </w:r>
            <w:proofErr w:type="spellStart"/>
            <w:r w:rsidRPr="0097595F">
              <w:rPr>
                <w:sz w:val="22"/>
                <w:szCs w:val="22"/>
              </w:rPr>
              <w:t>pannoniska</w:t>
            </w:r>
            <w:proofErr w:type="spellEnd"/>
            <w:r w:rsidRPr="0097595F">
              <w:rPr>
                <w:sz w:val="22"/>
                <w:szCs w:val="22"/>
              </w:rPr>
              <w:t xml:space="preserve"> biogeografiska regionen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Cs/>
                <w:sz w:val="22"/>
                <w:szCs w:val="22"/>
              </w:rPr>
            </w:pPr>
            <w:proofErr w:type="gramStart"/>
            <w:r w:rsidRPr="0097595F">
              <w:rPr>
                <w:bCs/>
                <w:sz w:val="22"/>
                <w:szCs w:val="22"/>
              </w:rPr>
              <w:t>C(</w:t>
            </w:r>
            <w:proofErr w:type="gramEnd"/>
            <w:r w:rsidRPr="0097595F">
              <w:rPr>
                <w:bCs/>
                <w:sz w:val="22"/>
                <w:szCs w:val="22"/>
              </w:rPr>
              <w:t>2021) 21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KOMMISSIONENS GENOMFÖRANDEBESLUT av den 21.1.2021 om antagande av en fjortonde uppdatering av listan över områden av gemenskapsintresse i den kontinentala biogeografiska regionen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Cs/>
                <w:sz w:val="22"/>
                <w:szCs w:val="22"/>
              </w:rPr>
            </w:pPr>
            <w:proofErr w:type="gramStart"/>
            <w:r w:rsidRPr="0097595F">
              <w:rPr>
                <w:bCs/>
                <w:sz w:val="22"/>
                <w:szCs w:val="22"/>
              </w:rPr>
              <w:t>C(</w:t>
            </w:r>
            <w:proofErr w:type="gramEnd"/>
            <w:r w:rsidRPr="0097595F">
              <w:rPr>
                <w:bCs/>
                <w:sz w:val="22"/>
                <w:szCs w:val="22"/>
              </w:rPr>
              <w:t>2021) 22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 xml:space="preserve">KOMMISSIONENS GENOMFÖRANDEBESLUT av den 21.1.2021 om antagande av en nionde uppdatering av listan över områden av gemenskapsintresse i den </w:t>
            </w:r>
            <w:proofErr w:type="spellStart"/>
            <w:r w:rsidRPr="0097595F">
              <w:rPr>
                <w:sz w:val="22"/>
                <w:szCs w:val="22"/>
              </w:rPr>
              <w:t>makaronesiska</w:t>
            </w:r>
            <w:proofErr w:type="spellEnd"/>
            <w:r w:rsidRPr="0097595F">
              <w:rPr>
                <w:sz w:val="22"/>
                <w:szCs w:val="22"/>
              </w:rPr>
              <w:t xml:space="preserve"> biogeografiska regionen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Cs/>
                <w:sz w:val="22"/>
                <w:szCs w:val="22"/>
              </w:rPr>
            </w:pPr>
            <w:proofErr w:type="gramStart"/>
            <w:r w:rsidRPr="0097595F">
              <w:rPr>
                <w:bCs/>
                <w:sz w:val="22"/>
                <w:szCs w:val="22"/>
              </w:rPr>
              <w:lastRenderedPageBreak/>
              <w:t>C(</w:t>
            </w:r>
            <w:proofErr w:type="gramEnd"/>
            <w:r w:rsidRPr="0097595F">
              <w:rPr>
                <w:bCs/>
                <w:sz w:val="22"/>
                <w:szCs w:val="22"/>
              </w:rPr>
              <w:t>2021) 23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KOMMISSIONENS GENOMFÖRANDEBESLUT av den 21.1.2021 om antagande av en fjortonde uppdatering av listan över områden av gemenskapsintresse i den atlantiska biogeografiska regionen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Cs/>
                <w:sz w:val="22"/>
                <w:szCs w:val="22"/>
              </w:rPr>
            </w:pPr>
            <w:proofErr w:type="gramStart"/>
            <w:r w:rsidRPr="0097595F">
              <w:rPr>
                <w:bCs/>
                <w:sz w:val="22"/>
                <w:szCs w:val="22"/>
              </w:rPr>
              <w:t>C(</w:t>
            </w:r>
            <w:proofErr w:type="gramEnd"/>
            <w:r w:rsidRPr="0097595F">
              <w:rPr>
                <w:bCs/>
                <w:sz w:val="22"/>
                <w:szCs w:val="22"/>
              </w:rPr>
              <w:t>2021) 24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KOMMISSIONENS GENOMFÖRANDEBESLUT av den 21.1.2021 om antagande av en sjätte uppdatering av listan över områden av gemenskapsintresse i den biogeografiska Svartahavsregionen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Cs/>
                <w:sz w:val="22"/>
                <w:szCs w:val="22"/>
              </w:rPr>
            </w:pPr>
            <w:proofErr w:type="gramStart"/>
            <w:r w:rsidRPr="0097595F">
              <w:rPr>
                <w:bCs/>
                <w:sz w:val="22"/>
                <w:szCs w:val="22"/>
              </w:rPr>
              <w:t>C(</w:t>
            </w:r>
            <w:proofErr w:type="gramEnd"/>
            <w:r w:rsidRPr="0097595F">
              <w:rPr>
                <w:bCs/>
                <w:sz w:val="22"/>
                <w:szCs w:val="22"/>
              </w:rPr>
              <w:t>2021) 61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KOMMISSIONENS GENOMFÖRANDEBESLUT av den 13.1.2021 om upprättande av förteckningen över unionsinspektörer som får genomföra inspektioner enligt rådets förordning (EG) nr 1224/2009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  <w:proofErr w:type="gramStart"/>
            <w:r w:rsidRPr="0097595F">
              <w:rPr>
                <w:sz w:val="22"/>
                <w:szCs w:val="22"/>
              </w:rPr>
              <w:t>C(</w:t>
            </w:r>
            <w:proofErr w:type="gramEnd"/>
            <w:r w:rsidRPr="0097595F">
              <w:rPr>
                <w:sz w:val="22"/>
                <w:szCs w:val="22"/>
              </w:rPr>
              <w:t>2021) 143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KOMMISSIONENS GENOMFÖRANDEBESLUT av den 21.1.2021 om antagande av en fjortonde uppdatering av listan över områden av gemenskapsintresse i den alpina biogeografiska regionen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  <w:proofErr w:type="gramStart"/>
            <w:r w:rsidRPr="0097595F">
              <w:rPr>
                <w:sz w:val="22"/>
                <w:szCs w:val="22"/>
              </w:rPr>
              <w:t>C(</w:t>
            </w:r>
            <w:proofErr w:type="gramEnd"/>
            <w:r w:rsidRPr="0097595F">
              <w:rPr>
                <w:sz w:val="22"/>
                <w:szCs w:val="22"/>
              </w:rPr>
              <w:t>2021) 254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KOMMISSIONENS DELEGERADE FÖRORDNING (EU) …/… av den 21.1.2021 om komplettering av Europaparlamentets och rådets förordning (EU) 2018/848 genom fastställande av särskilda kriterier och villkor för kontroller av dokumentation inom ramen för offentlig kontroll i ekologisk produktion och offentlig kontroll av aktörsgrupper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Cs/>
                <w:sz w:val="22"/>
                <w:szCs w:val="22"/>
              </w:rPr>
            </w:pPr>
            <w:proofErr w:type="gramStart"/>
            <w:r w:rsidRPr="0097595F">
              <w:rPr>
                <w:bCs/>
                <w:sz w:val="22"/>
                <w:szCs w:val="22"/>
              </w:rPr>
              <w:t>C(</w:t>
            </w:r>
            <w:proofErr w:type="gramEnd"/>
            <w:r w:rsidRPr="0097595F">
              <w:rPr>
                <w:bCs/>
                <w:sz w:val="22"/>
                <w:szCs w:val="22"/>
              </w:rPr>
              <w:t>2021) 353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 xml:space="preserve">KOMMISSIONENS GENOMFÖRANDEBESLUT av den 18.1.2021 om ändring av bilagan till genomförandebeslut 2014/709/EU om djurhälsoåtgärder för att bekämpa afrikansk svinpest i vissa medlemsstater 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  <w:proofErr w:type="gramStart"/>
            <w:r w:rsidRPr="0097595F">
              <w:rPr>
                <w:sz w:val="22"/>
                <w:szCs w:val="22"/>
              </w:rPr>
              <w:t>C(</w:t>
            </w:r>
            <w:proofErr w:type="gramEnd"/>
            <w:r w:rsidRPr="0097595F">
              <w:rPr>
                <w:sz w:val="22"/>
                <w:szCs w:val="22"/>
              </w:rPr>
              <w:t>2021) 355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 xml:space="preserve">KOMMISSIONENS GENOMFÖRANDEBESLUT av den 18.1.2021 om ändring av bilagan till genomförandebeslut (EU) 2020/1809 om vissa skyddsåtgärder i samband med utbrott av högpatogen </w:t>
            </w:r>
            <w:proofErr w:type="spellStart"/>
            <w:r w:rsidRPr="0097595F">
              <w:rPr>
                <w:sz w:val="22"/>
                <w:szCs w:val="22"/>
              </w:rPr>
              <w:t>aviär</w:t>
            </w:r>
            <w:proofErr w:type="spellEnd"/>
            <w:r w:rsidRPr="0097595F">
              <w:rPr>
                <w:sz w:val="22"/>
                <w:szCs w:val="22"/>
              </w:rPr>
              <w:t xml:space="preserve"> influensa i vissa medlemsstater 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  <w:proofErr w:type="gramStart"/>
            <w:r w:rsidRPr="0097595F">
              <w:rPr>
                <w:sz w:val="22"/>
                <w:szCs w:val="22"/>
              </w:rPr>
              <w:t>C(</w:t>
            </w:r>
            <w:proofErr w:type="gramEnd"/>
            <w:r w:rsidRPr="0097595F">
              <w:rPr>
                <w:sz w:val="22"/>
                <w:szCs w:val="22"/>
              </w:rPr>
              <w:t>2021) 368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 xml:space="preserve">KOMMISSIONENS DELEGERADE FÖRORDNING (EU) …/… om ändring av delegerad förordning (EU) 2020/592 om tillfälliga undantagsåtgärder som avviker från vissa bestämmelser i Europaparlamentets och rådets förordning (EU) nr 1308/2013 för att åtgärda de marknadsstörningar i frukt- och grönsakssektorn och vinsektorn som orsakats av covid-19-pandemin och åtgärder med anknytning till den 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  <w:proofErr w:type="gramStart"/>
            <w:r w:rsidRPr="0097595F">
              <w:rPr>
                <w:sz w:val="22"/>
                <w:szCs w:val="22"/>
              </w:rPr>
              <w:t>C(</w:t>
            </w:r>
            <w:proofErr w:type="gramEnd"/>
            <w:r w:rsidRPr="0097595F">
              <w:rPr>
                <w:sz w:val="22"/>
                <w:szCs w:val="22"/>
              </w:rPr>
              <w:t>2021) 423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KOMMISSIONENS GENOMFÖRANDEBESLUT av den 20.1.2021 om månatliga utbetalningar från EGFJ för utgifter som verkställts av medlemsstaternas utbetalande organ i december 2020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  <w:proofErr w:type="gramStart"/>
            <w:r w:rsidRPr="0097595F">
              <w:rPr>
                <w:sz w:val="22"/>
                <w:szCs w:val="22"/>
              </w:rPr>
              <w:t>C(</w:t>
            </w:r>
            <w:proofErr w:type="gramEnd"/>
            <w:r w:rsidRPr="0097595F">
              <w:rPr>
                <w:sz w:val="22"/>
                <w:szCs w:val="22"/>
              </w:rPr>
              <w:t>2021) 441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 xml:space="preserve">KOMMISSIONENS DELEGERADE FÖRORDNING (EU) .../... om ändring, för anpassning till den tekniska och vetenskapliga utvecklingen, av del 1 i bilaga VI till Europaparlamentets och rådets förordning (EG) nr 1272/2008 om klassificering, märkning och förpackning av ämnen och blandningar 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  <w:proofErr w:type="gramStart"/>
            <w:r w:rsidRPr="0097595F">
              <w:rPr>
                <w:sz w:val="22"/>
                <w:szCs w:val="22"/>
              </w:rPr>
              <w:t>C(</w:t>
            </w:r>
            <w:proofErr w:type="gramEnd"/>
            <w:r w:rsidRPr="0097595F">
              <w:rPr>
                <w:sz w:val="22"/>
                <w:szCs w:val="22"/>
              </w:rPr>
              <w:t>2021) 482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 xml:space="preserve">KOMMISSIONENS GENOMFÖRANDEBESLUT av den 25.1.2021 om ändring av bilagan till genomförandebeslut (EU) 2020/1809 om vissa skyddsåtgärder i samband med utbrott av högpatogen </w:t>
            </w:r>
            <w:proofErr w:type="spellStart"/>
            <w:r w:rsidRPr="0097595F">
              <w:rPr>
                <w:sz w:val="22"/>
                <w:szCs w:val="22"/>
              </w:rPr>
              <w:t>aviär</w:t>
            </w:r>
            <w:proofErr w:type="spellEnd"/>
            <w:r w:rsidRPr="0097595F">
              <w:rPr>
                <w:sz w:val="22"/>
                <w:szCs w:val="22"/>
              </w:rPr>
              <w:t xml:space="preserve"> influensa i vissa medlemsstater 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Cs/>
                <w:sz w:val="22"/>
                <w:szCs w:val="22"/>
              </w:rPr>
            </w:pPr>
            <w:proofErr w:type="gramStart"/>
            <w:r w:rsidRPr="0097595F">
              <w:rPr>
                <w:bCs/>
                <w:sz w:val="22"/>
                <w:szCs w:val="22"/>
              </w:rPr>
              <w:t>C(</w:t>
            </w:r>
            <w:proofErr w:type="gramEnd"/>
            <w:r w:rsidRPr="0097595F">
              <w:rPr>
                <w:bCs/>
                <w:sz w:val="22"/>
                <w:szCs w:val="22"/>
              </w:rPr>
              <w:t>2021) 760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 xml:space="preserve">KOMMISSIONENS GENOMFÖRANDEBESLUT av den 2.2.2021 om ändring av bilagan till genomförandebeslut (EU) 2020/1809 om vissa skyddsåtgärder i samband med utbrott av högpatogen </w:t>
            </w:r>
            <w:proofErr w:type="spellStart"/>
            <w:r w:rsidRPr="0097595F">
              <w:rPr>
                <w:sz w:val="22"/>
                <w:szCs w:val="22"/>
              </w:rPr>
              <w:t>aviär</w:t>
            </w:r>
            <w:proofErr w:type="spellEnd"/>
            <w:r w:rsidRPr="0097595F">
              <w:rPr>
                <w:sz w:val="22"/>
                <w:szCs w:val="22"/>
              </w:rPr>
              <w:t xml:space="preserve"> influensa i vissa medlemsstater 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0774" w:type="dxa"/>
            <w:gridSpan w:val="6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kern w:val="32"/>
                <w:sz w:val="22"/>
                <w:szCs w:val="22"/>
              </w:rPr>
            </w:pPr>
            <w:r w:rsidRPr="0097595F">
              <w:rPr>
                <w:b/>
                <w:kern w:val="32"/>
                <w:sz w:val="22"/>
                <w:szCs w:val="22"/>
              </w:rPr>
              <w:t>Övriga överlämnade dokument som rör EU-arbetet för kännedom</w:t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b/>
                <w:bCs/>
                <w:sz w:val="22"/>
                <w:szCs w:val="22"/>
              </w:rPr>
            </w:pPr>
            <w:r w:rsidRPr="0097595F">
              <w:rPr>
                <w:b/>
                <w:bCs/>
                <w:sz w:val="22"/>
                <w:szCs w:val="22"/>
              </w:rPr>
              <w:t>Rådsmöten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B0E" w:rsidRPr="0097595F" w:rsidRDefault="0007754F" w:rsidP="00DC4B0E">
            <w:pPr>
              <w:rPr>
                <w:bCs/>
                <w:sz w:val="22"/>
                <w:szCs w:val="22"/>
              </w:rPr>
            </w:pPr>
            <w:r w:rsidRPr="0097595F">
              <w:rPr>
                <w:bCs/>
                <w:sz w:val="22"/>
                <w:szCs w:val="22"/>
              </w:rPr>
              <w:lastRenderedPageBreak/>
              <w:t>Informell video-konferens jordbruks- och fiskeministrar</w:t>
            </w:r>
          </w:p>
          <w:p w:rsidR="0007754F" w:rsidRPr="0097595F" w:rsidRDefault="0007754F" w:rsidP="00DC4B0E">
            <w:pPr>
              <w:rPr>
                <w:bCs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2021-01-28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B0E" w:rsidRPr="0097595F" w:rsidRDefault="0007754F" w:rsidP="00DC4B0E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Rapport från informell videokonferens för EU:s jordbruks- och fiskeministrar den 25 januari 2021</w:t>
            </w:r>
            <w:r w:rsidRPr="0097595F">
              <w:rPr>
                <w:sz w:val="22"/>
                <w:szCs w:val="22"/>
              </w:rPr>
              <w:br/>
            </w:r>
            <w:r w:rsidR="001F17E1" w:rsidRPr="001F17E1">
              <w:rPr>
                <w:sz w:val="22"/>
                <w:szCs w:val="22"/>
              </w:rPr>
              <w:t>Rapport ministermöte AGRIFISH (video) 25 januari 2021</w:t>
            </w:r>
          </w:p>
        </w:tc>
      </w:tr>
      <w:tr w:rsidR="00DC4B0E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DC4B0E" w:rsidRPr="0097595F" w:rsidRDefault="0007754F" w:rsidP="00DC4B0E">
            <w:pPr>
              <w:rPr>
                <w:b/>
                <w:bCs/>
                <w:sz w:val="22"/>
                <w:szCs w:val="22"/>
              </w:rPr>
            </w:pPr>
            <w:r w:rsidRPr="0097595F">
              <w:rPr>
                <w:b/>
                <w:bCs/>
                <w:sz w:val="22"/>
                <w:szCs w:val="22"/>
              </w:rPr>
              <w:t>Fakta-PM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DC4B0E" w:rsidRPr="0097595F" w:rsidRDefault="00DC4B0E" w:rsidP="00DC4B0E">
            <w:pPr>
              <w:rPr>
                <w:sz w:val="22"/>
                <w:szCs w:val="22"/>
              </w:rPr>
            </w:pPr>
          </w:p>
        </w:tc>
      </w:tr>
      <w:tr w:rsidR="0007754F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07754F" w:rsidRPr="0097595F" w:rsidRDefault="0007754F" w:rsidP="0007754F">
            <w:pPr>
              <w:rPr>
                <w:bCs/>
                <w:sz w:val="22"/>
                <w:szCs w:val="22"/>
              </w:rPr>
            </w:pPr>
            <w:r w:rsidRPr="0097595F">
              <w:rPr>
                <w:bCs/>
                <w:sz w:val="22"/>
                <w:szCs w:val="22"/>
              </w:rPr>
              <w:t>2020/</w:t>
            </w:r>
            <w:proofErr w:type="gramStart"/>
            <w:r w:rsidRPr="0097595F">
              <w:rPr>
                <w:bCs/>
                <w:sz w:val="22"/>
                <w:szCs w:val="22"/>
              </w:rPr>
              <w:t>21:FPM</w:t>
            </w:r>
            <w:proofErr w:type="gramEnd"/>
            <w:r w:rsidRPr="0097595F">
              <w:rPr>
                <w:bCs/>
                <w:sz w:val="22"/>
                <w:szCs w:val="22"/>
              </w:rPr>
              <w:t>65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07754F" w:rsidRPr="0097595F" w:rsidRDefault="0007754F" w:rsidP="0007754F">
            <w:pPr>
              <w:rPr>
                <w:sz w:val="22"/>
                <w:szCs w:val="22"/>
              </w:rPr>
            </w:pPr>
          </w:p>
          <w:p w:rsidR="0007754F" w:rsidRPr="0097595F" w:rsidRDefault="0007754F" w:rsidP="0007754F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Ny EU-förordning om batterier</w:t>
            </w:r>
            <w:r w:rsidRPr="0097595F">
              <w:rPr>
                <w:sz w:val="22"/>
                <w:szCs w:val="22"/>
              </w:rPr>
              <w:br/>
            </w:r>
          </w:p>
        </w:tc>
      </w:tr>
      <w:tr w:rsidR="0007754F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07754F" w:rsidRPr="0097595F" w:rsidRDefault="0007754F" w:rsidP="0007754F">
            <w:pPr>
              <w:rPr>
                <w:b/>
                <w:bCs/>
                <w:sz w:val="22"/>
                <w:szCs w:val="22"/>
              </w:rPr>
            </w:pPr>
            <w:r w:rsidRPr="0097595F">
              <w:rPr>
                <w:b/>
                <w:bCs/>
                <w:sz w:val="22"/>
                <w:szCs w:val="22"/>
              </w:rPr>
              <w:t>Samråd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07754F" w:rsidRPr="0097595F" w:rsidRDefault="0007754F" w:rsidP="0007754F">
            <w:pPr>
              <w:rPr>
                <w:sz w:val="22"/>
                <w:szCs w:val="22"/>
                <w:u w:val="single"/>
              </w:rPr>
            </w:pPr>
          </w:p>
        </w:tc>
      </w:tr>
      <w:tr w:rsidR="0007754F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07754F" w:rsidRPr="0097595F" w:rsidRDefault="0007754F" w:rsidP="0007754F">
            <w:pPr>
              <w:rPr>
                <w:bCs/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2021-01-22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1F17E1" w:rsidRPr="00D804C1" w:rsidRDefault="001F17E1" w:rsidP="001F17E1">
            <w:pPr>
              <w:rPr>
                <w:sz w:val="22"/>
                <w:szCs w:val="22"/>
              </w:rPr>
            </w:pPr>
            <w:r w:rsidRPr="00D804C1">
              <w:rPr>
                <w:sz w:val="22"/>
                <w:szCs w:val="22"/>
                <w:lang w:eastAsia="en-US"/>
              </w:rPr>
              <w:t>Kommissionen har meddelat att den inlett nya samråd. EU-samordningen bedömer att det gäller följande samråd:</w:t>
            </w:r>
            <w:r w:rsidRPr="00D804C1">
              <w:rPr>
                <w:sz w:val="22"/>
                <w:szCs w:val="22"/>
              </w:rPr>
              <w:t xml:space="preserve"> </w:t>
            </w:r>
            <w:r w:rsidRPr="00D804C1">
              <w:rPr>
                <w:sz w:val="22"/>
                <w:szCs w:val="22"/>
              </w:rPr>
              <w:br/>
            </w:r>
            <w:r w:rsidRPr="001F17E1">
              <w:rPr>
                <w:sz w:val="22"/>
                <w:szCs w:val="22"/>
              </w:rPr>
              <w:t>Livsmedel – EU:s system för geografiska beteckningar (översyn)</w:t>
            </w:r>
            <w:r w:rsidRPr="00D804C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B</w:t>
            </w:r>
            <w:r w:rsidRPr="001F17E1">
              <w:rPr>
                <w:sz w:val="22"/>
                <w:szCs w:val="22"/>
              </w:rPr>
              <w:t>ekämpningsmedel – hållbar användning (översyn av reglerna)</w:t>
            </w:r>
          </w:p>
          <w:p w:rsidR="0007754F" w:rsidRPr="0097595F" w:rsidRDefault="0007754F" w:rsidP="0007754F">
            <w:pPr>
              <w:rPr>
                <w:sz w:val="22"/>
                <w:szCs w:val="22"/>
              </w:rPr>
            </w:pPr>
          </w:p>
        </w:tc>
      </w:tr>
      <w:tr w:rsidR="0007754F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07754F" w:rsidRPr="0097595F" w:rsidRDefault="0007754F" w:rsidP="0007754F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2021-01-27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1F17E1" w:rsidRPr="00B71EAF" w:rsidRDefault="001F17E1" w:rsidP="001F17E1">
            <w:pPr>
              <w:rPr>
                <w:sz w:val="22"/>
                <w:szCs w:val="22"/>
                <w:lang w:eastAsia="en-US"/>
              </w:rPr>
            </w:pPr>
            <w:r w:rsidRPr="00B71EAF">
              <w:rPr>
                <w:sz w:val="22"/>
                <w:szCs w:val="22"/>
                <w:lang w:eastAsia="en-US"/>
              </w:rPr>
              <w:t xml:space="preserve">Kommissionen har meddelat att den inlett ett nytt samråd, se vidarebefordrad epost nedan. </w:t>
            </w:r>
          </w:p>
          <w:p w:rsidR="001F17E1" w:rsidRPr="00B71EAF" w:rsidRDefault="001F17E1" w:rsidP="001F17E1">
            <w:pPr>
              <w:rPr>
                <w:sz w:val="22"/>
                <w:szCs w:val="22"/>
              </w:rPr>
            </w:pPr>
            <w:r w:rsidRPr="00B71EAF">
              <w:rPr>
                <w:sz w:val="22"/>
                <w:szCs w:val="22"/>
                <w:lang w:eastAsia="en-US"/>
              </w:rPr>
              <w:t>EU-samordningen bedömer att det gäller följande samråd:</w:t>
            </w:r>
            <w:r w:rsidRPr="00B71EAF">
              <w:rPr>
                <w:sz w:val="22"/>
                <w:szCs w:val="22"/>
              </w:rPr>
              <w:t xml:space="preserve"> </w:t>
            </w:r>
            <w:r w:rsidRPr="00B71EAF">
              <w:rPr>
                <w:sz w:val="22"/>
                <w:szCs w:val="22"/>
              </w:rPr>
              <w:br/>
            </w:r>
            <w:r w:rsidRPr="001F17E1">
              <w:rPr>
                <w:sz w:val="22"/>
                <w:szCs w:val="22"/>
              </w:rPr>
              <w:t>Skogar – ny EU-strategi</w:t>
            </w:r>
          </w:p>
          <w:p w:rsidR="0007754F" w:rsidRPr="0097595F" w:rsidRDefault="0007754F" w:rsidP="0007754F">
            <w:pPr>
              <w:rPr>
                <w:sz w:val="22"/>
                <w:szCs w:val="22"/>
              </w:rPr>
            </w:pPr>
          </w:p>
        </w:tc>
      </w:tr>
      <w:tr w:rsidR="0007754F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07754F" w:rsidRPr="0097595F" w:rsidRDefault="0007754F" w:rsidP="0007754F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2021-02-03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1F17E1" w:rsidRPr="00050768" w:rsidRDefault="001F17E1" w:rsidP="001F17E1">
            <w:pPr>
              <w:rPr>
                <w:sz w:val="22"/>
                <w:szCs w:val="22"/>
                <w:lang w:eastAsia="en-US"/>
              </w:rPr>
            </w:pPr>
            <w:r w:rsidRPr="00050768">
              <w:rPr>
                <w:sz w:val="22"/>
                <w:szCs w:val="22"/>
                <w:lang w:eastAsia="en-US"/>
              </w:rPr>
              <w:t xml:space="preserve">Kommissionen har meddelat att den inlett nya samråd, se vidarebefordrad epost nedan. </w:t>
            </w:r>
          </w:p>
          <w:p w:rsidR="001F17E1" w:rsidRDefault="001F17E1" w:rsidP="001F17E1">
            <w:pPr>
              <w:spacing w:after="240"/>
              <w:rPr>
                <w:sz w:val="22"/>
                <w:szCs w:val="22"/>
              </w:rPr>
            </w:pPr>
            <w:r w:rsidRPr="00050768">
              <w:rPr>
                <w:sz w:val="22"/>
                <w:szCs w:val="22"/>
                <w:lang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U</w:t>
            </w:r>
            <w:r w:rsidRPr="00050768">
              <w:rPr>
                <w:sz w:val="22"/>
                <w:szCs w:val="22"/>
                <w:lang w:eastAsia="en-US"/>
              </w:rPr>
              <w:t>-samordningen bedömer att det gäller följande samråd:</w:t>
            </w:r>
            <w:r w:rsidRPr="00050768">
              <w:rPr>
                <w:sz w:val="22"/>
                <w:szCs w:val="22"/>
              </w:rPr>
              <w:t xml:space="preserve"> </w:t>
            </w:r>
          </w:p>
          <w:p w:rsidR="0007754F" w:rsidRPr="0097595F" w:rsidRDefault="001F17E1" w:rsidP="001F17E1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1F17E1">
              <w:rPr>
                <w:sz w:val="22"/>
                <w:szCs w:val="22"/>
              </w:rPr>
              <w:t>risk mark – ny markstrategi i EU</w:t>
            </w:r>
          </w:p>
        </w:tc>
      </w:tr>
      <w:tr w:rsidR="0007754F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07754F" w:rsidRPr="0097595F" w:rsidRDefault="0007754F" w:rsidP="0007754F">
            <w:pPr>
              <w:rPr>
                <w:bCs/>
                <w:sz w:val="22"/>
                <w:szCs w:val="22"/>
              </w:rPr>
            </w:pPr>
            <w:r w:rsidRPr="0097595F">
              <w:rPr>
                <w:b/>
                <w:bCs/>
                <w:sz w:val="22"/>
                <w:szCs w:val="22"/>
              </w:rPr>
              <w:t>Antagna dokument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07754F" w:rsidRPr="0097595F" w:rsidRDefault="0007754F" w:rsidP="0007754F">
            <w:pPr>
              <w:rPr>
                <w:rStyle w:val="Hyperlnk"/>
                <w:sz w:val="22"/>
                <w:szCs w:val="22"/>
              </w:rPr>
            </w:pPr>
          </w:p>
        </w:tc>
      </w:tr>
      <w:tr w:rsidR="0007754F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07754F" w:rsidRPr="0097595F" w:rsidRDefault="0007754F" w:rsidP="0007754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97595F">
              <w:rPr>
                <w:bCs/>
                <w:sz w:val="22"/>
                <w:szCs w:val="22"/>
              </w:rPr>
              <w:t>Antagna dokument av Europaparlamentet 23–26 november 2020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07754F" w:rsidRPr="0097595F" w:rsidRDefault="0007754F" w:rsidP="0007754F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 xml:space="preserve">Översändande av dokument som antogs av Europaparlamentet under sammanträdesperioden den 23–26 november 2020 </w:t>
            </w:r>
            <w:r w:rsidRPr="0097595F">
              <w:rPr>
                <w:sz w:val="22"/>
                <w:szCs w:val="22"/>
              </w:rPr>
              <w:br/>
            </w:r>
            <w:r w:rsidR="001F17E1" w:rsidRPr="001F17E1">
              <w:rPr>
                <w:sz w:val="22"/>
                <w:szCs w:val="22"/>
              </w:rPr>
              <w:t xml:space="preserve">Dokument antagna av Europaparlamentet </w:t>
            </w:r>
            <w:proofErr w:type="gramStart"/>
            <w:r w:rsidR="001F17E1" w:rsidRPr="001F17E1">
              <w:rPr>
                <w:sz w:val="22"/>
                <w:szCs w:val="22"/>
              </w:rPr>
              <w:t>23-26</w:t>
            </w:r>
            <w:proofErr w:type="gramEnd"/>
            <w:r w:rsidR="001F17E1" w:rsidRPr="001F17E1">
              <w:rPr>
                <w:sz w:val="22"/>
                <w:szCs w:val="22"/>
              </w:rPr>
              <w:t xml:space="preserve"> november 2020</w:t>
            </w:r>
          </w:p>
        </w:tc>
      </w:tr>
      <w:tr w:rsidR="0007754F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07754F" w:rsidRPr="0097595F" w:rsidRDefault="0007754F" w:rsidP="0007754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7595F">
              <w:rPr>
                <w:b/>
                <w:bCs/>
                <w:sz w:val="22"/>
                <w:szCs w:val="22"/>
              </w:rPr>
              <w:t>Yttranden från andra nationella parlament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07754F" w:rsidRPr="0097595F" w:rsidRDefault="0007754F" w:rsidP="0007754F">
            <w:pPr>
              <w:rPr>
                <w:sz w:val="22"/>
                <w:szCs w:val="22"/>
                <w:lang w:val="en-GB"/>
              </w:rPr>
            </w:pPr>
          </w:p>
        </w:tc>
      </w:tr>
      <w:tr w:rsidR="0007754F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07754F" w:rsidRPr="0097595F" w:rsidRDefault="0007754F" w:rsidP="0007754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ST 5625/21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07754F" w:rsidRPr="0097595F" w:rsidRDefault="0007754F" w:rsidP="0007754F">
            <w:pPr>
              <w:rPr>
                <w:sz w:val="22"/>
                <w:szCs w:val="22"/>
              </w:rPr>
            </w:pPr>
            <w:proofErr w:type="spellStart"/>
            <w:r w:rsidRPr="0097595F">
              <w:rPr>
                <w:sz w:val="22"/>
                <w:szCs w:val="22"/>
              </w:rPr>
              <w:t>Amended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proposal</w:t>
            </w:r>
            <w:proofErr w:type="spellEnd"/>
            <w:r w:rsidRPr="0097595F">
              <w:rPr>
                <w:sz w:val="22"/>
                <w:szCs w:val="22"/>
              </w:rPr>
              <w:t xml:space="preserve"> for a REGULATION OF THE EUROPEAN PARLIAMENT AND OF THE COUNCIL on </w:t>
            </w:r>
            <w:proofErr w:type="spellStart"/>
            <w:r w:rsidRPr="0097595F">
              <w:rPr>
                <w:sz w:val="22"/>
                <w:szCs w:val="22"/>
              </w:rPr>
              <w:t>establishing</w:t>
            </w:r>
            <w:proofErr w:type="spellEnd"/>
            <w:r w:rsidRPr="0097595F">
              <w:rPr>
                <w:sz w:val="22"/>
                <w:szCs w:val="22"/>
              </w:rPr>
              <w:t xml:space="preserve"> the </w:t>
            </w:r>
            <w:proofErr w:type="spellStart"/>
            <w:r w:rsidRPr="0097595F">
              <w:rPr>
                <w:sz w:val="22"/>
                <w:szCs w:val="22"/>
              </w:rPr>
              <w:t>framework</w:t>
            </w:r>
            <w:proofErr w:type="spellEnd"/>
            <w:r w:rsidRPr="0097595F">
              <w:rPr>
                <w:sz w:val="22"/>
                <w:szCs w:val="22"/>
              </w:rPr>
              <w:t xml:space="preserve"> for </w:t>
            </w:r>
            <w:proofErr w:type="spellStart"/>
            <w:r w:rsidRPr="0097595F">
              <w:rPr>
                <w:sz w:val="22"/>
                <w:szCs w:val="22"/>
              </w:rPr>
              <w:t>achieving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climate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neutrality</w:t>
            </w:r>
            <w:proofErr w:type="spellEnd"/>
            <w:r w:rsidRPr="0097595F">
              <w:rPr>
                <w:sz w:val="22"/>
                <w:szCs w:val="22"/>
              </w:rPr>
              <w:t xml:space="preserve"> and </w:t>
            </w:r>
            <w:proofErr w:type="spellStart"/>
            <w:r w:rsidRPr="0097595F">
              <w:rPr>
                <w:sz w:val="22"/>
                <w:szCs w:val="22"/>
              </w:rPr>
              <w:t>amending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Regulation</w:t>
            </w:r>
            <w:proofErr w:type="spellEnd"/>
            <w:r w:rsidRPr="0097595F">
              <w:rPr>
                <w:sz w:val="22"/>
                <w:szCs w:val="22"/>
              </w:rPr>
              <w:t xml:space="preserve"> (EU) 2018/1999 (</w:t>
            </w:r>
            <w:proofErr w:type="spellStart"/>
            <w:r w:rsidRPr="0097595F">
              <w:rPr>
                <w:sz w:val="22"/>
                <w:szCs w:val="22"/>
              </w:rPr>
              <w:t>European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Climate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Law</w:t>
            </w:r>
            <w:proofErr w:type="spellEnd"/>
            <w:r w:rsidRPr="0097595F">
              <w:rPr>
                <w:sz w:val="22"/>
                <w:szCs w:val="22"/>
              </w:rPr>
              <w:t xml:space="preserve">) [10868/20 - </w:t>
            </w:r>
            <w:proofErr w:type="gramStart"/>
            <w:r w:rsidRPr="0097595F">
              <w:rPr>
                <w:sz w:val="22"/>
                <w:szCs w:val="22"/>
              </w:rPr>
              <w:t>COM(</w:t>
            </w:r>
            <w:proofErr w:type="gramEnd"/>
            <w:r w:rsidRPr="0097595F">
              <w:rPr>
                <w:sz w:val="22"/>
                <w:szCs w:val="22"/>
              </w:rPr>
              <w:t xml:space="preserve">2020) 563 final] - Opinion on the </w:t>
            </w:r>
            <w:proofErr w:type="spellStart"/>
            <w:r w:rsidRPr="0097595F">
              <w:rPr>
                <w:sz w:val="22"/>
                <w:szCs w:val="22"/>
              </w:rPr>
              <w:t>application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of</w:t>
            </w:r>
            <w:proofErr w:type="spellEnd"/>
            <w:r w:rsidRPr="0097595F">
              <w:rPr>
                <w:sz w:val="22"/>
                <w:szCs w:val="22"/>
              </w:rPr>
              <w:t xml:space="preserve"> the </w:t>
            </w:r>
            <w:proofErr w:type="spellStart"/>
            <w:r w:rsidRPr="0097595F">
              <w:rPr>
                <w:sz w:val="22"/>
                <w:szCs w:val="22"/>
              </w:rPr>
              <w:t>Principles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of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Subsidiarity</w:t>
            </w:r>
            <w:proofErr w:type="spellEnd"/>
            <w:r w:rsidRPr="0097595F">
              <w:rPr>
                <w:sz w:val="22"/>
                <w:szCs w:val="22"/>
              </w:rPr>
              <w:t xml:space="preserve"> and </w:t>
            </w:r>
            <w:proofErr w:type="spellStart"/>
            <w:r w:rsidRPr="0097595F">
              <w:rPr>
                <w:sz w:val="22"/>
                <w:szCs w:val="22"/>
              </w:rPr>
              <w:t>Proportionality</w:t>
            </w:r>
            <w:proofErr w:type="spellEnd"/>
            <w:r w:rsidRPr="0097595F">
              <w:rPr>
                <w:sz w:val="22"/>
                <w:szCs w:val="22"/>
              </w:rPr>
              <w:t xml:space="preserve"> - </w:t>
            </w:r>
            <w:proofErr w:type="spellStart"/>
            <w:r w:rsidRPr="0097595F">
              <w:rPr>
                <w:sz w:val="22"/>
                <w:szCs w:val="22"/>
              </w:rPr>
              <w:t>Italian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Senate</w:t>
            </w:r>
            <w:proofErr w:type="spellEnd"/>
            <w:r w:rsidRPr="0097595F">
              <w:rPr>
                <w:sz w:val="22"/>
                <w:szCs w:val="22"/>
              </w:rPr>
              <w:br/>
            </w:r>
          </w:p>
        </w:tc>
      </w:tr>
      <w:tr w:rsidR="0007754F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07754F" w:rsidRPr="0097595F" w:rsidRDefault="0007754F" w:rsidP="0007754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ST 5626/21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07754F" w:rsidRPr="0097595F" w:rsidRDefault="0007754F" w:rsidP="0007754F">
            <w:pPr>
              <w:rPr>
                <w:sz w:val="22"/>
                <w:szCs w:val="22"/>
              </w:rPr>
            </w:pPr>
            <w:proofErr w:type="spellStart"/>
            <w:r w:rsidRPr="0097595F">
              <w:rPr>
                <w:sz w:val="22"/>
                <w:szCs w:val="22"/>
              </w:rPr>
              <w:t>Amended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proposal</w:t>
            </w:r>
            <w:proofErr w:type="spellEnd"/>
            <w:r w:rsidRPr="0097595F">
              <w:rPr>
                <w:sz w:val="22"/>
                <w:szCs w:val="22"/>
              </w:rPr>
              <w:t xml:space="preserve"> for a REGULATION OF THE EUROPEAN PARLIAMENT AND OF THE COUNCIL on </w:t>
            </w:r>
            <w:proofErr w:type="spellStart"/>
            <w:r w:rsidRPr="0097595F">
              <w:rPr>
                <w:sz w:val="22"/>
                <w:szCs w:val="22"/>
              </w:rPr>
              <w:t>establishing</w:t>
            </w:r>
            <w:proofErr w:type="spellEnd"/>
            <w:r w:rsidRPr="0097595F">
              <w:rPr>
                <w:sz w:val="22"/>
                <w:szCs w:val="22"/>
              </w:rPr>
              <w:t xml:space="preserve"> the </w:t>
            </w:r>
            <w:proofErr w:type="spellStart"/>
            <w:r w:rsidRPr="0097595F">
              <w:rPr>
                <w:sz w:val="22"/>
                <w:szCs w:val="22"/>
              </w:rPr>
              <w:t>framework</w:t>
            </w:r>
            <w:proofErr w:type="spellEnd"/>
            <w:r w:rsidRPr="0097595F">
              <w:rPr>
                <w:sz w:val="22"/>
                <w:szCs w:val="22"/>
              </w:rPr>
              <w:t xml:space="preserve"> for </w:t>
            </w:r>
            <w:proofErr w:type="spellStart"/>
            <w:r w:rsidRPr="0097595F">
              <w:rPr>
                <w:sz w:val="22"/>
                <w:szCs w:val="22"/>
              </w:rPr>
              <w:t>achieving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climate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neutrality</w:t>
            </w:r>
            <w:proofErr w:type="spellEnd"/>
            <w:r w:rsidRPr="0097595F">
              <w:rPr>
                <w:sz w:val="22"/>
                <w:szCs w:val="22"/>
              </w:rPr>
              <w:t xml:space="preserve"> and </w:t>
            </w:r>
            <w:proofErr w:type="spellStart"/>
            <w:r w:rsidRPr="0097595F">
              <w:rPr>
                <w:sz w:val="22"/>
                <w:szCs w:val="22"/>
              </w:rPr>
              <w:t>amending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Regulation</w:t>
            </w:r>
            <w:proofErr w:type="spellEnd"/>
            <w:r w:rsidRPr="0097595F">
              <w:rPr>
                <w:sz w:val="22"/>
                <w:szCs w:val="22"/>
              </w:rPr>
              <w:t xml:space="preserve"> (EU) 2018/1999 (</w:t>
            </w:r>
            <w:proofErr w:type="spellStart"/>
            <w:r w:rsidRPr="0097595F">
              <w:rPr>
                <w:sz w:val="22"/>
                <w:szCs w:val="22"/>
              </w:rPr>
              <w:t>European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Climate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Law</w:t>
            </w:r>
            <w:proofErr w:type="spellEnd"/>
            <w:r w:rsidRPr="0097595F">
              <w:rPr>
                <w:sz w:val="22"/>
                <w:szCs w:val="22"/>
              </w:rPr>
              <w:t xml:space="preserve">) [10868/20 - </w:t>
            </w:r>
            <w:proofErr w:type="gramStart"/>
            <w:r w:rsidRPr="0097595F">
              <w:rPr>
                <w:sz w:val="22"/>
                <w:szCs w:val="22"/>
              </w:rPr>
              <w:t>COM(</w:t>
            </w:r>
            <w:proofErr w:type="gramEnd"/>
            <w:r w:rsidRPr="0097595F">
              <w:rPr>
                <w:sz w:val="22"/>
                <w:szCs w:val="22"/>
              </w:rPr>
              <w:t xml:space="preserve">2020) 563 final] - Opinion on the </w:t>
            </w:r>
            <w:proofErr w:type="spellStart"/>
            <w:r w:rsidRPr="0097595F">
              <w:rPr>
                <w:sz w:val="22"/>
                <w:szCs w:val="22"/>
              </w:rPr>
              <w:t>application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of</w:t>
            </w:r>
            <w:proofErr w:type="spellEnd"/>
            <w:r w:rsidRPr="0097595F">
              <w:rPr>
                <w:sz w:val="22"/>
                <w:szCs w:val="22"/>
              </w:rPr>
              <w:t xml:space="preserve"> the </w:t>
            </w:r>
            <w:proofErr w:type="spellStart"/>
            <w:r w:rsidRPr="0097595F">
              <w:rPr>
                <w:sz w:val="22"/>
                <w:szCs w:val="22"/>
              </w:rPr>
              <w:t>Principles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of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Subsidiarity</w:t>
            </w:r>
            <w:proofErr w:type="spellEnd"/>
            <w:r w:rsidRPr="0097595F">
              <w:rPr>
                <w:sz w:val="22"/>
                <w:szCs w:val="22"/>
              </w:rPr>
              <w:t xml:space="preserve"> and </w:t>
            </w:r>
            <w:proofErr w:type="spellStart"/>
            <w:r w:rsidRPr="0097595F">
              <w:rPr>
                <w:sz w:val="22"/>
                <w:szCs w:val="22"/>
              </w:rPr>
              <w:t>Proportionality</w:t>
            </w:r>
            <w:proofErr w:type="spellEnd"/>
            <w:r w:rsidRPr="0097595F">
              <w:rPr>
                <w:sz w:val="22"/>
                <w:szCs w:val="22"/>
              </w:rPr>
              <w:t xml:space="preserve"> - </w:t>
            </w:r>
            <w:proofErr w:type="spellStart"/>
            <w:r w:rsidRPr="0097595F">
              <w:rPr>
                <w:sz w:val="22"/>
                <w:szCs w:val="22"/>
              </w:rPr>
              <w:t>Italian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Senate</w:t>
            </w:r>
            <w:proofErr w:type="spellEnd"/>
            <w:r w:rsidRPr="0097595F">
              <w:rPr>
                <w:sz w:val="22"/>
                <w:szCs w:val="22"/>
              </w:rPr>
              <w:br/>
            </w:r>
          </w:p>
        </w:tc>
      </w:tr>
      <w:tr w:rsidR="0007754F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07754F" w:rsidRPr="0097595F" w:rsidRDefault="0007754F" w:rsidP="0007754F">
            <w:pPr>
              <w:rPr>
                <w:b/>
                <w:bCs/>
                <w:sz w:val="22"/>
                <w:szCs w:val="22"/>
              </w:rPr>
            </w:pPr>
            <w:r w:rsidRPr="0097595F">
              <w:rPr>
                <w:b/>
                <w:bCs/>
                <w:sz w:val="22"/>
                <w:szCs w:val="22"/>
              </w:rPr>
              <w:t>Övrigt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07754F" w:rsidRPr="0097595F" w:rsidRDefault="0007754F" w:rsidP="0007754F">
            <w:pPr>
              <w:rPr>
                <w:sz w:val="22"/>
                <w:szCs w:val="22"/>
              </w:rPr>
            </w:pPr>
          </w:p>
        </w:tc>
      </w:tr>
      <w:tr w:rsidR="00AF7E69" w:rsidRPr="0097595F" w:rsidTr="00AF7E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shd w:val="clear" w:color="auto" w:fill="auto"/>
            <w:vAlign w:val="center"/>
          </w:tcPr>
          <w:p w:rsidR="00AF7E69" w:rsidRPr="0097595F" w:rsidRDefault="00AF7E69" w:rsidP="00AF7E69">
            <w:pPr>
              <w:rPr>
                <w:bCs/>
                <w:sz w:val="22"/>
                <w:szCs w:val="22"/>
              </w:rPr>
            </w:pPr>
            <w:r w:rsidRPr="0097595F">
              <w:rPr>
                <w:bCs/>
                <w:sz w:val="22"/>
                <w:szCs w:val="22"/>
              </w:rPr>
              <w:t>Revisionsrättens rapporter</w:t>
            </w:r>
          </w:p>
        </w:tc>
        <w:tc>
          <w:tcPr>
            <w:tcW w:w="8874" w:type="dxa"/>
            <w:gridSpan w:val="5"/>
            <w:shd w:val="clear" w:color="auto" w:fill="auto"/>
            <w:vAlign w:val="center"/>
          </w:tcPr>
          <w:p w:rsidR="00AF7E69" w:rsidRDefault="00AF7E69" w:rsidP="00AF7E69">
            <w:pPr>
              <w:rPr>
                <w:sz w:val="22"/>
                <w:szCs w:val="22"/>
              </w:rPr>
            </w:pPr>
            <w:proofErr w:type="spellStart"/>
            <w:r w:rsidRPr="0097595F">
              <w:rPr>
                <w:sz w:val="22"/>
                <w:szCs w:val="22"/>
              </w:rPr>
              <w:t>Indicative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Timetable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publication</w:t>
            </w:r>
            <w:proofErr w:type="spellEnd"/>
            <w:r w:rsidRPr="0097595F">
              <w:rPr>
                <w:sz w:val="22"/>
                <w:szCs w:val="22"/>
              </w:rPr>
              <w:t xml:space="preserve"> ECA </w:t>
            </w:r>
            <w:proofErr w:type="spellStart"/>
            <w:r w:rsidRPr="0097595F">
              <w:rPr>
                <w:sz w:val="22"/>
                <w:szCs w:val="22"/>
              </w:rPr>
              <w:t>reports</w:t>
            </w:r>
            <w:proofErr w:type="spellEnd"/>
            <w:r w:rsidRPr="0097595F">
              <w:rPr>
                <w:sz w:val="22"/>
                <w:szCs w:val="22"/>
              </w:rPr>
              <w:t xml:space="preserve"> </w:t>
            </w:r>
            <w:proofErr w:type="spellStart"/>
            <w:r w:rsidRPr="0097595F">
              <w:rPr>
                <w:sz w:val="22"/>
                <w:szCs w:val="22"/>
              </w:rPr>
              <w:t>January</w:t>
            </w:r>
            <w:proofErr w:type="spellEnd"/>
            <w:r w:rsidRPr="0097595F">
              <w:rPr>
                <w:sz w:val="22"/>
                <w:szCs w:val="22"/>
              </w:rPr>
              <w:t xml:space="preserve"> 2021 - December 2021</w:t>
            </w:r>
          </w:p>
          <w:p w:rsidR="001F17E1" w:rsidRPr="0097595F" w:rsidRDefault="001F17E1" w:rsidP="00AF7E69">
            <w:pPr>
              <w:rPr>
                <w:color w:val="0000FF"/>
                <w:sz w:val="22"/>
                <w:szCs w:val="22"/>
                <w:u w:val="single"/>
              </w:rPr>
            </w:pPr>
            <w:r w:rsidRPr="001F17E1">
              <w:rPr>
                <w:sz w:val="22"/>
                <w:szCs w:val="22"/>
              </w:rPr>
              <w:t xml:space="preserve">Revisionsrättens rapporter januari 2021 - december 2021 </w:t>
            </w:r>
          </w:p>
        </w:tc>
      </w:tr>
      <w:tr w:rsidR="00AF7E69" w:rsidRPr="0097595F" w:rsidTr="00DC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E69" w:rsidRPr="0097595F" w:rsidRDefault="00AF7E69" w:rsidP="00AF7E69">
            <w:pPr>
              <w:rPr>
                <w:bCs/>
                <w:sz w:val="22"/>
                <w:szCs w:val="22"/>
              </w:rPr>
            </w:pPr>
            <w:r w:rsidRPr="0097595F">
              <w:rPr>
                <w:bCs/>
                <w:sz w:val="22"/>
                <w:szCs w:val="22"/>
              </w:rPr>
              <w:lastRenderedPageBreak/>
              <w:t>Revisionsrättens</w:t>
            </w:r>
          </w:p>
          <w:p w:rsidR="00AF7E69" w:rsidRPr="0097595F" w:rsidRDefault="00AF7E69" w:rsidP="00AF7E69">
            <w:pPr>
              <w:rPr>
                <w:bCs/>
                <w:sz w:val="22"/>
                <w:szCs w:val="22"/>
              </w:rPr>
            </w:pPr>
            <w:r w:rsidRPr="0097595F">
              <w:rPr>
                <w:bCs/>
                <w:sz w:val="22"/>
                <w:szCs w:val="22"/>
              </w:rPr>
              <w:t>strategi</w:t>
            </w:r>
          </w:p>
        </w:tc>
        <w:tc>
          <w:tcPr>
            <w:tcW w:w="88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E69" w:rsidRPr="0097595F" w:rsidRDefault="00AF7E69" w:rsidP="00AF7E69">
            <w:pPr>
              <w:rPr>
                <w:sz w:val="22"/>
                <w:szCs w:val="22"/>
              </w:rPr>
            </w:pPr>
            <w:r w:rsidRPr="0097595F">
              <w:rPr>
                <w:sz w:val="22"/>
                <w:szCs w:val="22"/>
              </w:rPr>
              <w:t>Revisionsrättens strategi för 2021–2025 och arbetsprogram för 2021+</w:t>
            </w:r>
            <w:r w:rsidRPr="0097595F">
              <w:rPr>
                <w:sz w:val="22"/>
                <w:szCs w:val="22"/>
              </w:rPr>
              <w:br/>
            </w:r>
            <w:r w:rsidR="001F17E1" w:rsidRPr="001F17E1">
              <w:rPr>
                <w:sz w:val="22"/>
                <w:szCs w:val="22"/>
              </w:rPr>
              <w:t>Revisionsrätten strategi för 2021–2025 och arbetsprogram för 2021+</w:t>
            </w:r>
          </w:p>
        </w:tc>
      </w:tr>
    </w:tbl>
    <w:p w:rsidR="00800F79" w:rsidRPr="0097595F" w:rsidRDefault="00800F79" w:rsidP="000D7F52">
      <w:pPr>
        <w:pStyle w:val="Brdtext"/>
        <w:rPr>
          <w:sz w:val="22"/>
          <w:szCs w:val="22"/>
        </w:rPr>
      </w:pPr>
    </w:p>
    <w:sectPr w:rsidR="00800F79" w:rsidRPr="0097595F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92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7754F"/>
    <w:rsid w:val="00086A67"/>
    <w:rsid w:val="00087ADB"/>
    <w:rsid w:val="00091EA6"/>
    <w:rsid w:val="000A29E4"/>
    <w:rsid w:val="000D7F52"/>
    <w:rsid w:val="000E402E"/>
    <w:rsid w:val="000E4DF3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2FB3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31C0"/>
    <w:rsid w:val="001D7100"/>
    <w:rsid w:val="001E1F27"/>
    <w:rsid w:val="001F0044"/>
    <w:rsid w:val="001F17E1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E790C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7440"/>
    <w:rsid w:val="003941CA"/>
    <w:rsid w:val="00396766"/>
    <w:rsid w:val="003A006F"/>
    <w:rsid w:val="003A5F56"/>
    <w:rsid w:val="003B009D"/>
    <w:rsid w:val="003B57EC"/>
    <w:rsid w:val="003B70D3"/>
    <w:rsid w:val="003C1DCB"/>
    <w:rsid w:val="003E21B4"/>
    <w:rsid w:val="003E2DA5"/>
    <w:rsid w:val="003F5018"/>
    <w:rsid w:val="003F7963"/>
    <w:rsid w:val="00402A6F"/>
    <w:rsid w:val="00405162"/>
    <w:rsid w:val="004072D7"/>
    <w:rsid w:val="00416E51"/>
    <w:rsid w:val="00417A0C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456D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654CA"/>
    <w:rsid w:val="005726A8"/>
    <w:rsid w:val="00573E17"/>
    <w:rsid w:val="00573F9E"/>
    <w:rsid w:val="00575332"/>
    <w:rsid w:val="005855D5"/>
    <w:rsid w:val="005957E5"/>
    <w:rsid w:val="005A3E8B"/>
    <w:rsid w:val="005B0CFF"/>
    <w:rsid w:val="005B1B2C"/>
    <w:rsid w:val="005D7C2B"/>
    <w:rsid w:val="005E6A1F"/>
    <w:rsid w:val="005E6F21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426B"/>
    <w:rsid w:val="00675F6F"/>
    <w:rsid w:val="0069597E"/>
    <w:rsid w:val="006A63A7"/>
    <w:rsid w:val="006C72E1"/>
    <w:rsid w:val="006D05CF"/>
    <w:rsid w:val="006D0932"/>
    <w:rsid w:val="006D312E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082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A77E3"/>
    <w:rsid w:val="008B5472"/>
    <w:rsid w:val="008B5D35"/>
    <w:rsid w:val="008B7CC5"/>
    <w:rsid w:val="008C0FEE"/>
    <w:rsid w:val="008C2D5B"/>
    <w:rsid w:val="008D692B"/>
    <w:rsid w:val="008E1864"/>
    <w:rsid w:val="008F4883"/>
    <w:rsid w:val="008F4D6D"/>
    <w:rsid w:val="00911B90"/>
    <w:rsid w:val="00914C38"/>
    <w:rsid w:val="00921E40"/>
    <w:rsid w:val="009222A6"/>
    <w:rsid w:val="00922EB0"/>
    <w:rsid w:val="009442D4"/>
    <w:rsid w:val="0095269C"/>
    <w:rsid w:val="00952893"/>
    <w:rsid w:val="00955CA2"/>
    <w:rsid w:val="009653D4"/>
    <w:rsid w:val="00971472"/>
    <w:rsid w:val="0097595F"/>
    <w:rsid w:val="00980A86"/>
    <w:rsid w:val="009823FA"/>
    <w:rsid w:val="009843D0"/>
    <w:rsid w:val="00994906"/>
    <w:rsid w:val="009958D3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11225"/>
    <w:rsid w:val="00A113B7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E69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13"/>
    <w:rsid w:val="00BD0A70"/>
    <w:rsid w:val="00BD374B"/>
    <w:rsid w:val="00BE1EBF"/>
    <w:rsid w:val="00BF0D09"/>
    <w:rsid w:val="00C013F6"/>
    <w:rsid w:val="00C11E5F"/>
    <w:rsid w:val="00C20B9F"/>
    <w:rsid w:val="00C20F78"/>
    <w:rsid w:val="00C22E5F"/>
    <w:rsid w:val="00C55553"/>
    <w:rsid w:val="00C65A9E"/>
    <w:rsid w:val="00C65F27"/>
    <w:rsid w:val="00C6697A"/>
    <w:rsid w:val="00C674DC"/>
    <w:rsid w:val="00C723B9"/>
    <w:rsid w:val="00C80EBD"/>
    <w:rsid w:val="00C8559B"/>
    <w:rsid w:val="00CA39FC"/>
    <w:rsid w:val="00CA60EE"/>
    <w:rsid w:val="00CA677B"/>
    <w:rsid w:val="00CA75B8"/>
    <w:rsid w:val="00CB2E80"/>
    <w:rsid w:val="00CB34A6"/>
    <w:rsid w:val="00CB5973"/>
    <w:rsid w:val="00CB71B9"/>
    <w:rsid w:val="00CC275E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4ED9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05A"/>
    <w:rsid w:val="00DB1D54"/>
    <w:rsid w:val="00DB491C"/>
    <w:rsid w:val="00DC305F"/>
    <w:rsid w:val="00DC46BF"/>
    <w:rsid w:val="00DC48A8"/>
    <w:rsid w:val="00DC4B0E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EF6795"/>
    <w:rsid w:val="00F00D7D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CECB-0BC0-4437-8777-B1D2A3D9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2158</Words>
  <Characters>14047</Characters>
  <Application>Microsoft Office Word</Application>
  <DocSecurity>4</DocSecurity>
  <Lines>2006</Lines>
  <Paragraphs>578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2021-02-23T10:33:00Z</cp:lastPrinted>
  <dcterms:created xsi:type="dcterms:W3CDTF">2021-02-23T15:06:00Z</dcterms:created>
  <dcterms:modified xsi:type="dcterms:W3CDTF">2021-02-23T15:06:00Z</dcterms:modified>
</cp:coreProperties>
</file>