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F527EB">
        <w:tblPrEx>
          <w:tblCellMar>
            <w:top w:w="0" w:type="dxa"/>
            <w:bottom w:w="0" w:type="dxa"/>
          </w:tblCellMar>
        </w:tblPrEx>
        <w:tc>
          <w:tcPr>
            <w:tcW w:w="2268" w:type="dxa"/>
          </w:tcPr>
          <w:p w:rsidR="00026311" w:rsidRPr="00F527EB" w:rsidRDefault="00026311">
            <w:pPr>
              <w:framePr w:w="4400" w:h="1644" w:wrap="notBeside" w:vAnchor="page" w:hAnchor="page" w:x="6573" w:y="721"/>
              <w:rPr>
                <w:rFonts w:ascii="TradeGothic" w:hAnsi="TradeGothic"/>
                <w:i/>
                <w:sz w:val="18"/>
              </w:rPr>
            </w:pPr>
          </w:p>
        </w:tc>
        <w:tc>
          <w:tcPr>
            <w:tcW w:w="2347" w:type="dxa"/>
            <w:gridSpan w:val="2"/>
          </w:tcPr>
          <w:p w:rsidR="00026311" w:rsidRPr="00F527EB" w:rsidRDefault="00026311">
            <w:pPr>
              <w:framePr w:w="4400" w:h="1644" w:wrap="notBeside" w:vAnchor="page" w:hAnchor="page" w:x="6573" w:y="721"/>
              <w:rPr>
                <w:rFonts w:ascii="TradeGothic" w:hAnsi="TradeGothic"/>
                <w:i/>
                <w:sz w:val="18"/>
              </w:rPr>
            </w:pPr>
          </w:p>
        </w:tc>
      </w:tr>
      <w:tr w:rsidR="00026311" w:rsidRPr="00F527EB">
        <w:tblPrEx>
          <w:tblCellMar>
            <w:top w:w="0" w:type="dxa"/>
            <w:bottom w:w="0" w:type="dxa"/>
          </w:tblCellMar>
        </w:tblPrEx>
        <w:tc>
          <w:tcPr>
            <w:tcW w:w="4615" w:type="dxa"/>
            <w:gridSpan w:val="3"/>
          </w:tcPr>
          <w:p w:rsidR="00026311" w:rsidRPr="00F527EB" w:rsidRDefault="00026311">
            <w:pPr>
              <w:framePr w:w="4400" w:h="1644" w:wrap="notBeside" w:vAnchor="page" w:hAnchor="page" w:x="6573" w:y="721"/>
              <w:rPr>
                <w:rFonts w:ascii="TradeGothic" w:hAnsi="TradeGothic"/>
                <w:b/>
                <w:sz w:val="22"/>
              </w:rPr>
            </w:pPr>
            <w:r w:rsidRPr="00F527EB">
              <w:rPr>
                <w:rFonts w:ascii="TradeGothic" w:hAnsi="TradeGothic"/>
                <w:b/>
                <w:sz w:val="22"/>
              </w:rPr>
              <w:t>Kommenterad dagordning</w:t>
            </w:r>
          </w:p>
        </w:tc>
      </w:tr>
      <w:tr w:rsidR="00026311" w:rsidRPr="00F527EB">
        <w:tblPrEx>
          <w:tblCellMar>
            <w:top w:w="0" w:type="dxa"/>
            <w:bottom w:w="0" w:type="dxa"/>
          </w:tblCellMar>
        </w:tblPrEx>
        <w:tc>
          <w:tcPr>
            <w:tcW w:w="3402" w:type="dxa"/>
            <w:gridSpan w:val="2"/>
          </w:tcPr>
          <w:p w:rsidR="00026311" w:rsidRPr="00F527EB" w:rsidRDefault="00026311">
            <w:pPr>
              <w:framePr w:w="4400" w:h="1644" w:wrap="notBeside" w:vAnchor="page" w:hAnchor="page" w:x="6573" w:y="721"/>
              <w:rPr>
                <w:rFonts w:ascii="TradeGothic" w:hAnsi="TradeGothic"/>
                <w:b/>
                <w:sz w:val="22"/>
              </w:rPr>
            </w:pPr>
            <w:r w:rsidRPr="00F527EB">
              <w:rPr>
                <w:rFonts w:ascii="TradeGothic" w:hAnsi="TradeGothic"/>
                <w:b/>
                <w:sz w:val="22"/>
              </w:rPr>
              <w:t>rådet</w:t>
            </w:r>
          </w:p>
        </w:tc>
        <w:tc>
          <w:tcPr>
            <w:tcW w:w="1213" w:type="dxa"/>
          </w:tcPr>
          <w:p w:rsidR="00026311" w:rsidRPr="00F527EB" w:rsidRDefault="00026311">
            <w:pPr>
              <w:framePr w:w="4400" w:h="1644" w:wrap="notBeside" w:vAnchor="page" w:hAnchor="page" w:x="6573" w:y="721"/>
            </w:pPr>
          </w:p>
        </w:tc>
      </w:tr>
      <w:tr w:rsidR="00026311" w:rsidRPr="00F527EB">
        <w:tblPrEx>
          <w:tblCellMar>
            <w:top w:w="0" w:type="dxa"/>
            <w:bottom w:w="0" w:type="dxa"/>
          </w:tblCellMar>
        </w:tblPrEx>
        <w:tc>
          <w:tcPr>
            <w:tcW w:w="2268" w:type="dxa"/>
          </w:tcPr>
          <w:p w:rsidR="00026311" w:rsidRPr="00F527EB" w:rsidRDefault="00CF21BD">
            <w:pPr>
              <w:framePr w:w="4400" w:h="1644" w:wrap="notBeside" w:vAnchor="page" w:hAnchor="page" w:x="6573" w:y="721"/>
            </w:pPr>
            <w:r w:rsidRPr="00F527EB">
              <w:t>2011-02-2</w:t>
            </w:r>
            <w:r w:rsidR="00065FFC" w:rsidRPr="00F527EB">
              <w:t>5</w:t>
            </w:r>
          </w:p>
        </w:tc>
        <w:tc>
          <w:tcPr>
            <w:tcW w:w="2347" w:type="dxa"/>
            <w:gridSpan w:val="2"/>
          </w:tcPr>
          <w:p w:rsidR="00026311" w:rsidRPr="00F527EB" w:rsidRDefault="00026311">
            <w:pPr>
              <w:framePr w:w="4400" w:h="1644" w:wrap="notBeside" w:vAnchor="page" w:hAnchor="page" w:x="6573" w:y="721"/>
            </w:pPr>
          </w:p>
        </w:tc>
      </w:tr>
      <w:tr w:rsidR="00026311" w:rsidRPr="00F527EB">
        <w:tblPrEx>
          <w:tblCellMar>
            <w:top w:w="0" w:type="dxa"/>
            <w:bottom w:w="0" w:type="dxa"/>
          </w:tblCellMar>
        </w:tblPrEx>
        <w:tc>
          <w:tcPr>
            <w:tcW w:w="2268" w:type="dxa"/>
          </w:tcPr>
          <w:p w:rsidR="00026311" w:rsidRPr="00F527EB" w:rsidRDefault="00026311">
            <w:pPr>
              <w:framePr w:w="4400" w:h="1644" w:wrap="notBeside" w:vAnchor="page" w:hAnchor="page" w:x="6573" w:y="721"/>
            </w:pPr>
          </w:p>
        </w:tc>
        <w:tc>
          <w:tcPr>
            <w:tcW w:w="2347" w:type="dxa"/>
            <w:gridSpan w:val="2"/>
          </w:tcPr>
          <w:p w:rsidR="00026311" w:rsidRPr="00F527EB"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F527EB">
        <w:tblPrEx>
          <w:tblCellMar>
            <w:top w:w="0" w:type="dxa"/>
            <w:bottom w:w="0" w:type="dxa"/>
          </w:tblCellMar>
        </w:tblPrEx>
        <w:trPr>
          <w:trHeight w:val="284"/>
        </w:trPr>
        <w:tc>
          <w:tcPr>
            <w:tcW w:w="4911" w:type="dxa"/>
          </w:tcPr>
          <w:p w:rsidR="00026311" w:rsidRPr="00F527EB" w:rsidRDefault="00CD13FD">
            <w:pPr>
              <w:pStyle w:val="Avsndare"/>
              <w:framePr w:h="2483" w:wrap="notBeside" w:x="1504"/>
              <w:rPr>
                <w:b/>
                <w:i w:val="0"/>
                <w:sz w:val="22"/>
              </w:rPr>
            </w:pPr>
            <w:r w:rsidRPr="00F527EB">
              <w:rPr>
                <w:b/>
                <w:i w:val="0"/>
                <w:sz w:val="22"/>
              </w:rPr>
              <w:t>Utbildningsdepartementet</w:t>
            </w:r>
          </w:p>
        </w:tc>
      </w:tr>
      <w:tr w:rsidR="00026311" w:rsidRPr="00F527EB">
        <w:tblPrEx>
          <w:tblCellMar>
            <w:top w:w="0" w:type="dxa"/>
            <w:bottom w:w="0" w:type="dxa"/>
          </w:tblCellMar>
        </w:tblPrEx>
        <w:trPr>
          <w:trHeight w:val="284"/>
        </w:trPr>
        <w:tc>
          <w:tcPr>
            <w:tcW w:w="4911" w:type="dxa"/>
          </w:tcPr>
          <w:p w:rsidR="00026311" w:rsidRPr="00F527EB" w:rsidRDefault="00026311">
            <w:pPr>
              <w:pStyle w:val="Avsndare"/>
              <w:framePr w:h="2483" w:wrap="notBeside" w:x="1504"/>
              <w:rPr>
                <w:bCs/>
                <w:iCs/>
              </w:rPr>
            </w:pPr>
          </w:p>
        </w:tc>
      </w:tr>
      <w:tr w:rsidR="00026311" w:rsidRPr="00F527EB">
        <w:tblPrEx>
          <w:tblCellMar>
            <w:top w:w="0" w:type="dxa"/>
            <w:bottom w:w="0" w:type="dxa"/>
          </w:tblCellMar>
        </w:tblPrEx>
        <w:trPr>
          <w:trHeight w:val="284"/>
        </w:trPr>
        <w:tc>
          <w:tcPr>
            <w:tcW w:w="4911" w:type="dxa"/>
          </w:tcPr>
          <w:p w:rsidR="00026311" w:rsidRPr="00F527EB" w:rsidRDefault="00CD13FD">
            <w:pPr>
              <w:pStyle w:val="Avsndare"/>
              <w:framePr w:h="2483" w:wrap="notBeside" w:x="1504"/>
              <w:rPr>
                <w:bCs/>
                <w:iCs/>
              </w:rPr>
            </w:pPr>
            <w:r w:rsidRPr="00F527EB">
              <w:rPr>
                <w:bCs/>
                <w:iCs/>
              </w:rPr>
              <w:t>Forskningspolitiska enheten</w:t>
            </w:r>
          </w:p>
        </w:tc>
      </w:tr>
      <w:tr w:rsidR="00026311" w:rsidRPr="00F527EB">
        <w:tblPrEx>
          <w:tblCellMar>
            <w:top w:w="0" w:type="dxa"/>
            <w:bottom w:w="0" w:type="dxa"/>
          </w:tblCellMar>
        </w:tblPrEx>
        <w:trPr>
          <w:trHeight w:val="284"/>
        </w:trPr>
        <w:tc>
          <w:tcPr>
            <w:tcW w:w="4911" w:type="dxa"/>
          </w:tcPr>
          <w:p w:rsidR="00026311" w:rsidRPr="00F527EB" w:rsidRDefault="00026311">
            <w:pPr>
              <w:pStyle w:val="Avsndare"/>
              <w:framePr w:h="2483" w:wrap="notBeside" w:x="1504"/>
              <w:rPr>
                <w:bCs/>
                <w:iCs/>
              </w:rPr>
            </w:pPr>
          </w:p>
        </w:tc>
      </w:tr>
      <w:tr w:rsidR="00026311" w:rsidRPr="00F527EB">
        <w:tblPrEx>
          <w:tblCellMar>
            <w:top w:w="0" w:type="dxa"/>
            <w:bottom w:w="0" w:type="dxa"/>
          </w:tblCellMar>
        </w:tblPrEx>
        <w:trPr>
          <w:trHeight w:val="284"/>
        </w:trPr>
        <w:tc>
          <w:tcPr>
            <w:tcW w:w="4911" w:type="dxa"/>
          </w:tcPr>
          <w:p w:rsidR="00026311" w:rsidRPr="00F527EB" w:rsidRDefault="00026311">
            <w:pPr>
              <w:pStyle w:val="Avsndare"/>
              <w:framePr w:h="2483" w:wrap="notBeside" w:x="1504"/>
              <w:rPr>
                <w:bCs/>
                <w:iCs/>
              </w:rPr>
            </w:pPr>
          </w:p>
        </w:tc>
      </w:tr>
      <w:tr w:rsidR="00026311" w:rsidRPr="00F527EB">
        <w:tblPrEx>
          <w:tblCellMar>
            <w:top w:w="0" w:type="dxa"/>
            <w:bottom w:w="0" w:type="dxa"/>
          </w:tblCellMar>
        </w:tblPrEx>
        <w:trPr>
          <w:trHeight w:val="284"/>
        </w:trPr>
        <w:tc>
          <w:tcPr>
            <w:tcW w:w="4911" w:type="dxa"/>
          </w:tcPr>
          <w:p w:rsidR="00026311" w:rsidRPr="00F527EB" w:rsidRDefault="00026311">
            <w:pPr>
              <w:pStyle w:val="Avsndare"/>
              <w:framePr w:h="2483" w:wrap="notBeside" w:x="1504"/>
              <w:rPr>
                <w:bCs/>
                <w:iCs/>
              </w:rPr>
            </w:pPr>
          </w:p>
        </w:tc>
      </w:tr>
      <w:tr w:rsidR="00026311" w:rsidRPr="00F527EB">
        <w:tblPrEx>
          <w:tblCellMar>
            <w:top w:w="0" w:type="dxa"/>
            <w:bottom w:w="0" w:type="dxa"/>
          </w:tblCellMar>
        </w:tblPrEx>
        <w:trPr>
          <w:trHeight w:val="284"/>
        </w:trPr>
        <w:tc>
          <w:tcPr>
            <w:tcW w:w="4911" w:type="dxa"/>
          </w:tcPr>
          <w:p w:rsidR="00026311" w:rsidRPr="00F527EB" w:rsidRDefault="00026311">
            <w:pPr>
              <w:pStyle w:val="Avsndare"/>
              <w:framePr w:h="2483" w:wrap="notBeside" w:x="1504"/>
              <w:rPr>
                <w:bCs/>
                <w:iCs/>
              </w:rPr>
            </w:pPr>
          </w:p>
        </w:tc>
      </w:tr>
      <w:tr w:rsidR="00026311" w:rsidRPr="00F527EB">
        <w:tblPrEx>
          <w:tblCellMar>
            <w:top w:w="0" w:type="dxa"/>
            <w:bottom w:w="0" w:type="dxa"/>
          </w:tblCellMar>
        </w:tblPrEx>
        <w:trPr>
          <w:trHeight w:val="284"/>
        </w:trPr>
        <w:tc>
          <w:tcPr>
            <w:tcW w:w="4911" w:type="dxa"/>
          </w:tcPr>
          <w:p w:rsidR="00026311" w:rsidRPr="00F527EB" w:rsidRDefault="00026311">
            <w:pPr>
              <w:pStyle w:val="Avsndare"/>
              <w:framePr w:h="2483" w:wrap="notBeside" w:x="1504"/>
              <w:rPr>
                <w:bCs/>
                <w:iCs/>
              </w:rPr>
            </w:pPr>
          </w:p>
        </w:tc>
      </w:tr>
      <w:tr w:rsidR="00026311" w:rsidRPr="00F527EB">
        <w:tblPrEx>
          <w:tblCellMar>
            <w:top w:w="0" w:type="dxa"/>
            <w:bottom w:w="0" w:type="dxa"/>
          </w:tblCellMar>
        </w:tblPrEx>
        <w:trPr>
          <w:trHeight w:val="284"/>
        </w:trPr>
        <w:tc>
          <w:tcPr>
            <w:tcW w:w="4911" w:type="dxa"/>
          </w:tcPr>
          <w:p w:rsidR="00026311" w:rsidRPr="00F527EB" w:rsidRDefault="00026311">
            <w:pPr>
              <w:pStyle w:val="Avsndare"/>
              <w:framePr w:h="2483" w:wrap="notBeside" w:x="1504"/>
              <w:rPr>
                <w:bCs/>
                <w:iCs/>
              </w:rPr>
            </w:pPr>
          </w:p>
        </w:tc>
      </w:tr>
    </w:tbl>
    <w:p w:rsidR="00026311" w:rsidRPr="00F527EB" w:rsidRDefault="00026311">
      <w:pPr>
        <w:framePr w:w="4400" w:h="2523" w:wrap="notBeside" w:vAnchor="page" w:hAnchor="page" w:x="6453" w:y="2445"/>
        <w:ind w:left="142"/>
        <w:rPr>
          <w:b/>
        </w:rPr>
      </w:pPr>
    </w:p>
    <w:p w:rsidR="00026311" w:rsidRPr="00F527EB" w:rsidRDefault="00026311">
      <w:pPr>
        <w:pStyle w:val="RKrubrik"/>
        <w:pBdr>
          <w:bottom w:val="single" w:sz="6" w:space="1" w:color="auto"/>
        </w:pBdr>
        <w:ind w:left="-567"/>
      </w:pPr>
      <w:bookmarkStart w:id="0" w:name="bRubrik"/>
      <w:bookmarkEnd w:id="0"/>
      <w:r w:rsidRPr="00F527EB">
        <w:t>Konkurrensk</w:t>
      </w:r>
      <w:r w:rsidR="00CD13FD" w:rsidRPr="00F527EB">
        <w:t>ra</w:t>
      </w:r>
      <w:r w:rsidR="00CF21BD" w:rsidRPr="00F527EB">
        <w:t>ftsrådet den 9-11 november 2011</w:t>
      </w:r>
    </w:p>
    <w:p w:rsidR="00026311" w:rsidRPr="00F527EB" w:rsidRDefault="00026311">
      <w:pPr>
        <w:pStyle w:val="RKrubrik"/>
        <w:ind w:left="-567"/>
      </w:pPr>
      <w:r w:rsidRPr="00F527EB">
        <w:t>Kommenterad dagordning inför samråd me</w:t>
      </w:r>
      <w:r w:rsidR="00CF21BD" w:rsidRPr="00F527EB">
        <w:t>d EU-nämnden den 4 mars 2011</w:t>
      </w:r>
    </w:p>
    <w:p w:rsidR="00572D58" w:rsidRPr="00F527EB" w:rsidRDefault="00572D58">
      <w:pPr>
        <w:pStyle w:val="RKnormal"/>
        <w:ind w:left="-567"/>
        <w:rPr>
          <w:b/>
        </w:rPr>
      </w:pPr>
    </w:p>
    <w:p w:rsidR="00BF1760" w:rsidRPr="00F527EB" w:rsidRDefault="00CF21BD" w:rsidP="00BF1760">
      <w:pPr>
        <w:spacing w:line="240" w:lineRule="auto"/>
        <w:ind w:left="-567"/>
      </w:pPr>
      <w:r w:rsidRPr="00F527EB">
        <w:rPr>
          <w:b/>
        </w:rPr>
        <w:t>5</w:t>
      </w:r>
      <w:r w:rsidR="00572D58" w:rsidRPr="00F527EB">
        <w:rPr>
          <w:b/>
        </w:rPr>
        <w:t>.</w:t>
      </w:r>
      <w:r w:rsidRPr="00F527EB">
        <w:rPr>
          <w:b/>
        </w:rPr>
        <w:t xml:space="preserve"> Interimsutvärdering av sjunde ramprogrammet för forskning, teknisk utveckling och demonstration </w:t>
      </w:r>
      <w:r w:rsidR="00BF1760" w:rsidRPr="00F527EB">
        <w:rPr>
          <w:b/>
        </w:rPr>
        <w:tab/>
      </w:r>
    </w:p>
    <w:p w:rsidR="00BF1760" w:rsidRPr="00F527EB" w:rsidRDefault="00BF1760" w:rsidP="00BF1760">
      <w:pPr>
        <w:spacing w:line="240" w:lineRule="auto"/>
        <w:ind w:left="-567"/>
      </w:pPr>
    </w:p>
    <w:p w:rsidR="00CF21BD" w:rsidRPr="00F527EB" w:rsidRDefault="00CF21BD" w:rsidP="00CF21BD">
      <w:pPr>
        <w:spacing w:line="240" w:lineRule="auto"/>
        <w:ind w:left="550" w:hanging="550"/>
        <w:rPr>
          <w:i/>
          <w:iCs/>
        </w:rPr>
      </w:pPr>
      <w:r w:rsidRPr="00F527EB">
        <w:rPr>
          <w:i/>
          <w:iCs/>
        </w:rPr>
        <w:t>-Antagande av rådslutsatser</w:t>
      </w:r>
    </w:p>
    <w:p w:rsidR="00CF21BD" w:rsidRPr="00F527EB" w:rsidRDefault="00CF21BD" w:rsidP="00CF21BD">
      <w:pPr>
        <w:spacing w:line="240" w:lineRule="auto"/>
        <w:ind w:left="550" w:hanging="550"/>
        <w:rPr>
          <w:i/>
          <w:iCs/>
        </w:rPr>
      </w:pPr>
    </w:p>
    <w:p w:rsidR="00CF21BD" w:rsidRPr="00F527EB" w:rsidRDefault="00CF21BD" w:rsidP="00CF21BD">
      <w:pPr>
        <w:pStyle w:val="RKnormal"/>
      </w:pPr>
      <w:r w:rsidRPr="00F527EB">
        <w:t>Två utvärderingar av det pågående sjunde ramprogrammet (FP7) för FoU genomförts. Den ena utvärderingen gäller ramprogrammet i sin helhet, medan den andra gäller ett specifikt instrument (Risk Sharing Financing Facility) som syftar till lånefinansierad FoU.</w:t>
      </w:r>
    </w:p>
    <w:p w:rsidR="00CF21BD" w:rsidRPr="00F527EB" w:rsidRDefault="00CF21BD" w:rsidP="00CF21BD">
      <w:pPr>
        <w:pStyle w:val="RKnormal"/>
      </w:pPr>
    </w:p>
    <w:p w:rsidR="00CF21BD" w:rsidRPr="00F527EB" w:rsidRDefault="00CF21BD" w:rsidP="00CF21BD">
      <w:pPr>
        <w:pStyle w:val="RKnormal"/>
      </w:pPr>
      <w:r w:rsidRPr="00F527EB">
        <w:t>Som svar på utvärderingarna har EU-kommissionen presenterat ett meddelande där man svarar på de rekommendationer som ges (COM(2011)52).</w:t>
      </w:r>
    </w:p>
    <w:p w:rsidR="00C27D14" w:rsidRPr="00F527EB" w:rsidRDefault="00C27D14" w:rsidP="00CF21BD">
      <w:pPr>
        <w:pStyle w:val="RKnormal"/>
      </w:pPr>
    </w:p>
    <w:p w:rsidR="00C27D14" w:rsidRPr="00F527EB" w:rsidRDefault="00C27D14" w:rsidP="00CF21BD">
      <w:pPr>
        <w:pStyle w:val="RKnormal"/>
      </w:pPr>
      <w:r w:rsidRPr="00F527EB">
        <w:t>Slutsatserna baseras på de genomförda utvärderingarna och kommissionens svar.</w:t>
      </w:r>
    </w:p>
    <w:p w:rsidR="00CF21BD" w:rsidRPr="00F527EB" w:rsidRDefault="00CF21BD" w:rsidP="00CF21BD">
      <w:pPr>
        <w:pStyle w:val="RKnormal"/>
      </w:pPr>
    </w:p>
    <w:p w:rsidR="00BF1760" w:rsidRPr="00F527EB" w:rsidRDefault="00BF1760" w:rsidP="00BF1760">
      <w:pPr>
        <w:spacing w:line="240" w:lineRule="auto"/>
        <w:ind w:left="-567"/>
      </w:pPr>
      <w:r w:rsidRPr="00F527EB">
        <w:rPr>
          <w:u w:val="single"/>
        </w:rPr>
        <w:t>Förslag till svensk ståndpunkt:</w:t>
      </w:r>
      <w:r w:rsidR="00CF21BD" w:rsidRPr="00F527EB">
        <w:t xml:space="preserve"> Sverige </w:t>
      </w:r>
      <w:r w:rsidR="00065FFC" w:rsidRPr="00F527EB">
        <w:t>kan godkänna</w:t>
      </w:r>
      <w:r w:rsidR="00CF21BD" w:rsidRPr="00F527EB">
        <w:t xml:space="preserve"> slutsatserna.</w:t>
      </w:r>
    </w:p>
    <w:p w:rsidR="00CF21BD" w:rsidRPr="00F527EB" w:rsidRDefault="00CF21BD" w:rsidP="00CF21BD">
      <w:pPr>
        <w:spacing w:line="240" w:lineRule="auto"/>
        <w:ind w:left="-567"/>
        <w:rPr>
          <w:b/>
        </w:rPr>
      </w:pPr>
    </w:p>
    <w:p w:rsidR="00CF21BD" w:rsidRPr="00F527EB" w:rsidRDefault="00CF21BD" w:rsidP="00CF21BD">
      <w:pPr>
        <w:spacing w:line="240" w:lineRule="auto"/>
        <w:ind w:left="-567"/>
        <w:rPr>
          <w:b/>
        </w:rPr>
      </w:pPr>
    </w:p>
    <w:p w:rsidR="00CF21BD" w:rsidRPr="00F527EB" w:rsidRDefault="00CF21BD" w:rsidP="00CF21BD">
      <w:pPr>
        <w:spacing w:line="240" w:lineRule="auto"/>
        <w:ind w:left="-567"/>
        <w:rPr>
          <w:b/>
        </w:rPr>
      </w:pPr>
      <w:r w:rsidRPr="00F527EB">
        <w:rPr>
          <w:b/>
        </w:rPr>
        <w:t>6.</w:t>
      </w:r>
      <w:r w:rsidRPr="00F527EB">
        <w:rPr>
          <w:b/>
        </w:rPr>
        <w:tab/>
      </w:r>
      <w:r w:rsidR="00C27D14" w:rsidRPr="00F527EB">
        <w:rPr>
          <w:b/>
        </w:rPr>
        <w:t xml:space="preserve">Flaggskeppet Europeiska innovationsunionen </w:t>
      </w:r>
    </w:p>
    <w:p w:rsidR="00E67CB1" w:rsidRPr="00F527EB" w:rsidRDefault="00E67CB1" w:rsidP="00CF21BD">
      <w:pPr>
        <w:spacing w:line="240" w:lineRule="auto"/>
        <w:ind w:left="-567"/>
        <w:rPr>
          <w:b/>
        </w:rPr>
      </w:pPr>
    </w:p>
    <w:p w:rsidR="00CF21BD" w:rsidRPr="00F527EB" w:rsidRDefault="00CF21BD" w:rsidP="00CF21BD">
      <w:pPr>
        <w:spacing w:line="240" w:lineRule="auto"/>
        <w:ind w:left="-567"/>
        <w:rPr>
          <w:b/>
        </w:rPr>
      </w:pPr>
      <w:r w:rsidRPr="00F527EB">
        <w:rPr>
          <w:b/>
        </w:rPr>
        <w:tab/>
        <w:t>a)</w:t>
      </w:r>
      <w:r w:rsidRPr="00F527EB">
        <w:rPr>
          <w:b/>
        </w:rPr>
        <w:tab/>
      </w:r>
      <w:r w:rsidR="00C27D14" w:rsidRPr="00F527EB">
        <w:rPr>
          <w:b/>
        </w:rPr>
        <w:t>Uppföljning av Europeiska rådet 4 februari</w:t>
      </w:r>
      <w:r w:rsidRPr="00F527EB">
        <w:rPr>
          <w:b/>
        </w:rPr>
        <w:t xml:space="preserve"> 2011</w:t>
      </w:r>
    </w:p>
    <w:p w:rsidR="00E67CB1" w:rsidRPr="00F527EB" w:rsidRDefault="00CF21BD" w:rsidP="00CF21BD">
      <w:pPr>
        <w:spacing w:line="240" w:lineRule="auto"/>
        <w:ind w:left="550" w:hanging="550"/>
        <w:rPr>
          <w:b/>
        </w:rPr>
      </w:pPr>
      <w:r w:rsidRPr="00F527EB">
        <w:rPr>
          <w:b/>
        </w:rPr>
        <w:tab/>
      </w:r>
      <w:r w:rsidRPr="00F527EB">
        <w:rPr>
          <w:b/>
        </w:rPr>
        <w:tab/>
      </w:r>
    </w:p>
    <w:p w:rsidR="00CF21BD" w:rsidRPr="00F527EB" w:rsidRDefault="00CF21BD" w:rsidP="00CF21BD">
      <w:pPr>
        <w:spacing w:line="240" w:lineRule="auto"/>
        <w:ind w:left="550" w:hanging="550"/>
        <w:rPr>
          <w:i/>
          <w:iCs/>
        </w:rPr>
      </w:pPr>
      <w:r w:rsidRPr="00F527EB">
        <w:rPr>
          <w:i/>
          <w:iCs/>
        </w:rPr>
        <w:t>- Information från ordförandeskapet och kommissionen</w:t>
      </w:r>
    </w:p>
    <w:p w:rsidR="00CF21BD" w:rsidRPr="00F527EB" w:rsidRDefault="00CF21BD" w:rsidP="00CF21BD">
      <w:pPr>
        <w:spacing w:line="240" w:lineRule="auto"/>
        <w:ind w:left="550" w:hanging="550"/>
        <w:rPr>
          <w:i/>
          <w:iCs/>
        </w:rPr>
      </w:pPr>
    </w:p>
    <w:p w:rsidR="00CF21BD" w:rsidRPr="00F527EB" w:rsidRDefault="00CF21BD" w:rsidP="00CF21BD">
      <w:pPr>
        <w:spacing w:line="240" w:lineRule="auto"/>
        <w:ind w:left="550" w:hanging="550"/>
        <w:rPr>
          <w:iCs/>
        </w:rPr>
      </w:pPr>
      <w:r w:rsidRPr="00F527EB">
        <w:rPr>
          <w:iCs/>
        </w:rPr>
        <w:t>Europeiska rådet antog slutsatser om forskning och innovation vid sitt</w:t>
      </w:r>
    </w:p>
    <w:p w:rsidR="00CF21BD" w:rsidRPr="00F527EB" w:rsidRDefault="00CF21BD" w:rsidP="00CF21BD">
      <w:pPr>
        <w:spacing w:line="240" w:lineRule="auto"/>
        <w:ind w:left="550" w:hanging="550"/>
        <w:rPr>
          <w:b/>
        </w:rPr>
      </w:pPr>
      <w:r w:rsidRPr="00F527EB">
        <w:rPr>
          <w:iCs/>
        </w:rPr>
        <w:t xml:space="preserve">möte den 4 februari 2011. </w:t>
      </w:r>
      <w:r w:rsidR="00C27D14" w:rsidRPr="00F527EB">
        <w:rPr>
          <w:iCs/>
        </w:rPr>
        <w:t>Dagordningspunkten avser information.</w:t>
      </w:r>
    </w:p>
    <w:p w:rsidR="00CF21BD" w:rsidRPr="00F527EB" w:rsidRDefault="00CF21BD" w:rsidP="00CF21BD">
      <w:pPr>
        <w:spacing w:line="240" w:lineRule="auto"/>
        <w:ind w:left="-567"/>
        <w:rPr>
          <w:b/>
        </w:rPr>
      </w:pPr>
    </w:p>
    <w:p w:rsidR="00C27D14" w:rsidRPr="00F527EB" w:rsidRDefault="00C27D14" w:rsidP="00CF21BD">
      <w:pPr>
        <w:spacing w:line="240" w:lineRule="auto"/>
        <w:ind w:left="-567"/>
        <w:rPr>
          <w:b/>
        </w:rPr>
      </w:pPr>
    </w:p>
    <w:p w:rsidR="00CF21BD" w:rsidRPr="00F527EB" w:rsidRDefault="00CF21BD" w:rsidP="00CF21BD">
      <w:pPr>
        <w:spacing w:line="240" w:lineRule="auto"/>
        <w:ind w:left="-567"/>
        <w:rPr>
          <w:b/>
        </w:rPr>
      </w:pPr>
      <w:r w:rsidRPr="00F527EB">
        <w:rPr>
          <w:b/>
        </w:rPr>
        <w:lastRenderedPageBreak/>
        <w:t>b)</w:t>
      </w:r>
      <w:r w:rsidRPr="00F527EB">
        <w:rPr>
          <w:b/>
        </w:rPr>
        <w:tab/>
      </w:r>
      <w:r w:rsidR="00C27D14" w:rsidRPr="00F527EB">
        <w:rPr>
          <w:b/>
        </w:rPr>
        <w:t>Pilotförsök gällande ett innovationspartnerskap om Aktivt och hälsosamt åldrande</w:t>
      </w:r>
    </w:p>
    <w:p w:rsidR="00E67CB1" w:rsidRPr="00F527EB" w:rsidRDefault="00E67CB1" w:rsidP="00CF21BD">
      <w:pPr>
        <w:spacing w:line="240" w:lineRule="auto"/>
        <w:ind w:left="550" w:hanging="550"/>
        <w:rPr>
          <w:b/>
        </w:rPr>
      </w:pPr>
    </w:p>
    <w:p w:rsidR="00CF21BD" w:rsidRPr="00F527EB" w:rsidRDefault="00CF21BD" w:rsidP="00CF21BD">
      <w:pPr>
        <w:spacing w:line="240" w:lineRule="auto"/>
        <w:ind w:left="550" w:hanging="550"/>
        <w:rPr>
          <w:i/>
          <w:iCs/>
        </w:rPr>
      </w:pPr>
      <w:r w:rsidRPr="00F527EB">
        <w:rPr>
          <w:b/>
        </w:rPr>
        <w:tab/>
      </w:r>
      <w:r w:rsidRPr="00F527EB">
        <w:rPr>
          <w:b/>
        </w:rPr>
        <w:tab/>
      </w:r>
      <w:r w:rsidRPr="00F527EB">
        <w:rPr>
          <w:i/>
          <w:iCs/>
        </w:rPr>
        <w:t>-Antagande av rådslutsatser</w:t>
      </w:r>
    </w:p>
    <w:p w:rsidR="00CF21BD" w:rsidRPr="00F527EB" w:rsidRDefault="00CF21BD" w:rsidP="00BF1760">
      <w:pPr>
        <w:spacing w:line="240" w:lineRule="auto"/>
        <w:ind w:left="550" w:hanging="550"/>
        <w:rPr>
          <w:b/>
        </w:rPr>
      </w:pPr>
    </w:p>
    <w:p w:rsidR="00C27D14" w:rsidRPr="00F527EB" w:rsidRDefault="00CF21BD" w:rsidP="00CF21BD">
      <w:pPr>
        <w:pStyle w:val="RKnormal"/>
      </w:pPr>
      <w:r w:rsidRPr="00F527EB">
        <w:t>I sitt meddelande om Innovationsunionen lanserade kommissionen förslaget om Europeiska innovationspartnerskap. Syftet med partnerskapen är att möta stora samhällsutmaningar och samtidigt stärka konkurrenskraften genom innovationer av produkter och tjänster inom utvalda områden.</w:t>
      </w:r>
      <w:r w:rsidR="00C27D14" w:rsidRPr="00F527EB">
        <w:t xml:space="preserve"> </w:t>
      </w:r>
    </w:p>
    <w:p w:rsidR="00C27D14" w:rsidRPr="00F527EB" w:rsidRDefault="00C27D14" w:rsidP="00CF21BD">
      <w:pPr>
        <w:pStyle w:val="RKnormal"/>
      </w:pPr>
    </w:p>
    <w:p w:rsidR="00C27D14" w:rsidRPr="00F527EB" w:rsidRDefault="00CF21BD" w:rsidP="00CF21BD">
      <w:pPr>
        <w:pStyle w:val="RKnormal"/>
      </w:pPr>
      <w:r w:rsidRPr="00F527EB">
        <w:t xml:space="preserve">Kommissionen föreslog ett pilotförsök inom området ”Aktivt och hälsosamt åldrande”. </w:t>
      </w:r>
      <w:r w:rsidR="00C27D14" w:rsidRPr="00F527EB">
        <w:t>KKR och ER har tidigare välkomnat detta förslag.</w:t>
      </w:r>
    </w:p>
    <w:p w:rsidR="00C27D14" w:rsidRPr="00F527EB" w:rsidRDefault="00C27D14" w:rsidP="00CF21BD">
      <w:pPr>
        <w:pStyle w:val="RKnormal"/>
      </w:pPr>
    </w:p>
    <w:p w:rsidR="00CF21BD" w:rsidRPr="00F527EB" w:rsidRDefault="00CF21BD" w:rsidP="00CF21BD">
      <w:pPr>
        <w:pStyle w:val="RKnormal"/>
      </w:pPr>
      <w:r w:rsidRPr="00F527EB">
        <w:t>Syftet med de nu föreliggande slutsatserna är framförallt att rådet ska signalera sitt godkännande av starten av pilotprojektet.</w:t>
      </w:r>
    </w:p>
    <w:p w:rsidR="00BF1760" w:rsidRPr="00F527EB" w:rsidRDefault="00BF1760" w:rsidP="00BF1760">
      <w:pPr>
        <w:spacing w:line="240" w:lineRule="auto"/>
        <w:ind w:left="-567"/>
      </w:pPr>
    </w:p>
    <w:p w:rsidR="00CF21BD" w:rsidRPr="00F527EB" w:rsidRDefault="00CF21BD" w:rsidP="00BF1760">
      <w:pPr>
        <w:spacing w:line="240" w:lineRule="auto"/>
        <w:ind w:left="-567"/>
      </w:pPr>
    </w:p>
    <w:p w:rsidR="00BF1760" w:rsidRPr="00F527EB" w:rsidRDefault="00BF1760" w:rsidP="00BF1760">
      <w:pPr>
        <w:spacing w:line="240" w:lineRule="auto"/>
        <w:ind w:left="-567"/>
      </w:pPr>
      <w:r w:rsidRPr="00F527EB">
        <w:rPr>
          <w:u w:val="single"/>
        </w:rPr>
        <w:t>Förslag till svensk ståndpunkt:</w:t>
      </w:r>
      <w:r w:rsidR="00CF21BD" w:rsidRPr="00F527EB">
        <w:t xml:space="preserve"> Sverige </w:t>
      </w:r>
      <w:r w:rsidR="00065FFC" w:rsidRPr="00F527EB">
        <w:t xml:space="preserve">kan godkänna </w:t>
      </w:r>
      <w:r w:rsidR="00CF21BD" w:rsidRPr="00F527EB">
        <w:t>slutsatserna.</w:t>
      </w:r>
    </w:p>
    <w:p w:rsidR="00BF1760" w:rsidRPr="00F527EB" w:rsidRDefault="00BF1760" w:rsidP="00BF1760">
      <w:pPr>
        <w:spacing w:line="240" w:lineRule="auto"/>
        <w:ind w:left="-567"/>
      </w:pPr>
    </w:p>
    <w:p w:rsidR="00DC1F4A" w:rsidRPr="00F527EB" w:rsidRDefault="00DC1F4A" w:rsidP="00B31650">
      <w:pPr>
        <w:spacing w:line="240" w:lineRule="auto"/>
        <w:ind w:left="550" w:hanging="550"/>
        <w:rPr>
          <w:b/>
        </w:rPr>
      </w:pPr>
    </w:p>
    <w:p w:rsidR="00F4335E" w:rsidRPr="00F527EB" w:rsidRDefault="00F4335E" w:rsidP="00F4335E">
      <w:pPr>
        <w:jc w:val="both"/>
        <w:rPr>
          <w:b/>
          <w:iCs/>
          <w:u w:val="single"/>
        </w:rPr>
      </w:pPr>
      <w:r w:rsidRPr="00F527EB">
        <w:rPr>
          <w:iCs/>
        </w:rPr>
        <w:t>12.</w:t>
      </w:r>
      <w:r w:rsidRPr="00F527EB">
        <w:rPr>
          <w:b/>
          <w:iCs/>
        </w:rPr>
        <w:tab/>
      </w:r>
      <w:r w:rsidR="00E67CB1" w:rsidRPr="00F527EB">
        <w:rPr>
          <w:b/>
          <w:iCs/>
          <w:u w:val="single"/>
        </w:rPr>
        <w:t>Övriga frågor</w:t>
      </w:r>
    </w:p>
    <w:p w:rsidR="00F4335E" w:rsidRPr="00F527EB" w:rsidRDefault="00F4335E" w:rsidP="00F4335E">
      <w:pPr>
        <w:jc w:val="both"/>
        <w:rPr>
          <w:b/>
          <w:iCs/>
          <w:u w:val="single"/>
        </w:rPr>
      </w:pPr>
    </w:p>
    <w:p w:rsidR="00F4335E" w:rsidRPr="00F527EB" w:rsidRDefault="00F4335E" w:rsidP="00F4335E">
      <w:pPr>
        <w:ind w:left="567" w:hanging="567"/>
        <w:rPr>
          <w:iCs/>
        </w:rPr>
      </w:pPr>
      <w:r w:rsidRPr="00F527EB">
        <w:rPr>
          <w:iCs/>
        </w:rPr>
        <w:t>(a)</w:t>
      </w:r>
      <w:r w:rsidRPr="00F527EB">
        <w:rPr>
          <w:iCs/>
        </w:rPr>
        <w:tab/>
      </w:r>
      <w:r w:rsidR="00E67CB1" w:rsidRPr="00F527EB">
        <w:rPr>
          <w:iCs/>
        </w:rPr>
        <w:t xml:space="preserve">Kunskapsbaserad bioekonomi </w:t>
      </w:r>
    </w:p>
    <w:p w:rsidR="00F4335E" w:rsidRPr="00F527EB" w:rsidRDefault="00F4335E" w:rsidP="00F4335E">
      <w:pPr>
        <w:ind w:left="567"/>
        <w:rPr>
          <w:i/>
          <w:iCs/>
        </w:rPr>
      </w:pPr>
      <w:r w:rsidRPr="00F527EB">
        <w:rPr>
          <w:iCs/>
        </w:rPr>
        <w:t>-</w:t>
      </w:r>
      <w:r w:rsidRPr="00F527EB">
        <w:rPr>
          <w:iCs/>
        </w:rPr>
        <w:tab/>
      </w:r>
      <w:r w:rsidRPr="00F527EB">
        <w:rPr>
          <w:i/>
        </w:rPr>
        <w:t>Information</w:t>
      </w:r>
      <w:r w:rsidR="00E67CB1" w:rsidRPr="00F527EB">
        <w:rPr>
          <w:i/>
          <w:iCs/>
        </w:rPr>
        <w:t xml:space="preserve"> från den belgiska delegationen och kommissionen</w:t>
      </w:r>
    </w:p>
    <w:p w:rsidR="00E67CB1" w:rsidRPr="00F527EB" w:rsidRDefault="00E67CB1" w:rsidP="00F4335E">
      <w:pPr>
        <w:ind w:left="567"/>
        <w:rPr>
          <w:i/>
          <w:iCs/>
        </w:rPr>
      </w:pPr>
    </w:p>
    <w:p w:rsidR="00F4335E" w:rsidRPr="00F527EB" w:rsidRDefault="00F4335E" w:rsidP="00F4335E">
      <w:pPr>
        <w:ind w:left="567"/>
        <w:rPr>
          <w:iCs/>
        </w:rPr>
      </w:pPr>
      <w:r w:rsidRPr="00F527EB">
        <w:rPr>
          <w:iCs/>
        </w:rPr>
        <w:t>I september 2010 höll det belgiska ordförandeskapet och kommissionen en konferens</w:t>
      </w:r>
      <w:r w:rsidR="00E67CB1" w:rsidRPr="00F527EB">
        <w:rPr>
          <w:iCs/>
        </w:rPr>
        <w:t xml:space="preserve"> om kunskapsbaserad bioekonomi.</w:t>
      </w:r>
      <w:r w:rsidRPr="00F527EB">
        <w:rPr>
          <w:iCs/>
        </w:rPr>
        <w:t xml:space="preserve"> Den belgiska delegationen kommer informera rådet om konferensen. </w:t>
      </w:r>
      <w:r w:rsidR="00E67CB1" w:rsidRPr="00F527EB">
        <w:rPr>
          <w:iCs/>
        </w:rPr>
        <w:t>Kommissionen avser att informera om en kommande offentlig konsultation på området samt avsikten att ta fram ett meddelande.</w:t>
      </w:r>
    </w:p>
    <w:p w:rsidR="00F4335E" w:rsidRPr="00F527EB" w:rsidRDefault="00F4335E" w:rsidP="00F4335E">
      <w:pPr>
        <w:ind w:left="567"/>
        <w:rPr>
          <w:i/>
          <w:iCs/>
        </w:rPr>
      </w:pPr>
    </w:p>
    <w:p w:rsidR="00F4335E" w:rsidRPr="00F527EB" w:rsidRDefault="00F4335E" w:rsidP="00F4335E">
      <w:pPr>
        <w:ind w:left="567" w:hanging="567"/>
        <w:rPr>
          <w:bCs/>
          <w:iCs/>
        </w:rPr>
      </w:pPr>
      <w:r w:rsidRPr="00F527EB">
        <w:t>(b)</w:t>
      </w:r>
      <w:r w:rsidRPr="00F527EB">
        <w:tab/>
      </w:r>
      <w:r w:rsidR="00E67CB1" w:rsidRPr="00F527EB">
        <w:t>Rådsbeslut om Euroatoms ramprogram för forskning (2012-13)</w:t>
      </w:r>
    </w:p>
    <w:p w:rsidR="00F4335E" w:rsidRPr="00F527EB" w:rsidRDefault="00F4335E" w:rsidP="00F4335E">
      <w:pPr>
        <w:ind w:left="567"/>
        <w:rPr>
          <w:i/>
        </w:rPr>
      </w:pPr>
      <w:r w:rsidRPr="00F527EB">
        <w:rPr>
          <w:i/>
        </w:rPr>
        <w:t>-</w:t>
      </w:r>
      <w:r w:rsidRPr="00F527EB">
        <w:rPr>
          <w:i/>
        </w:rPr>
        <w:tab/>
        <w:t xml:space="preserve">Presentation </w:t>
      </w:r>
      <w:r w:rsidR="00E67CB1" w:rsidRPr="00F527EB">
        <w:rPr>
          <w:i/>
        </w:rPr>
        <w:t>från k</w:t>
      </w:r>
      <w:r w:rsidRPr="00F527EB">
        <w:rPr>
          <w:i/>
        </w:rPr>
        <w:t>ommission</w:t>
      </w:r>
      <w:r w:rsidR="00E67CB1" w:rsidRPr="00F527EB">
        <w:rPr>
          <w:i/>
        </w:rPr>
        <w:t>en</w:t>
      </w:r>
    </w:p>
    <w:p w:rsidR="00E67CB1" w:rsidRPr="00F527EB" w:rsidRDefault="00E67CB1" w:rsidP="00F4335E">
      <w:pPr>
        <w:ind w:left="567"/>
        <w:rPr>
          <w:i/>
        </w:rPr>
      </w:pPr>
    </w:p>
    <w:p w:rsidR="00E67CB1" w:rsidRPr="00F527EB" w:rsidRDefault="00E67CB1" w:rsidP="00F4335E">
      <w:pPr>
        <w:ind w:left="567"/>
      </w:pPr>
      <w:r w:rsidRPr="00F527EB">
        <w:t>Det nuvarande Euroatomprogrammet för FoU löper under perioden 2007-11. Presentationen från kommissionen avser en förlängning av programmet för perioden 2012-2013.</w:t>
      </w:r>
    </w:p>
    <w:p w:rsidR="00F4335E" w:rsidRPr="00F527EB" w:rsidRDefault="00F4335E" w:rsidP="00F4335E">
      <w:pPr>
        <w:ind w:left="567"/>
        <w:rPr>
          <w:i/>
          <w:iCs/>
        </w:rPr>
      </w:pPr>
    </w:p>
    <w:p w:rsidR="00F4335E" w:rsidRPr="00F527EB" w:rsidRDefault="00F4335E" w:rsidP="00F4335E">
      <w:pPr>
        <w:ind w:left="567" w:hanging="567"/>
      </w:pPr>
      <w:r w:rsidRPr="00F527EB">
        <w:t xml:space="preserve">(c) </w:t>
      </w:r>
      <w:r w:rsidRPr="00F527EB">
        <w:tab/>
      </w:r>
      <w:r w:rsidR="00E67CB1" w:rsidRPr="00F527EB">
        <w:t>Gemensamt strategiskt ramverk för forskning och innovation: Grönbok</w:t>
      </w:r>
    </w:p>
    <w:p w:rsidR="00F4335E" w:rsidRPr="00F527EB" w:rsidRDefault="00F4335E" w:rsidP="00F4335E">
      <w:pPr>
        <w:ind w:left="567"/>
        <w:rPr>
          <w:i/>
        </w:rPr>
      </w:pPr>
      <w:r w:rsidRPr="00F527EB">
        <w:t>-</w:t>
      </w:r>
      <w:r w:rsidRPr="00F527EB">
        <w:tab/>
      </w:r>
      <w:r w:rsidRPr="00F527EB">
        <w:rPr>
          <w:i/>
        </w:rPr>
        <w:t xml:space="preserve">Presentation </w:t>
      </w:r>
      <w:r w:rsidR="00E67CB1" w:rsidRPr="00F527EB">
        <w:rPr>
          <w:i/>
        </w:rPr>
        <w:t>från k</w:t>
      </w:r>
      <w:r w:rsidRPr="00F527EB">
        <w:rPr>
          <w:i/>
        </w:rPr>
        <w:t>ommission</w:t>
      </w:r>
      <w:r w:rsidR="00E67CB1" w:rsidRPr="00F527EB">
        <w:rPr>
          <w:i/>
        </w:rPr>
        <w:t>en</w:t>
      </w:r>
    </w:p>
    <w:p w:rsidR="00F4335E" w:rsidRPr="00F527EB" w:rsidRDefault="00F4335E" w:rsidP="00B31650">
      <w:pPr>
        <w:spacing w:line="240" w:lineRule="auto"/>
        <w:ind w:left="550" w:hanging="550"/>
        <w:rPr>
          <w:b/>
        </w:rPr>
      </w:pPr>
    </w:p>
    <w:p w:rsidR="00E67CB1" w:rsidRPr="00F527EB" w:rsidRDefault="00E67CB1" w:rsidP="00B31650">
      <w:pPr>
        <w:spacing w:line="240" w:lineRule="auto"/>
        <w:ind w:left="550" w:hanging="550"/>
      </w:pPr>
      <w:r w:rsidRPr="00F527EB">
        <w:t xml:space="preserve">Kommissionen har den 9 februari presenterat en grönbok om nästa </w:t>
      </w:r>
    </w:p>
    <w:p w:rsidR="00E67CB1" w:rsidRPr="00F527EB" w:rsidRDefault="00E67CB1" w:rsidP="00B31650">
      <w:pPr>
        <w:spacing w:line="240" w:lineRule="auto"/>
        <w:ind w:left="550" w:hanging="550"/>
      </w:pPr>
      <w:r w:rsidRPr="00F527EB">
        <w:t>ramprogram för forskning och innovation. Dagordningspunkten avser</w:t>
      </w:r>
    </w:p>
    <w:p w:rsidR="00E67CB1" w:rsidRPr="00F527EB" w:rsidRDefault="00E67CB1" w:rsidP="00B31650">
      <w:pPr>
        <w:spacing w:line="240" w:lineRule="auto"/>
        <w:ind w:left="550" w:hanging="550"/>
      </w:pPr>
      <w:r w:rsidRPr="00F527EB">
        <w:t>en presentation av grönboken.</w:t>
      </w:r>
    </w:p>
    <w:sectPr w:rsidR="00E67CB1" w:rsidRPr="00F527E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35E" w:rsidRPr="00F527EB" w:rsidRDefault="00F4335E">
      <w:r w:rsidRPr="00F527EB">
        <w:separator/>
      </w:r>
    </w:p>
  </w:endnote>
  <w:endnote w:type="continuationSeparator" w:id="0">
    <w:p w:rsidR="00F4335E" w:rsidRPr="00F527EB" w:rsidRDefault="00F4335E">
      <w:r w:rsidRPr="00F527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35E" w:rsidRPr="00F527EB" w:rsidRDefault="00F4335E">
      <w:r w:rsidRPr="00F527EB">
        <w:separator/>
      </w:r>
    </w:p>
  </w:footnote>
  <w:footnote w:type="continuationSeparator" w:id="0">
    <w:p w:rsidR="00F4335E" w:rsidRPr="00F527EB" w:rsidRDefault="00F4335E">
      <w:r w:rsidRPr="00F527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35E" w:rsidRPr="00F527EB" w:rsidRDefault="00F4335E">
    <w:pPr>
      <w:pStyle w:val="Sidhuvud"/>
      <w:framePr w:wrap="around" w:vAnchor="text" w:hAnchor="margin" w:xAlign="right" w:y="1"/>
      <w:rPr>
        <w:rStyle w:val="Sidnummer"/>
      </w:rPr>
    </w:pPr>
    <w:r w:rsidRPr="00F527EB">
      <w:rPr>
        <w:rStyle w:val="Sidnummer"/>
      </w:rPr>
      <w:fldChar w:fldCharType="begin" w:fldLock="1"/>
    </w:r>
    <w:r w:rsidRPr="00F527EB">
      <w:rPr>
        <w:rStyle w:val="Sidnummer"/>
      </w:rPr>
      <w:instrText xml:space="preserve">PAGE  </w:instrText>
    </w:r>
    <w:r w:rsidRPr="00F527EB">
      <w:rPr>
        <w:rStyle w:val="Sidnummer"/>
      </w:rPr>
      <w:fldChar w:fldCharType="separate"/>
    </w:r>
    <w:r w:rsidR="006E027E" w:rsidRPr="00F527EB">
      <w:rPr>
        <w:rStyle w:val="Sidnummer"/>
      </w:rPr>
      <w:t>2</w:t>
    </w:r>
    <w:r w:rsidRPr="00F527E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4335E" w:rsidRPr="00F527EB">
      <w:tblPrEx>
        <w:tblCellMar>
          <w:top w:w="0" w:type="dxa"/>
          <w:bottom w:w="0" w:type="dxa"/>
        </w:tblCellMar>
      </w:tblPrEx>
      <w:trPr>
        <w:cantSplit/>
      </w:trPr>
      <w:tc>
        <w:tcPr>
          <w:tcW w:w="3119" w:type="dxa"/>
        </w:tcPr>
        <w:p w:rsidR="00F4335E" w:rsidRPr="00F527EB" w:rsidRDefault="00F4335E">
          <w:pPr>
            <w:pStyle w:val="Sidhuvud"/>
            <w:spacing w:line="200" w:lineRule="atLeast"/>
            <w:ind w:right="357"/>
            <w:rPr>
              <w:rFonts w:ascii="TradeGothic" w:hAnsi="TradeGothic"/>
              <w:b/>
              <w:bCs/>
              <w:sz w:val="16"/>
            </w:rPr>
          </w:pPr>
        </w:p>
      </w:tc>
      <w:tc>
        <w:tcPr>
          <w:tcW w:w="4111" w:type="dxa"/>
          <w:tcMar>
            <w:left w:w="567" w:type="dxa"/>
          </w:tcMar>
        </w:tcPr>
        <w:p w:rsidR="00F4335E" w:rsidRPr="00F527EB" w:rsidRDefault="00F4335E">
          <w:pPr>
            <w:pStyle w:val="Sidhuvud"/>
            <w:ind w:right="360"/>
          </w:pPr>
        </w:p>
      </w:tc>
      <w:tc>
        <w:tcPr>
          <w:tcW w:w="1525" w:type="dxa"/>
        </w:tcPr>
        <w:p w:rsidR="00F4335E" w:rsidRPr="00F527EB" w:rsidRDefault="00F4335E">
          <w:pPr>
            <w:pStyle w:val="Sidhuvud"/>
            <w:ind w:right="360"/>
          </w:pPr>
        </w:p>
      </w:tc>
    </w:tr>
  </w:tbl>
  <w:p w:rsidR="00F4335E" w:rsidRPr="00F527EB" w:rsidRDefault="00F4335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35E" w:rsidRPr="00F527EB" w:rsidRDefault="00F4335E">
    <w:pPr>
      <w:pStyle w:val="Sidhuvud"/>
      <w:framePr w:wrap="around" w:vAnchor="text" w:hAnchor="margin" w:xAlign="right" w:y="1"/>
      <w:rPr>
        <w:rStyle w:val="Sidnummer"/>
      </w:rPr>
    </w:pPr>
    <w:r w:rsidRPr="00F527EB">
      <w:rPr>
        <w:rStyle w:val="Sidnummer"/>
      </w:rPr>
      <w:fldChar w:fldCharType="begin" w:fldLock="1"/>
    </w:r>
    <w:r w:rsidRPr="00F527EB">
      <w:rPr>
        <w:rStyle w:val="Sidnummer"/>
      </w:rPr>
      <w:instrText xml:space="preserve">PAGE  </w:instrText>
    </w:r>
    <w:r w:rsidRPr="00F527EB">
      <w:rPr>
        <w:rStyle w:val="Sidnummer"/>
      </w:rPr>
      <w:fldChar w:fldCharType="separate"/>
    </w:r>
    <w:r w:rsidR="006E027E" w:rsidRPr="00F527EB">
      <w:rPr>
        <w:rStyle w:val="Sidnummer"/>
      </w:rPr>
      <w:t>3</w:t>
    </w:r>
    <w:r w:rsidRPr="00F527E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4335E" w:rsidRPr="00F527EB">
      <w:tblPrEx>
        <w:tblCellMar>
          <w:top w:w="0" w:type="dxa"/>
          <w:bottom w:w="0" w:type="dxa"/>
        </w:tblCellMar>
      </w:tblPrEx>
      <w:trPr>
        <w:cantSplit/>
      </w:trPr>
      <w:tc>
        <w:tcPr>
          <w:tcW w:w="3119" w:type="dxa"/>
        </w:tcPr>
        <w:p w:rsidR="00F4335E" w:rsidRPr="00F527EB" w:rsidRDefault="00F4335E">
          <w:pPr>
            <w:pStyle w:val="Sidhuvud"/>
            <w:spacing w:line="200" w:lineRule="atLeast"/>
            <w:ind w:right="357"/>
            <w:rPr>
              <w:rFonts w:ascii="TradeGothic" w:hAnsi="TradeGothic"/>
              <w:b/>
              <w:bCs/>
              <w:sz w:val="16"/>
            </w:rPr>
          </w:pPr>
        </w:p>
      </w:tc>
      <w:tc>
        <w:tcPr>
          <w:tcW w:w="4111" w:type="dxa"/>
          <w:tcMar>
            <w:left w:w="567" w:type="dxa"/>
          </w:tcMar>
        </w:tcPr>
        <w:p w:rsidR="00F4335E" w:rsidRPr="00F527EB" w:rsidRDefault="00F4335E">
          <w:pPr>
            <w:pStyle w:val="Sidhuvud"/>
            <w:ind w:right="360"/>
          </w:pPr>
        </w:p>
      </w:tc>
      <w:tc>
        <w:tcPr>
          <w:tcW w:w="1525" w:type="dxa"/>
        </w:tcPr>
        <w:p w:rsidR="00F4335E" w:rsidRPr="00F527EB" w:rsidRDefault="00F4335E">
          <w:pPr>
            <w:pStyle w:val="Sidhuvud"/>
            <w:ind w:right="360"/>
          </w:pPr>
        </w:p>
      </w:tc>
    </w:tr>
  </w:tbl>
  <w:p w:rsidR="00F4335E" w:rsidRPr="00F527EB" w:rsidRDefault="00F4335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35E" w:rsidRPr="00F527EB" w:rsidRDefault="00F527EB">
    <w:pPr>
      <w:framePr w:w="2948" w:h="1321" w:hRule="exact" w:wrap="notBeside" w:vAnchor="page" w:hAnchor="page" w:x="1362" w:y="653"/>
    </w:pPr>
    <w:r w:rsidRPr="00F527E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4335E" w:rsidRPr="00F527EB" w:rsidRDefault="00F4335E">
    <w:pPr>
      <w:pStyle w:val="RKrubrik"/>
      <w:keepNext w:val="0"/>
      <w:tabs>
        <w:tab w:val="clear" w:pos="1134"/>
        <w:tab w:val="clear" w:pos="2835"/>
      </w:tabs>
      <w:spacing w:before="0" w:after="0" w:line="320" w:lineRule="atLeast"/>
      <w:rPr>
        <w:bCs/>
      </w:rPr>
    </w:pPr>
  </w:p>
  <w:p w:rsidR="00F4335E" w:rsidRPr="00F527EB" w:rsidRDefault="00F4335E">
    <w:pPr>
      <w:rPr>
        <w:rFonts w:ascii="TradeGothic" w:hAnsi="TradeGothic"/>
        <w:b/>
        <w:bCs/>
        <w:spacing w:val="12"/>
        <w:sz w:val="22"/>
      </w:rPr>
    </w:pPr>
  </w:p>
  <w:p w:rsidR="00F4335E" w:rsidRPr="00F527EB" w:rsidRDefault="00F4335E">
    <w:pPr>
      <w:pStyle w:val="RKrubrik"/>
      <w:keepNext w:val="0"/>
      <w:tabs>
        <w:tab w:val="clear" w:pos="1134"/>
        <w:tab w:val="clear" w:pos="2835"/>
      </w:tabs>
      <w:spacing w:before="0" w:after="0" w:line="320" w:lineRule="atLeast"/>
      <w:rPr>
        <w:bCs/>
      </w:rPr>
    </w:pPr>
  </w:p>
  <w:p w:rsidR="00F4335E" w:rsidRPr="00F527EB" w:rsidRDefault="00F4335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B5353"/>
    <w:multiLevelType w:val="hybridMultilevel"/>
    <w:tmpl w:val="198673A2"/>
    <w:lvl w:ilvl="0" w:tplc="466062C2">
      <w:start w:val="9"/>
      <w:numFmt w:val="bullet"/>
      <w:lvlText w:val="-"/>
      <w:lvlJc w:val="left"/>
      <w:pPr>
        <w:tabs>
          <w:tab w:val="num" w:pos="1095"/>
        </w:tabs>
        <w:ind w:left="1095" w:hanging="435"/>
      </w:pPr>
      <w:rPr>
        <w:rFonts w:ascii="Times New Roman" w:eastAsia="Times New Roman" w:hAnsi="Times New Roman" w:cs="Times New Roman" w:hint="default"/>
      </w:rPr>
    </w:lvl>
    <w:lvl w:ilvl="1" w:tplc="040C0003" w:tentative="1">
      <w:start w:val="1"/>
      <w:numFmt w:val="bullet"/>
      <w:lvlText w:val="o"/>
      <w:lvlJc w:val="left"/>
      <w:pPr>
        <w:tabs>
          <w:tab w:val="num" w:pos="1740"/>
        </w:tabs>
        <w:ind w:left="1740" w:hanging="360"/>
      </w:pPr>
      <w:rPr>
        <w:rFonts w:ascii="Courier New" w:hAnsi="Courier New" w:cs="Courier New" w:hint="default"/>
      </w:rPr>
    </w:lvl>
    <w:lvl w:ilvl="2" w:tplc="040C0005" w:tentative="1">
      <w:start w:val="1"/>
      <w:numFmt w:val="bullet"/>
      <w:lvlText w:val=""/>
      <w:lvlJc w:val="left"/>
      <w:pPr>
        <w:tabs>
          <w:tab w:val="num" w:pos="2460"/>
        </w:tabs>
        <w:ind w:left="2460" w:hanging="360"/>
      </w:pPr>
      <w:rPr>
        <w:rFonts w:ascii="Wingdings" w:hAnsi="Wingdings" w:hint="default"/>
      </w:rPr>
    </w:lvl>
    <w:lvl w:ilvl="3" w:tplc="040C0001" w:tentative="1">
      <w:start w:val="1"/>
      <w:numFmt w:val="bullet"/>
      <w:lvlText w:val=""/>
      <w:lvlJc w:val="left"/>
      <w:pPr>
        <w:tabs>
          <w:tab w:val="num" w:pos="3180"/>
        </w:tabs>
        <w:ind w:left="3180" w:hanging="360"/>
      </w:pPr>
      <w:rPr>
        <w:rFonts w:ascii="Symbol" w:hAnsi="Symbol" w:hint="default"/>
      </w:rPr>
    </w:lvl>
    <w:lvl w:ilvl="4" w:tplc="040C0003" w:tentative="1">
      <w:start w:val="1"/>
      <w:numFmt w:val="bullet"/>
      <w:lvlText w:val="o"/>
      <w:lvlJc w:val="left"/>
      <w:pPr>
        <w:tabs>
          <w:tab w:val="num" w:pos="3900"/>
        </w:tabs>
        <w:ind w:left="3900" w:hanging="360"/>
      </w:pPr>
      <w:rPr>
        <w:rFonts w:ascii="Courier New" w:hAnsi="Courier New" w:cs="Courier New" w:hint="default"/>
      </w:rPr>
    </w:lvl>
    <w:lvl w:ilvl="5" w:tplc="040C0005" w:tentative="1">
      <w:start w:val="1"/>
      <w:numFmt w:val="bullet"/>
      <w:lvlText w:val=""/>
      <w:lvlJc w:val="left"/>
      <w:pPr>
        <w:tabs>
          <w:tab w:val="num" w:pos="4620"/>
        </w:tabs>
        <w:ind w:left="4620" w:hanging="360"/>
      </w:pPr>
      <w:rPr>
        <w:rFonts w:ascii="Wingdings" w:hAnsi="Wingdings" w:hint="default"/>
      </w:rPr>
    </w:lvl>
    <w:lvl w:ilvl="6" w:tplc="040C0001" w:tentative="1">
      <w:start w:val="1"/>
      <w:numFmt w:val="bullet"/>
      <w:lvlText w:val=""/>
      <w:lvlJc w:val="left"/>
      <w:pPr>
        <w:tabs>
          <w:tab w:val="num" w:pos="5340"/>
        </w:tabs>
        <w:ind w:left="5340" w:hanging="360"/>
      </w:pPr>
      <w:rPr>
        <w:rFonts w:ascii="Symbol" w:hAnsi="Symbol" w:hint="default"/>
      </w:rPr>
    </w:lvl>
    <w:lvl w:ilvl="7" w:tplc="040C0003" w:tentative="1">
      <w:start w:val="1"/>
      <w:numFmt w:val="bullet"/>
      <w:lvlText w:val="o"/>
      <w:lvlJc w:val="left"/>
      <w:pPr>
        <w:tabs>
          <w:tab w:val="num" w:pos="6060"/>
        </w:tabs>
        <w:ind w:left="6060" w:hanging="360"/>
      </w:pPr>
      <w:rPr>
        <w:rFonts w:ascii="Courier New" w:hAnsi="Courier New" w:cs="Courier New" w:hint="default"/>
      </w:rPr>
    </w:lvl>
    <w:lvl w:ilvl="8" w:tplc="040C0005" w:tentative="1">
      <w:start w:val="1"/>
      <w:numFmt w:val="bullet"/>
      <w:lvlText w:val=""/>
      <w:lvlJc w:val="left"/>
      <w:pPr>
        <w:tabs>
          <w:tab w:val="num" w:pos="6780"/>
        </w:tabs>
        <w:ind w:left="6780" w:hanging="360"/>
      </w:pPr>
      <w:rPr>
        <w:rFonts w:ascii="Wingdings" w:hAnsi="Wingdings" w:hint="default"/>
      </w:rPr>
    </w:lvl>
  </w:abstractNum>
  <w:num w:numId="1" w16cid:durableId="147417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645A0"/>
    <w:rsid w:val="00065FFC"/>
    <w:rsid w:val="00085C65"/>
    <w:rsid w:val="0027749D"/>
    <w:rsid w:val="002958CE"/>
    <w:rsid w:val="002A3BE5"/>
    <w:rsid w:val="0038024C"/>
    <w:rsid w:val="003C26A2"/>
    <w:rsid w:val="00437510"/>
    <w:rsid w:val="004C105E"/>
    <w:rsid w:val="00572D58"/>
    <w:rsid w:val="005B2E2A"/>
    <w:rsid w:val="006D74EB"/>
    <w:rsid w:val="006E027E"/>
    <w:rsid w:val="007017FA"/>
    <w:rsid w:val="00781C28"/>
    <w:rsid w:val="007919C1"/>
    <w:rsid w:val="007C57DF"/>
    <w:rsid w:val="008422C4"/>
    <w:rsid w:val="0088780D"/>
    <w:rsid w:val="00893BA8"/>
    <w:rsid w:val="009007E4"/>
    <w:rsid w:val="00926971"/>
    <w:rsid w:val="00A46DFD"/>
    <w:rsid w:val="00B31650"/>
    <w:rsid w:val="00B8284C"/>
    <w:rsid w:val="00BF1760"/>
    <w:rsid w:val="00C27D14"/>
    <w:rsid w:val="00CA38C5"/>
    <w:rsid w:val="00CD13FD"/>
    <w:rsid w:val="00CF21BD"/>
    <w:rsid w:val="00DC1F4A"/>
    <w:rsid w:val="00E649A9"/>
    <w:rsid w:val="00E67CB1"/>
    <w:rsid w:val="00EA0C7C"/>
    <w:rsid w:val="00EC4763"/>
    <w:rsid w:val="00ED2E13"/>
    <w:rsid w:val="00EF0F3D"/>
    <w:rsid w:val="00F4335E"/>
    <w:rsid w:val="00F527EB"/>
    <w:rsid w:val="00FC76B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3E3CD5-50F7-4729-A612-68BA0F36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paragraph" w:styleId="Fotnotstext">
    <w:name w:val="footnote text"/>
    <w:basedOn w:val="Normal"/>
    <w:semiHidden/>
    <w:rsid w:val="00781C28"/>
    <w:rPr>
      <w:sz w:val="20"/>
    </w:rPr>
  </w:style>
  <w:style w:type="character" w:styleId="Fotnotsreferens">
    <w:name w:val="footnote reference"/>
    <w:basedOn w:val="Standardstycketeckensnitt"/>
    <w:semiHidden/>
    <w:rsid w:val="00781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359</Words>
  <Characters>2520</Characters>
  <Application>Microsoft Office Word</Application>
  <DocSecurity>4</DocSecurity>
  <Lines>105</Lines>
  <Paragraphs>41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2011-02-28T12:36:00Z</cp:lastPrinted>
  <dcterms:created xsi:type="dcterms:W3CDTF">2025-12-18T03:55:00Z</dcterms:created>
  <dcterms:modified xsi:type="dcterms:W3CDTF">2025-12-18T03:55:00Z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