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46A6" w:rsidRPr="0088564A" w:rsidRDefault="002A46A6">
      <w:pPr>
        <w:pStyle w:val="Frslagsrubrik"/>
      </w:pPr>
      <w:r w:rsidRPr="0088564A">
        <w:t>Förslag till riksdagsbeslut</w:t>
      </w:r>
    </w:p>
    <w:p w:rsidR="002A46A6" w:rsidRPr="0088564A" w:rsidRDefault="002A46A6">
      <w:pPr>
        <w:pStyle w:val="Hemstlatt"/>
        <w:numPr>
          <w:ilvl w:val="0"/>
          <w:numId w:val="1"/>
        </w:numPr>
      </w:pPr>
      <w:r w:rsidRPr="0088564A">
        <w:t>Riksdagen tillkännager för regeringen som sin mening vad som anförs i motionen om att införa ett system där staten b</w:t>
      </w:r>
      <w:r w:rsidRPr="0088564A">
        <w:t>e</w:t>
      </w:r>
      <w:r w:rsidRPr="0088564A">
        <w:t>talar ut utdömda skadestånd till brottsoffret efter att domen vunnit laga kraft och där staten därefter kräver in beloppet från gärningsma</w:t>
      </w:r>
      <w:r w:rsidRPr="0088564A">
        <w:t>n</w:t>
      </w:r>
      <w:r w:rsidRPr="0088564A">
        <w:t>nen.</w:t>
      </w:r>
    </w:p>
    <w:p w:rsidR="002A46A6" w:rsidRPr="0088564A" w:rsidRDefault="002A46A6">
      <w:pPr>
        <w:pStyle w:val="Hemstlatt"/>
        <w:numPr>
          <w:ilvl w:val="0"/>
          <w:numId w:val="1"/>
        </w:numPr>
      </w:pPr>
      <w:r w:rsidRPr="0088564A">
        <w:t>Riksdagen tillkännager för regeringen som sin mening vad som anförs i motionen om att utreda i vilken grad brottsoffer får det u</w:t>
      </w:r>
      <w:r w:rsidRPr="0088564A">
        <w:t>t</w:t>
      </w:r>
      <w:r w:rsidRPr="0088564A">
        <w:t>dömda skadeståndet utbetalt.</w:t>
      </w:r>
    </w:p>
    <w:p w:rsidR="002A46A6" w:rsidRPr="0088564A" w:rsidRDefault="002A46A6">
      <w:pPr>
        <w:pStyle w:val="Rubrik1"/>
      </w:pPr>
      <w:r w:rsidRPr="0088564A">
        <w:t>Motivering</w:t>
      </w:r>
    </w:p>
    <w:p w:rsidR="002A46A6" w:rsidRPr="0088564A" w:rsidRDefault="002A46A6">
      <w:r w:rsidRPr="0088564A">
        <w:t>Det svenska systemet för utbetalning av skadestånd till brottsoffer måste förbättras. Idag kan en person som döms för ett brott också dömas till att betala skadestånd till brottsoffret. Problemet är att brottsoffret själv, med Kronofogdemyndighetens hjälp, måste kräva gärningsmannen på det utdömda beloppet. Om gärningsmannen inte betalar ska offret vända sig till sitt försä</w:t>
      </w:r>
      <w:r w:rsidRPr="0088564A">
        <w:t>k</w:t>
      </w:r>
      <w:r w:rsidRPr="0088564A">
        <w:t>ringsbolag i ett försök att få ersättning. Fungerar inte detta ska brottsoffret själv ta kontakt med Brottsoffermyndigheten. Här ska offret skriftligen ans</w:t>
      </w:r>
      <w:r w:rsidRPr="0088564A">
        <w:t>ö</w:t>
      </w:r>
      <w:r w:rsidRPr="0088564A">
        <w:t>ka om att få det som kallas brottsskadeersättning, vilket kan skilja sig från det skadestånd personen i fråga blivit tilldömd.</w:t>
      </w:r>
    </w:p>
    <w:p w:rsidR="002A46A6" w:rsidRPr="0088564A" w:rsidRDefault="002A46A6">
      <w:pPr>
        <w:pStyle w:val="Normaltindrag"/>
      </w:pPr>
      <w:r w:rsidRPr="0088564A">
        <w:t>Denna procedur, där offret återigen måste förklara sig och vädja till den person som åsamkat skadan i första taget, att betala det utdömda skadestå</w:t>
      </w:r>
      <w:r w:rsidRPr="0088564A">
        <w:t>n</w:t>
      </w:r>
      <w:r w:rsidRPr="0088564A">
        <w:t>det, är en ytterligare förnedring och ett ifrågasättande av offret. Dessutom är denna process inte ens en garanti för att offret får den ersättning som en do</w:t>
      </w:r>
      <w:r w:rsidRPr="0088564A">
        <w:t>m</w:t>
      </w:r>
      <w:r w:rsidRPr="0088564A">
        <w:t>stol en gång beslutat.</w:t>
      </w:r>
    </w:p>
    <w:p w:rsidR="002A46A6" w:rsidRPr="0088564A" w:rsidRDefault="002A46A6">
      <w:pPr>
        <w:pStyle w:val="Normaltindrag"/>
      </w:pPr>
      <w:r w:rsidRPr="0088564A">
        <w:t>SOU 2012:26, som är på remiss, kommer med en del positiva förslag, som t.ex. att Brottsoffermyndigheten som huvudregel ska följa ett utdömt sk</w:t>
      </w:r>
      <w:r w:rsidRPr="0088564A">
        <w:t>a</w:t>
      </w:r>
      <w:r w:rsidRPr="0088564A">
        <w:t>destånd i svensk domstol där parterna är oense. Det är något Sverigedemokr</w:t>
      </w:r>
      <w:r w:rsidRPr="0088564A">
        <w:t>a</w:t>
      </w:r>
      <w:r w:rsidRPr="0088564A">
        <w:lastRenderedPageBreak/>
        <w:t>terna velat se under lång tid. Det återstår givetvis att se vad som blir av det förslaget när propositionen kommer.</w:t>
      </w:r>
    </w:p>
    <w:p w:rsidR="002A46A6" w:rsidRPr="0088564A" w:rsidRDefault="002A46A6">
      <w:pPr>
        <w:pStyle w:val="Normaltindrag"/>
      </w:pPr>
      <w:r w:rsidRPr="0088564A">
        <w:t>Vad som kvarstår är dock ansvaret för offret att se till att det utdömda sk</w:t>
      </w:r>
      <w:r w:rsidRPr="0088564A">
        <w:t>a</w:t>
      </w:r>
      <w:r w:rsidRPr="0088564A">
        <w:t xml:space="preserve">deståndet utbetalas. Att i fall där ett offer kan ha blivit utsatt för kränkningar mot sin person kräva att offret självt ska ombesörja att skadeståndet betalas ut kan ofta utgöra en förlängning eller ytterligare kränkning för offret. </w:t>
      </w:r>
    </w:p>
    <w:p w:rsidR="002A46A6" w:rsidRPr="0088564A" w:rsidRDefault="002A46A6">
      <w:pPr>
        <w:pStyle w:val="Normaltindrag"/>
      </w:pPr>
      <w:r w:rsidRPr="0088564A">
        <w:t>Sverigedemokraterna vill istället se ett system där staten betalar ut det u</w:t>
      </w:r>
      <w:r w:rsidRPr="0088564A">
        <w:t>t</w:t>
      </w:r>
      <w:r w:rsidRPr="0088564A">
        <w:t>dömda skadeståndet till brottsoffret, åtminstone i fall där parterna är oense, och därefter kräva in pengarna från gärningsmannen. Det skulle alltså inneb</w:t>
      </w:r>
      <w:r w:rsidRPr="0088564A">
        <w:t>ä</w:t>
      </w:r>
      <w:r w:rsidRPr="0088564A">
        <w:t>ra att offret efter domen vunnit laga kraft får sitt skadestånd samtidigt som staten tar hand om vidare behandling och kontakt med gärningsmannen, som sig bör i en rättsstat. Dessa förändringar skulle minska frustrationen och det onödiga lidande som åsamkas ett offer på grund av dagens system för sk</w:t>
      </w:r>
      <w:r w:rsidRPr="0088564A">
        <w:t>a</w:t>
      </w:r>
      <w:r w:rsidRPr="0088564A">
        <w:t>deståndsutbetalningar.</w:t>
      </w:r>
    </w:p>
    <w:p w:rsidR="002A46A6" w:rsidRPr="0088564A" w:rsidRDefault="002A46A6">
      <w:pPr>
        <w:pStyle w:val="Normaltindrag"/>
      </w:pPr>
      <w:r w:rsidRPr="0088564A">
        <w:t xml:space="preserve">Istället kan ett offer fokusera </w:t>
      </w:r>
      <w:r w:rsidRPr="0088564A">
        <w:t>på att läka de sår, fysiska och psykiska, som brottet medfört. Det borde ligga i samhällets intresse med detta förhållning</w:t>
      </w:r>
      <w:r w:rsidRPr="0088564A">
        <w:t>s</w:t>
      </w:r>
      <w:r w:rsidRPr="0088564A">
        <w:t>sätt där staten tar ansvar i hela rättsprocessen, vilket vi menar skadeståndsu</w:t>
      </w:r>
      <w:r w:rsidRPr="0088564A">
        <w:t>t</w:t>
      </w:r>
      <w:r w:rsidRPr="0088564A">
        <w:t>betalningen är en del av.</w:t>
      </w:r>
    </w:p>
    <w:p w:rsidR="002A46A6" w:rsidRPr="0088564A" w:rsidRDefault="002A46A6">
      <w:pPr>
        <w:pStyle w:val="Normaltindrag"/>
      </w:pPr>
      <w:r w:rsidRPr="0088564A">
        <w:t>Det är också så att varken Domstolsverket, Kronofogdemyndigheten, fö</w:t>
      </w:r>
      <w:r w:rsidRPr="0088564A">
        <w:t>r</w:t>
      </w:r>
      <w:r w:rsidRPr="0088564A">
        <w:t xml:space="preserve">säkringsbolag eller Brottsoffermyndigheten kunde inkomma med statistik över hur många som inte fick ut sitt skadestånd eller bara delar av det. SOU 2010:1 konstaterar också att det saknas statistik över hur vanligt det är med brottsskadestånd och hur vanligt det är att skadeståndsskyldiga vill betala sina brottsskadestånd. </w:t>
      </w:r>
    </w:p>
    <w:p w:rsidR="002A46A6" w:rsidRPr="0088564A" w:rsidRDefault="002A46A6">
      <w:pPr>
        <w:pStyle w:val="Normaltindrag"/>
      </w:pPr>
      <w:r w:rsidRPr="0088564A">
        <w:t>Uppgifter från Kronofogdemyndigheten enligt SOU 2010:1 visar att lite drygt 17 % av en grupp skadeståndsskyldiga under 2008 betalade utan att Kronofogdemyndigheten behövde vidta några v</w:t>
      </w:r>
      <w:r w:rsidRPr="0088564A">
        <w:t>erkställighetsåtgärder. Vad som här framgår är att det bör tillsättas en utredning för att avgöra i vilken utsträckning skadestånden verkligen betalas ut, hur stor del som betalas ut, vilka summor det handlar om, samt annan relaterad statistik av 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564A">
        <w:trPr>
          <w:cantSplit/>
        </w:trPr>
        <w:tc>
          <w:tcPr>
            <w:tcW w:w="3046" w:type="dxa"/>
          </w:tcPr>
          <w:p w:rsidR="002A46A6" w:rsidRPr="0088564A" w:rsidRDefault="002A46A6">
            <w:pPr>
              <w:pStyle w:val="UnderskriftDatum"/>
              <w:spacing w:before="240"/>
            </w:pPr>
            <w:r w:rsidRPr="0088564A">
              <w:t>Stockholm den 4 oktober 2012</w:t>
            </w:r>
          </w:p>
        </w:tc>
        <w:tc>
          <w:tcPr>
            <w:tcW w:w="3047" w:type="dxa"/>
          </w:tcPr>
          <w:p w:rsidR="002A46A6" w:rsidRPr="0088564A" w:rsidRDefault="002A46A6">
            <w:pPr>
              <w:pStyle w:val="Underskrifter"/>
              <w:spacing w:before="240"/>
            </w:pPr>
          </w:p>
        </w:tc>
      </w:tr>
      <w:tr w:rsidR="00000000" w:rsidRPr="0088564A">
        <w:trPr>
          <w:cantSplit/>
        </w:trPr>
        <w:tc>
          <w:tcPr>
            <w:tcW w:w="3046" w:type="dxa"/>
          </w:tcPr>
          <w:p w:rsidR="002A46A6" w:rsidRPr="0088564A" w:rsidRDefault="002A46A6">
            <w:pPr>
              <w:pStyle w:val="Underskrifter"/>
            </w:pPr>
            <w:r w:rsidRPr="0088564A">
              <w:t>Kent Ekeroth (SD)</w:t>
            </w:r>
          </w:p>
        </w:tc>
        <w:tc>
          <w:tcPr>
            <w:tcW w:w="3046" w:type="dxa"/>
          </w:tcPr>
          <w:p w:rsidR="002A46A6" w:rsidRPr="0088564A" w:rsidRDefault="002A46A6">
            <w:pPr>
              <w:pStyle w:val="Underskrifter"/>
            </w:pPr>
          </w:p>
        </w:tc>
      </w:tr>
    </w:tbl>
    <w:p w:rsidR="002A46A6" w:rsidRPr="0088564A" w:rsidRDefault="002A46A6">
      <w:pPr>
        <w:pStyle w:val="Normaltindrag"/>
      </w:pPr>
    </w:p>
    <w:sectPr w:rsidR="002A46A6" w:rsidRPr="008856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46A6" w:rsidRPr="0088564A" w:rsidRDefault="002A46A6">
      <w:r w:rsidRPr="0088564A">
        <w:separator/>
      </w:r>
    </w:p>
  </w:endnote>
  <w:endnote w:type="continuationSeparator" w:id="0">
    <w:p w:rsidR="002A46A6" w:rsidRPr="0088564A" w:rsidRDefault="002A46A6">
      <w:r w:rsidRPr="008856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6A6" w:rsidRPr="0088564A" w:rsidRDefault="0088564A">
    <w:pPr>
      <w:pStyle w:val="Sidfot"/>
    </w:pPr>
    <w:r w:rsidRPr="008856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895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6A6" w:rsidRDefault="002A46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46A6" w:rsidRDefault="002A46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6A6" w:rsidRPr="0088564A" w:rsidRDefault="0088564A">
    <w:pPr>
      <w:pStyle w:val="Sidfot"/>
    </w:pPr>
    <w:r w:rsidRPr="008856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5989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6A6" w:rsidRDefault="002A46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46A6" w:rsidRDefault="002A46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6A6" w:rsidRPr="0088564A" w:rsidRDefault="0088564A">
    <w:pPr>
      <w:pStyle w:val="Sidfot"/>
    </w:pPr>
    <w:r w:rsidRPr="008856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45998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6A6" w:rsidRDefault="002A46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46A6" w:rsidRDefault="002A46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46A6" w:rsidRPr="0088564A" w:rsidRDefault="002A46A6">
      <w:r w:rsidRPr="0088564A">
        <w:separator/>
      </w:r>
    </w:p>
  </w:footnote>
  <w:footnote w:type="continuationSeparator" w:id="0">
    <w:p w:rsidR="002A46A6" w:rsidRPr="0088564A" w:rsidRDefault="002A46A6">
      <w:r w:rsidRPr="008856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6A6" w:rsidRPr="0088564A" w:rsidRDefault="0088564A">
    <w:pPr>
      <w:pStyle w:val="Sidhuvud"/>
    </w:pPr>
    <w:r w:rsidRPr="008856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078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6A6" w:rsidRDefault="002A46A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46A6" w:rsidRDefault="002A46A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6A6" w:rsidRPr="0088564A" w:rsidRDefault="0088564A">
    <w:pPr>
      <w:pStyle w:val="Sidhuvud"/>
    </w:pPr>
    <w:r w:rsidRPr="008856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26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6A6" w:rsidRDefault="002A46A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46A6" w:rsidRDefault="002A46A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46A6" w:rsidRPr="0088564A" w:rsidRDefault="002A46A6">
    <w:pPr>
      <w:pStyle w:val="FSHNormal"/>
      <w:tabs>
        <w:tab w:val="right" w:pos="5840"/>
      </w:tabs>
    </w:pPr>
    <w:r w:rsidRPr="0088564A">
      <w:br/>
    </w:r>
    <w:r w:rsidRPr="0088564A">
      <w:fldChar w:fldCharType="begin" w:fldLock="1"/>
    </w:r>
    <w:r w:rsidRPr="0088564A">
      <w:instrText xml:space="preserve"> DOCPROPERTY</w:instrText>
    </w:r>
    <w:r w:rsidRPr="0088564A">
      <w:rPr>
        <w:sz w:val="18"/>
      </w:rPr>
      <w:instrText xml:space="preserve"> "YearUser" *\charformat </w:instrText>
    </w:r>
    <w:r w:rsidRPr="0088564A">
      <w:fldChar w:fldCharType="separate"/>
    </w:r>
    <w:r w:rsidRPr="0088564A">
      <w:t>2012/13</w:t>
    </w:r>
    <w:r w:rsidRPr="0088564A">
      <w:fldChar w:fldCharType="end"/>
    </w:r>
    <w:r w:rsidRPr="0088564A">
      <w:t xml:space="preserve"> </w:t>
    </w:r>
    <w:r w:rsidRPr="0088564A">
      <w:tab/>
      <w:t xml:space="preserve">mnr: </w:t>
    </w:r>
    <w:r w:rsidRPr="0088564A">
      <w:fldChar w:fldCharType="begin" w:fldLock="1"/>
    </w:r>
    <w:r w:rsidRPr="0088564A">
      <w:instrText xml:space="preserve"> DOCPROPERTY</w:instrText>
    </w:r>
    <w:r w:rsidRPr="0088564A">
      <w:rPr>
        <w:sz w:val="18"/>
      </w:rPr>
      <w:instrText xml:space="preserve"> "Motionsnummer" *\charformat </w:instrText>
    </w:r>
    <w:r w:rsidRPr="0088564A">
      <w:fldChar w:fldCharType="separate"/>
    </w:r>
    <w:r w:rsidRPr="0088564A">
      <w:t>Ju321</w:t>
    </w:r>
    <w:r w:rsidRPr="0088564A">
      <w:fldChar w:fldCharType="end"/>
    </w:r>
    <w:r w:rsidRPr="0088564A">
      <w:br/>
    </w:r>
    <w:r w:rsidRPr="0088564A">
      <w:fldChar w:fldCharType="begin" w:fldLock="1"/>
    </w:r>
    <w:r w:rsidRPr="0088564A">
      <w:instrText xml:space="preserve"> DOCPROPERTY</w:instrText>
    </w:r>
    <w:r w:rsidRPr="0088564A">
      <w:rPr>
        <w:sz w:val="18"/>
      </w:rPr>
      <w:instrText xml:space="preserve"> "Samling" *\charformat </w:instrText>
    </w:r>
    <w:r w:rsidRPr="0088564A">
      <w:fldChar w:fldCharType="end"/>
    </w:r>
    <w:r w:rsidRPr="0088564A">
      <w:tab/>
      <w:t xml:space="preserve">pnr: </w:t>
    </w:r>
    <w:r w:rsidRPr="0088564A">
      <w:fldChar w:fldCharType="begin" w:fldLock="1"/>
    </w:r>
    <w:r w:rsidRPr="0088564A">
      <w:instrText xml:space="preserve"> DOCPROPERTY</w:instrText>
    </w:r>
    <w:r w:rsidRPr="0088564A">
      <w:rPr>
        <w:sz w:val="18"/>
      </w:rPr>
      <w:instrText xml:space="preserve"> "Partinummer" *\charformat </w:instrText>
    </w:r>
    <w:r w:rsidRPr="0088564A">
      <w:fldChar w:fldCharType="separate"/>
    </w:r>
    <w:r w:rsidRPr="0088564A">
      <w:t>SD184</w:t>
    </w:r>
    <w:r w:rsidRPr="0088564A">
      <w:fldChar w:fldCharType="end"/>
    </w:r>
  </w:p>
  <w:p w:rsidR="002A46A6" w:rsidRPr="0088564A" w:rsidRDefault="002A46A6">
    <w:pPr>
      <w:pStyle w:val="FSHRub1"/>
    </w:pPr>
    <w:r w:rsidRPr="0088564A">
      <w:t>Motion till riksdagen</w:t>
    </w:r>
    <w:r w:rsidRPr="0088564A">
      <w:br/>
    </w:r>
    <w:r w:rsidRPr="0088564A">
      <w:fldChar w:fldCharType="begin" w:fldLock="1"/>
    </w:r>
    <w:r w:rsidRPr="0088564A">
      <w:instrText xml:space="preserve"> DOCPROPERTY "YearUser" *\charformat </w:instrText>
    </w:r>
    <w:r w:rsidRPr="0088564A">
      <w:fldChar w:fldCharType="separate"/>
    </w:r>
    <w:r w:rsidRPr="0088564A">
      <w:t>2012/13</w:t>
    </w:r>
    <w:r w:rsidRPr="0088564A">
      <w:fldChar w:fldCharType="end"/>
    </w:r>
    <w:r w:rsidRPr="0088564A">
      <w:t>:</w:t>
    </w:r>
    <w:r w:rsidRPr="0088564A">
      <w:fldChar w:fldCharType="begin" w:fldLock="1"/>
    </w:r>
    <w:r w:rsidRPr="0088564A">
      <w:instrText xml:space="preserve"> DOCPROPERTY "Motionsnummer" *\charformat </w:instrText>
    </w:r>
    <w:r w:rsidRPr="0088564A">
      <w:fldChar w:fldCharType="separate"/>
    </w:r>
    <w:r w:rsidRPr="0088564A">
      <w:t>Ju321</w:t>
    </w:r>
    <w:r w:rsidRPr="0088564A">
      <w:fldChar w:fldCharType="end"/>
    </w:r>
  </w:p>
  <w:p w:rsidR="002A46A6" w:rsidRPr="0088564A" w:rsidRDefault="002A46A6">
    <w:pPr>
      <w:pStyle w:val="FSHNormalS5"/>
    </w:pPr>
    <w:r w:rsidRPr="0088564A">
      <w:fldChar w:fldCharType="begin" w:fldLock="1"/>
    </w:r>
    <w:r w:rsidRPr="0088564A">
      <w:instrText xml:space="preserve"> DOCPROPERTY "MotionarText" *\charformat </w:instrText>
    </w:r>
    <w:r w:rsidRPr="0088564A">
      <w:fldChar w:fldCharType="separate"/>
    </w:r>
    <w:r w:rsidRPr="0088564A">
      <w:t>av Kent Ekeroth (SD)</w:t>
    </w:r>
    <w:r w:rsidRPr="0088564A">
      <w:fldChar w:fldCharType="end"/>
    </w:r>
    <w:r w:rsidRPr="0088564A">
      <w:br/>
    </w:r>
    <w:r w:rsidRPr="0088564A">
      <w:fldChar w:fldCharType="begin" w:fldLock="1"/>
    </w:r>
    <w:r w:rsidRPr="0088564A">
      <w:instrText xml:space="preserve"> DOCPROPERTY "SvarFrasKort" *\charformat </w:instrText>
    </w:r>
    <w:r w:rsidRPr="0088564A">
      <w:fldChar w:fldCharType="end"/>
    </w:r>
  </w:p>
  <w:p w:rsidR="002A46A6" w:rsidRPr="0088564A" w:rsidRDefault="002A46A6">
    <w:pPr>
      <w:pStyle w:val="FSHTitel"/>
    </w:pPr>
    <w:r w:rsidRPr="0088564A">
      <w:fldChar w:fldCharType="begin" w:fldLock="1"/>
    </w:r>
    <w:r w:rsidRPr="0088564A">
      <w:instrText xml:space="preserve"> DOCPROPERTY</w:instrText>
    </w:r>
    <w:r w:rsidRPr="0088564A">
      <w:rPr>
        <w:sz w:val="18"/>
      </w:rPr>
      <w:instrText xml:space="preserve"> "RubrikSvar" *\charformat </w:instrText>
    </w:r>
    <w:r w:rsidRPr="0088564A">
      <w:fldChar w:fldCharType="separate"/>
    </w:r>
    <w:r w:rsidRPr="0088564A">
      <w:t>Statlig garanti för skadestånd till brottsoffer</w:t>
    </w:r>
    <w:r w:rsidRPr="0088564A">
      <w:fldChar w:fldCharType="end"/>
    </w:r>
  </w:p>
  <w:p w:rsidR="002A46A6" w:rsidRPr="0088564A" w:rsidRDefault="002A46A6">
    <w:pPr>
      <w:pStyle w:val="Normal00"/>
    </w:pPr>
  </w:p>
  <w:p w:rsidR="002A46A6" w:rsidRPr="0088564A" w:rsidRDefault="002A46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B6C0560"/>
    <w:multiLevelType w:val="hybridMultilevel"/>
    <w:tmpl w:val="8A76542E"/>
    <w:lvl w:ilvl="0" w:tplc="535E8E6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56452">
    <w:abstractNumId w:val="14"/>
  </w:num>
  <w:num w:numId="2" w16cid:durableId="2007590886">
    <w:abstractNumId w:val="2"/>
  </w:num>
  <w:num w:numId="3" w16cid:durableId="895899035">
    <w:abstractNumId w:val="1"/>
  </w:num>
  <w:num w:numId="4" w16cid:durableId="1902785954">
    <w:abstractNumId w:val="0"/>
  </w:num>
  <w:num w:numId="5" w16cid:durableId="1439914458">
    <w:abstractNumId w:val="7"/>
  </w:num>
  <w:num w:numId="6" w16cid:durableId="1549025002">
    <w:abstractNumId w:val="6"/>
  </w:num>
  <w:num w:numId="7" w16cid:durableId="1518425484">
    <w:abstractNumId w:val="5"/>
  </w:num>
  <w:num w:numId="8" w16cid:durableId="384380309">
    <w:abstractNumId w:val="4"/>
  </w:num>
  <w:num w:numId="9" w16cid:durableId="1612936623">
    <w:abstractNumId w:val="8"/>
  </w:num>
  <w:num w:numId="10" w16cid:durableId="182136147">
    <w:abstractNumId w:val="9"/>
  </w:num>
  <w:num w:numId="11" w16cid:durableId="76177399">
    <w:abstractNumId w:val="10"/>
  </w:num>
  <w:num w:numId="12" w16cid:durableId="1296333370">
    <w:abstractNumId w:val="13"/>
  </w:num>
  <w:num w:numId="13" w16cid:durableId="1182402296">
    <w:abstractNumId w:val="16"/>
  </w:num>
  <w:num w:numId="14" w16cid:durableId="2136942557">
    <w:abstractNumId w:val="17"/>
  </w:num>
  <w:num w:numId="15" w16cid:durableId="1898541100">
    <w:abstractNumId w:val="11"/>
  </w:num>
  <w:num w:numId="16" w16cid:durableId="373387235">
    <w:abstractNumId w:val="20"/>
  </w:num>
  <w:num w:numId="17" w16cid:durableId="885604302">
    <w:abstractNumId w:val="18"/>
  </w:num>
  <w:num w:numId="18" w16cid:durableId="189683456">
    <w:abstractNumId w:val="15"/>
  </w:num>
  <w:num w:numId="19" w16cid:durableId="1658419092">
    <w:abstractNumId w:val="12"/>
  </w:num>
  <w:num w:numId="20" w16cid:durableId="7061758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3"/>
    <w:docVar w:name="PersonGUIDs" w:val="{832D3DBE-A180-4988-9880-AE30D81C3DDE}"/>
  </w:docVars>
  <w:rsids>
    <w:rsidRoot w:val="0072122A"/>
    <w:rsid w:val="002A46A6"/>
    <w:rsid w:val="0072122A"/>
    <w:rsid w:val="008856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6843AD3-1084-41D7-9E96-5591DC959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82730">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8">
          <w:marLeft w:val="0"/>
          <w:marRight w:val="0"/>
          <w:marTop w:val="0"/>
          <w:marBottom w:val="0"/>
          <w:divBdr>
            <w:top w:val="single" w:sz="2" w:space="0" w:color="B2B7BC"/>
            <w:left w:val="single" w:sz="6" w:space="0" w:color="B2B7BC"/>
            <w:bottom w:val="single" w:sz="6" w:space="0" w:color="B2B7BC"/>
            <w:right w:val="single" w:sz="6" w:space="0" w:color="B2B7BC"/>
          </w:divBdr>
          <w:divsChild>
            <w:div w:id="1767268869">
              <w:marLeft w:val="90"/>
              <w:marRight w:val="0"/>
              <w:marTop w:val="0"/>
              <w:marBottom w:val="0"/>
              <w:divBdr>
                <w:top w:val="none" w:sz="0" w:space="0" w:color="auto"/>
                <w:left w:val="none" w:sz="0" w:space="0" w:color="auto"/>
                <w:bottom w:val="none" w:sz="0" w:space="0" w:color="auto"/>
                <w:right w:val="single" w:sz="6" w:space="5" w:color="B5B5B5"/>
              </w:divBdr>
              <w:divsChild>
                <w:div w:id="501890769">
                  <w:marLeft w:val="0"/>
                  <w:marRight w:val="0"/>
                  <w:marTop w:val="120"/>
                  <w:marBottom w:val="0"/>
                  <w:divBdr>
                    <w:top w:val="none" w:sz="0" w:space="0" w:color="auto"/>
                    <w:left w:val="none" w:sz="0" w:space="0" w:color="auto"/>
                    <w:bottom w:val="none" w:sz="0" w:space="0" w:color="auto"/>
                    <w:right w:val="none" w:sz="0" w:space="0" w:color="auto"/>
                  </w:divBdr>
                  <w:divsChild>
                    <w:div w:id="681318959">
                      <w:marLeft w:val="0"/>
                      <w:marRight w:val="180"/>
                      <w:marTop w:val="0"/>
                      <w:marBottom w:val="0"/>
                      <w:divBdr>
                        <w:top w:val="none" w:sz="0" w:space="0" w:color="auto"/>
                        <w:left w:val="none" w:sz="0" w:space="0" w:color="auto"/>
                        <w:bottom w:val="none" w:sz="0" w:space="0" w:color="auto"/>
                        <w:right w:val="none" w:sz="0" w:space="0" w:color="auto"/>
                      </w:divBdr>
                      <w:divsChild>
                        <w:div w:id="1835880528">
                          <w:marLeft w:val="0"/>
                          <w:marRight w:val="0"/>
                          <w:marTop w:val="0"/>
                          <w:marBottom w:val="150"/>
                          <w:divBdr>
                            <w:top w:val="none" w:sz="0" w:space="0" w:color="auto"/>
                            <w:left w:val="none" w:sz="0" w:space="0" w:color="auto"/>
                            <w:bottom w:val="none" w:sz="0" w:space="0" w:color="auto"/>
                            <w:right w:val="none" w:sz="0" w:space="0" w:color="auto"/>
                          </w:divBdr>
                          <w:divsChild>
                            <w:div w:id="1342270848">
                              <w:marLeft w:val="0"/>
                              <w:marRight w:val="0"/>
                              <w:marTop w:val="0"/>
                              <w:marBottom w:val="0"/>
                              <w:divBdr>
                                <w:top w:val="none" w:sz="0" w:space="0" w:color="auto"/>
                                <w:left w:val="none" w:sz="0" w:space="0" w:color="auto"/>
                                <w:bottom w:val="none" w:sz="0" w:space="0" w:color="auto"/>
                                <w:right w:val="none" w:sz="0" w:space="0" w:color="auto"/>
                              </w:divBdr>
                              <w:divsChild>
                                <w:div w:id="2141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3228</Characters>
  <Application>Microsoft Office Word</Application>
  <DocSecurity>4</DocSecurity>
  <Lines>60</Lines>
  <Paragraphs>16</Paragraphs>
  <ScaleCrop>false</ScaleCrop>
  <HeadingPairs>
    <vt:vector size="2" baseType="variant">
      <vt:variant>
        <vt:lpstr>Rubrik</vt:lpstr>
      </vt:variant>
      <vt:variant>
        <vt:i4>1</vt:i4>
      </vt:variant>
    </vt:vector>
  </HeadingPairs>
  <TitlesOfParts>
    <vt:vector size="1" baseType="lpstr">
      <vt:lpstr>SD184</vt:lpstr>
    </vt:vector>
  </TitlesOfParts>
  <Company>Riksdagen</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SD184</dc:title>
  <dc:subject>SD184</dc:subject>
  <dc:creator>Riksdagen</dc:creator>
  <cp:keywords>Riksdagen</cp:keywords>
  <dc:description>Versal/gemen i partibeteckning. Gemen i tryck för 0910, versal för 1011 och nyare</dc:description>
  <cp:lastModifiedBy>Lars Brink</cp:lastModifiedBy>
  <cp:revision>2</cp:revision>
  <cp:lastPrinted>2012-12-06T11:56:00Z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mot2000_603_2012-10-03</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Statlig garanti för skadestånd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garanti för skadestånd till brottsoffer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SD184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20122013000000830068000001840075</vt:lpwstr>
  </property>
  <property fmtid="{D5CDD505-2E9C-101B-9397-08002B2CF9AE}" pid="47" name="datum">
    <vt:lpwstr>121004</vt:lpwstr>
  </property>
  <property fmtid="{D5CDD505-2E9C-101B-9397-08002B2CF9AE}" pid="48" name="avsändar-e-post">
    <vt:lpwstr>kent.ekeroth@riksdagen.se</vt:lpwstr>
  </property>
  <property fmtid="{D5CDD505-2E9C-101B-9397-08002B2CF9AE}" pid="49" name="id">
    <vt:lpwstr>20122013000000830068000001840075</vt:lpwstr>
  </property>
  <property fmtid="{D5CDD505-2E9C-101B-9397-08002B2CF9AE}" pid="50" name="nummer">
    <vt:lpwstr>321</vt:lpwstr>
  </property>
  <property fmtid="{D5CDD505-2E9C-101B-9397-08002B2CF9AE}" pid="51" name="utskottsbeteckning">
    <vt:lpwstr>Ju</vt:lpwstr>
  </property>
  <property fmtid="{D5CDD505-2E9C-101B-9397-08002B2CF9AE}" pid="52" name="GlobalUID">
    <vt:lpwstr>{CCE966C3-560A-4726-B599-9D3F7D353081}</vt:lpwstr>
  </property>
  <property fmtid="{D5CDD505-2E9C-101B-9397-08002B2CF9AE}" pid="53" name="Överföringar">
    <vt:i4>0</vt:i4>
  </property>
  <property fmtid="{D5CDD505-2E9C-101B-9397-08002B2CF9AE}" pid="54" name="Checksum">
    <vt:lpwstr>*0007885345608*</vt:lpwstr>
  </property>
  <property fmtid="{D5CDD505-2E9C-101B-9397-08002B2CF9AE}" pid="55" name="skuggnummer">
    <vt:lpwstr>1575</vt:lpwstr>
  </property>
  <property fmtid="{D5CDD505-2E9C-101B-9397-08002B2CF9AE}" pid="56" name="urixVersion">
    <vt:lpwstr>4.6.0.0</vt:lpwstr>
  </property>
  <property fmtid="{D5CDD505-2E9C-101B-9397-08002B2CF9AE}" pid="57" name="urixOrigin">
    <vt:lpwstr>121206 12:57:48.232</vt:lpwstr>
  </property>
  <property fmtid="{D5CDD505-2E9C-101B-9397-08002B2CF9AE}" pid="58" name="urixGuid">
    <vt:lpwstr>{2A305B98-D51A-40C3-90AD-AE5E73931AD9}</vt:lpwstr>
  </property>
</Properties>
</file>