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CC5F" w14:textId="3D48624B" w:rsidR="00514936" w:rsidRPr="00A948D3" w:rsidRDefault="00114323" w:rsidP="00514936">
      <w:pPr>
        <w:pStyle w:val="Rubrik"/>
        <w:rPr>
          <w:b/>
          <w:bCs/>
        </w:rPr>
      </w:pPr>
      <w:bookmarkStart w:id="0" w:name="EUKommenteradDagordning"/>
      <w:r w:rsidRPr="00A948D3">
        <w:rPr>
          <w:b/>
          <w:bCs/>
        </w:rPr>
        <w:t>Rådets möte (Konkurrenskraft: inre marknaden och industri) den 24 februari 2022</w:t>
      </w:r>
    </w:p>
    <w:p w14:paraId="3B483E57" w14:textId="77777777" w:rsidR="00514936" w:rsidRPr="00A948D3" w:rsidRDefault="00514936" w:rsidP="00514936">
      <w:pPr>
        <w:pStyle w:val="Rubrik1utannumrering"/>
        <w:rPr>
          <w:b/>
          <w:bCs/>
        </w:rPr>
      </w:pPr>
      <w:r w:rsidRPr="00A948D3">
        <w:rPr>
          <w:b/>
          <w:bCs/>
        </w:rPr>
        <w:t>Kommenterad dagordning</w:t>
      </w:r>
    </w:p>
    <w:p w14:paraId="5D8C63AC" w14:textId="77777777" w:rsidR="00514936" w:rsidRPr="00A948D3" w:rsidRDefault="00514936" w:rsidP="00514936">
      <w:pPr>
        <w:pStyle w:val="Rubrik1"/>
        <w:rPr>
          <w:b/>
          <w:bCs/>
        </w:rPr>
      </w:pPr>
      <w:r w:rsidRPr="00A948D3">
        <w:rPr>
          <w:b/>
          <w:bCs/>
        </w:rPr>
        <w:t>Godkännande av dagordningen</w:t>
      </w:r>
    </w:p>
    <w:p w14:paraId="4C8B07A1" w14:textId="355C3797" w:rsidR="00114323" w:rsidRPr="00A948D3" w:rsidRDefault="00514936" w:rsidP="00114323">
      <w:pPr>
        <w:pStyle w:val="Rubrik1"/>
        <w:rPr>
          <w:b/>
          <w:bCs/>
        </w:rPr>
      </w:pPr>
      <w:r w:rsidRPr="00A948D3">
        <w:rPr>
          <w:b/>
          <w:bCs/>
        </w:rPr>
        <w:t>A-punkter</w:t>
      </w:r>
    </w:p>
    <w:p w14:paraId="7949F605" w14:textId="77777777" w:rsidR="00114323" w:rsidRDefault="00114323" w:rsidP="00114323">
      <w:pPr>
        <w:pStyle w:val="Default"/>
      </w:pPr>
    </w:p>
    <w:p w14:paraId="25701614" w14:textId="77777777" w:rsidR="00114323" w:rsidRDefault="00114323" w:rsidP="00114323">
      <w:pPr>
        <w:pStyle w:val="Default"/>
        <w:rPr>
          <w:sz w:val="25"/>
          <w:szCs w:val="25"/>
        </w:rPr>
      </w:pPr>
      <w:r>
        <w:t xml:space="preserve"> </w:t>
      </w:r>
      <w:r>
        <w:rPr>
          <w:b/>
          <w:bCs/>
          <w:sz w:val="25"/>
          <w:szCs w:val="25"/>
        </w:rPr>
        <w:t xml:space="preserve">Lagstiftningsöverläggningar </w:t>
      </w:r>
    </w:p>
    <w:p w14:paraId="6D33BF73" w14:textId="580BC545" w:rsidR="00114323" w:rsidRPr="00114323" w:rsidRDefault="00114323" w:rsidP="00114323">
      <w:pPr>
        <w:pStyle w:val="Brdtext"/>
      </w:pPr>
      <w:r>
        <w:rPr>
          <w:b/>
          <w:bCs/>
        </w:rPr>
        <w:t>(Offentlig överläggning i enlighet med artikel 16.8 i fördraget om Europeiska unionen)</w:t>
      </w:r>
    </w:p>
    <w:p w14:paraId="0CFDC7C0" w14:textId="139AF019" w:rsidR="00913B7C" w:rsidRPr="00997094" w:rsidRDefault="00EB28F8" w:rsidP="00EB28F8">
      <w:pPr>
        <w:pStyle w:val="Rubrik1"/>
        <w:rPr>
          <w:b/>
          <w:bCs/>
        </w:rPr>
      </w:pPr>
      <w:r w:rsidRPr="00997094">
        <w:rPr>
          <w:b/>
          <w:bCs/>
        </w:rPr>
        <w:t>Direktivet om ändring av direktiv 2013/34/EU, direktiv 2004/109/EG, direktiv 2006/43/EG och förordning (EU) nr 537/2014 vad gäller företagens hållbarhetsrapportering</w:t>
      </w:r>
    </w:p>
    <w:p w14:paraId="731365D9" w14:textId="77777777" w:rsidR="00114323" w:rsidRPr="00114323" w:rsidRDefault="00114323" w:rsidP="00114323">
      <w:pPr>
        <w:pStyle w:val="Brdtext"/>
      </w:pPr>
    </w:p>
    <w:p w14:paraId="40EED5B4" w14:textId="77777777" w:rsidR="00D957EC" w:rsidRPr="00106C77" w:rsidRDefault="00D957EC" w:rsidP="00D957EC">
      <w:pPr>
        <w:pStyle w:val="Brdtext"/>
      </w:pPr>
      <w:r w:rsidRPr="00997094">
        <w:rPr>
          <w:b/>
          <w:bCs/>
        </w:rPr>
        <w:t>Vilken typ av behandling förväntas i rådet:</w:t>
      </w:r>
      <w:r w:rsidRPr="00106C77">
        <w:t xml:space="preserve"> </w:t>
      </w:r>
      <w:r>
        <w:t>Beslut om allmän inriktning.</w:t>
      </w:r>
    </w:p>
    <w:p w14:paraId="25891F8D" w14:textId="77777777" w:rsidR="00D957EC" w:rsidRPr="00106C77" w:rsidRDefault="00D957EC" w:rsidP="00D957EC">
      <w:pPr>
        <w:pStyle w:val="Brdtext"/>
      </w:pPr>
      <w:r w:rsidRPr="00997094">
        <w:rPr>
          <w:b/>
          <w:bCs/>
        </w:rPr>
        <w:t>Ansvarigt statsråd:</w:t>
      </w:r>
      <w:r>
        <w:t xml:space="preserve"> Morgan Johansson</w:t>
      </w:r>
    </w:p>
    <w:p w14:paraId="188C30CD" w14:textId="77777777" w:rsidR="00D957EC" w:rsidRDefault="00D957EC" w:rsidP="00D957EC">
      <w:pPr>
        <w:pStyle w:val="Brdtext"/>
      </w:pPr>
      <w:r w:rsidRPr="00997094">
        <w:rPr>
          <w:b/>
          <w:bCs/>
        </w:rPr>
        <w:t>Förslagets innehåll:</w:t>
      </w:r>
      <w:r w:rsidRPr="00106C77">
        <w:t xml:space="preserve"> </w:t>
      </w:r>
      <w:r>
        <w:t xml:space="preserve">Förslaget till direktiv om företagens hållbarhetsrapportering syftar till </w:t>
      </w:r>
      <w:r w:rsidRPr="008A05C3">
        <w:t>att åtgärda de problem som identifiera</w:t>
      </w:r>
      <w:r>
        <w:t>t</w:t>
      </w:r>
      <w:r w:rsidRPr="008A05C3">
        <w:t>s med det nuvarande direktivet. Det handlar till exempel om att företagen har haft svårt att veta vilka uppgifter som ska lämnas, att användarna av informationen inte får de uppgifter de behöver och att informationen inte alltid ses som tillförlitlig.</w:t>
      </w:r>
      <w:r>
        <w:t xml:space="preserve"> Förslaget innefattar bland annat krav på att alla stora företag, stora koncerner och små och medelstora företag som är </w:t>
      </w:r>
      <w:r>
        <w:lastRenderedPageBreak/>
        <w:t xml:space="preserve">noterade på reglerade marknader ska upprätta hållbarhetsrapporter i enlighet med nya EU-standarder för hållbarhetsrapportering som kommissionen ska anta genom delegerade akter. Rapporterna ska granskas av revisor eller annan tredje part.  </w:t>
      </w:r>
    </w:p>
    <w:p w14:paraId="5538F460" w14:textId="77777777" w:rsidR="00D957EC" w:rsidRDefault="00D957EC" w:rsidP="00D957EC">
      <w:pPr>
        <w:pStyle w:val="Brdtext"/>
      </w:pPr>
      <w:r>
        <w:t xml:space="preserve">Frågor som särskilt har diskuterats i rådet är tiden för nationellt införlivande och ikraftträdande, omfattningen av rapporteringskraven för olika kategorier av företag, rapportering om immateriella resurser, digitalisering av hållbarhetsrapporterna, regelverk för revisorer och andra tredjepartsgranskare av hållbarhetsrapporter och sanktioner vid överträdelser av nationella bestämmelser om hållbarhetsrapportering. </w:t>
      </w:r>
    </w:p>
    <w:p w14:paraId="0503E0CB" w14:textId="77777777" w:rsidR="00D957EC" w:rsidRDefault="00D957EC" w:rsidP="00D957EC">
      <w:pPr>
        <w:pStyle w:val="Brdtext"/>
      </w:pPr>
      <w:r>
        <w:t xml:space="preserve">Regeringen har i rådsförhandlingarna verkat stödjande för att de nya rapporteringskraven ska omfatta alla stora företag och stora koncerner. Regeringen har verkat för att reglerna inte ska omfatta de noterade små och medelstora företagen och i andra hand för att eventuella rapporteringskrav för dessa företag ska vara proportionerliga och relevanta. Regeringen har verkat för att behålla de krav på sanktioner vid överträdelser av redovisningsdirektivet som gäller i dag. Regeringen har verkat för att krav på digitalisering begränsas till hållbarhetsinformation. Regeringen har verkat för att kommissionens mandat att anta EU-standarder inte ska omfatta information om immateriella resurser som saknar koppling till hållbarhetsfrågor. Regeringen har även verkat för att nya kunskaps- och utbildningskrav för revisorer begränsas.   </w:t>
      </w:r>
    </w:p>
    <w:p w14:paraId="00D37E07" w14:textId="77777777" w:rsidR="00D957EC" w:rsidRPr="00106C77" w:rsidRDefault="00D957EC" w:rsidP="00D957EC">
      <w:pPr>
        <w:pStyle w:val="Brdtext"/>
      </w:pPr>
      <w:r>
        <w:t xml:space="preserve">Diskussionerna har resulterat i att tiden för nationellt införlivande har förlängts och tidpunkterna för när företagen ska börja tillämpa de nya reglerna har senarelagts och delats upp. Direktivets reglering av vilken information som företagen ska rapportera har stärkts. Begränsningar har införts av vilken information som små och medelstora företag ska rapportera. Rapportering om immateriella resurser ingår inte längre i hållbarhetsrapporten, utan upplysningar om detta ska lämnas i förvaltningsberättelsen. Kraven på digitalisering har begränsats till hållbarhetsrapporterna och omfattar inte längre företagens finansiella rapporter. De bestämmelser om sanktioner vid överträdelser av redovisningsdirektivet som gäller i dag behålls.  </w:t>
      </w:r>
    </w:p>
    <w:p w14:paraId="4C968173" w14:textId="77777777" w:rsidR="00D957EC" w:rsidRDefault="00D957EC" w:rsidP="00D957EC">
      <w:pPr>
        <w:pStyle w:val="Brdtext"/>
      </w:pPr>
      <w:r w:rsidRPr="00524592">
        <w:rPr>
          <w:b/>
          <w:bCs/>
        </w:rPr>
        <w:t>Förslag till svensk ståndpunkt:</w:t>
      </w:r>
      <w:r w:rsidRPr="00106C77">
        <w:t xml:space="preserve"> </w:t>
      </w:r>
      <w:r>
        <w:t xml:space="preserve">Regeringen är i grunden stödjande till förslaget och anser att en förbättrad rapportering och ökad jämförbarhet </w:t>
      </w:r>
      <w:r>
        <w:lastRenderedPageBreak/>
        <w:t xml:space="preserve">möjliggör för företagens intressenter att fatta välgrundade beslut. Detta kan bidra till att styra kapital till hållbara investeringar och skapa bättre förutsättningar för företag med hållbara affärsmodeller. </w:t>
      </w:r>
    </w:p>
    <w:p w14:paraId="44F0E761" w14:textId="77777777" w:rsidR="00D957EC" w:rsidRDefault="00D957EC" w:rsidP="00D957EC">
      <w:pPr>
        <w:pStyle w:val="Brdtext"/>
      </w:pPr>
      <w:r w:rsidRPr="002A2D2F">
        <w:t>Det är önskvärt att ändringarna av regelverket träder i kraft skyndsamt.</w:t>
      </w:r>
      <w:r>
        <w:t xml:space="preserve"> </w:t>
      </w:r>
      <w:r w:rsidRPr="00DD698E">
        <w:t xml:space="preserve">Regeringen anser att det förslag som nu har lagts fram är balanserat och proportionerligt och att den kompromisstext som ordförandeskapet har presenterat kan ligga till grund för beslut om allmän inriktning vid Kon-kurrenskraftsrådet den </w:t>
      </w:r>
      <w:r>
        <w:t>24 februari</w:t>
      </w:r>
      <w:r w:rsidRPr="00DD698E">
        <w:t>.</w:t>
      </w:r>
    </w:p>
    <w:p w14:paraId="68E947EE" w14:textId="77777777" w:rsidR="00D957EC" w:rsidRPr="00106C77" w:rsidRDefault="00D957EC" w:rsidP="00D957EC">
      <w:pPr>
        <w:pStyle w:val="Brdtext"/>
      </w:pPr>
      <w:r w:rsidRPr="00997094">
        <w:rPr>
          <w:b/>
          <w:bCs/>
        </w:rPr>
        <w:t>Datum för tidigare behandling i riksdagen:</w:t>
      </w:r>
      <w:r w:rsidRPr="00106C77">
        <w:t xml:space="preserve"> </w:t>
      </w:r>
      <w:r w:rsidRPr="00F6696E">
        <w:t xml:space="preserve"> Civilutskottet, överläggning den 28 oktober 2021</w:t>
      </w:r>
      <w:r>
        <w:t>.</w:t>
      </w:r>
    </w:p>
    <w:p w14:paraId="5879718B" w14:textId="0D8CBE7A" w:rsidR="00D957EC" w:rsidRPr="00106C77" w:rsidRDefault="00D957EC" w:rsidP="00D957EC">
      <w:pPr>
        <w:pStyle w:val="Brdtext"/>
      </w:pPr>
      <w:r w:rsidRPr="00997094">
        <w:rPr>
          <w:b/>
          <w:bCs/>
        </w:rPr>
        <w:t>Fortsatt behandling av ärendet:</w:t>
      </w:r>
      <w:r w:rsidRPr="00106C77">
        <w:t xml:space="preserve"> </w:t>
      </w:r>
      <w:r w:rsidRPr="00F6696E">
        <w:t xml:space="preserve">Efter ett beslut om allmän inriktning i konkurrenskraftsrådet kommer förslaget att behandlas inom ramen för </w:t>
      </w:r>
      <w:r>
        <w:t>trepartssamtal</w:t>
      </w:r>
      <w:r w:rsidRPr="00F6696E">
        <w:t xml:space="preserve"> mellan Europaparlamentet, Europeiska ministerrådet och Europeiska kommissionen.</w:t>
      </w:r>
    </w:p>
    <w:p w14:paraId="4605B38B" w14:textId="77777777" w:rsidR="00D957EC" w:rsidRPr="00106C77" w:rsidRDefault="00D957EC" w:rsidP="00D957EC">
      <w:pPr>
        <w:pStyle w:val="Brdtext"/>
      </w:pPr>
      <w:r w:rsidRPr="00997094">
        <w:rPr>
          <w:b/>
          <w:bCs/>
        </w:rPr>
        <w:t>Faktapromemoria:</w:t>
      </w:r>
      <w:r w:rsidRPr="00106C77">
        <w:t xml:space="preserve"> </w:t>
      </w:r>
      <w:r w:rsidRPr="00F6696E">
        <w:t xml:space="preserve"> Direktiv om företagens hållbarhetsrapportering 2020/</w:t>
      </w:r>
      <w:proofErr w:type="gramStart"/>
      <w:r w:rsidRPr="00F6696E">
        <w:t>21:FPM</w:t>
      </w:r>
      <w:proofErr w:type="gramEnd"/>
      <w:r w:rsidRPr="00F6696E">
        <w:t>108</w:t>
      </w:r>
      <w:r>
        <w:t>.</w:t>
      </w:r>
    </w:p>
    <w:p w14:paraId="7BEE01AC" w14:textId="77777777" w:rsidR="00514936" w:rsidRDefault="00514936" w:rsidP="00514936">
      <w:pPr>
        <w:pStyle w:val="Brdtext"/>
      </w:pPr>
    </w:p>
    <w:bookmarkEnd w:id="0"/>
    <w:p w14:paraId="18E9AC34" w14:textId="7F07F16B" w:rsidR="008C1472" w:rsidRPr="00997094" w:rsidRDefault="00EB28F8" w:rsidP="00EB28F8">
      <w:pPr>
        <w:pStyle w:val="Rubrik1"/>
        <w:rPr>
          <w:b/>
          <w:bCs/>
        </w:rPr>
      </w:pPr>
      <w:r w:rsidRPr="00997094">
        <w:rPr>
          <w:b/>
          <w:bCs/>
        </w:rPr>
        <w:t>Förordningen om utländska subventioner som snedvrider den inre marknaden</w:t>
      </w:r>
      <w:r w:rsidR="008C1472" w:rsidRPr="00997094">
        <w:rPr>
          <w:b/>
          <w:bCs/>
        </w:rPr>
        <w:t>.</w:t>
      </w:r>
    </w:p>
    <w:p w14:paraId="142C5C6C" w14:textId="77777777" w:rsidR="00913B7C" w:rsidRPr="00114323" w:rsidRDefault="00913B7C" w:rsidP="00913B7C">
      <w:pPr>
        <w:pStyle w:val="Brdtext"/>
      </w:pPr>
    </w:p>
    <w:p w14:paraId="195F200D" w14:textId="77777777" w:rsidR="00DD680B" w:rsidRPr="00106C77" w:rsidRDefault="00DD680B" w:rsidP="00DD680B">
      <w:pPr>
        <w:pStyle w:val="Brdtext"/>
      </w:pPr>
      <w:r w:rsidRPr="00997094">
        <w:rPr>
          <w:b/>
          <w:bCs/>
        </w:rPr>
        <w:t>Vilken typ av behandling förväntas i rådet:</w:t>
      </w:r>
      <w:r>
        <w:t xml:space="preserve"> Diskussionspunkt</w:t>
      </w:r>
      <w:r w:rsidRPr="00106C77">
        <w:t xml:space="preserve"> </w:t>
      </w:r>
    </w:p>
    <w:p w14:paraId="715D58EE" w14:textId="77777777" w:rsidR="00DD680B" w:rsidRPr="00106C77" w:rsidRDefault="00DD680B" w:rsidP="00DD680B">
      <w:pPr>
        <w:pStyle w:val="Brdtext"/>
      </w:pPr>
      <w:r w:rsidRPr="00997094">
        <w:rPr>
          <w:b/>
          <w:bCs/>
        </w:rPr>
        <w:t>Ansvarigt statsråd:</w:t>
      </w:r>
      <w:r>
        <w:t xml:space="preserve"> Karl-Petter Thorvaldsson</w:t>
      </w:r>
    </w:p>
    <w:p w14:paraId="252983DF" w14:textId="77777777" w:rsidR="00DD680B" w:rsidRDefault="00DD680B" w:rsidP="00DD680B">
      <w:pPr>
        <w:pStyle w:val="Brdtext"/>
      </w:pPr>
      <w:r w:rsidRPr="00997094">
        <w:rPr>
          <w:b/>
          <w:bCs/>
        </w:rPr>
        <w:t>Förslagets innehåll:</w:t>
      </w:r>
      <w:r w:rsidRPr="00181FE4">
        <w:t xml:space="preserve"> Försla</w:t>
      </w:r>
      <w:r>
        <w:t xml:space="preserve">get syftar till att komma till rätta med de problem som kan uppkomma när företag konkurrerar på den inre marknaden och samtidigt får subventioner från tredje land. Det </w:t>
      </w:r>
      <w:r w:rsidRPr="00181FE4">
        <w:t xml:space="preserve">har utformats i enlighet med existerande regler på konkurrens- och statsstödsområdet som reglerar motsvarande subventioner/stöd från EU:s medlemsstater. </w:t>
      </w:r>
    </w:p>
    <w:p w14:paraId="44B4BA95" w14:textId="77777777" w:rsidR="00DD680B" w:rsidRDefault="00DD680B" w:rsidP="00DD680B">
      <w:pPr>
        <w:pStyle w:val="Brdtext"/>
      </w:pPr>
      <w:r>
        <w:t>Diskussionen i rådet väntas beröra förslagets inriktning, materiella innehåll och tidplanen för antagande.</w:t>
      </w:r>
    </w:p>
    <w:p w14:paraId="6466C549" w14:textId="77777777" w:rsidR="00DD680B" w:rsidRPr="00997094" w:rsidRDefault="00DD680B" w:rsidP="00DD680B">
      <w:pPr>
        <w:pStyle w:val="Brdtext"/>
        <w:rPr>
          <w:b/>
          <w:bCs/>
        </w:rPr>
      </w:pPr>
      <w:r w:rsidRPr="00997094">
        <w:rPr>
          <w:b/>
          <w:bCs/>
        </w:rPr>
        <w:lastRenderedPageBreak/>
        <w:t xml:space="preserve">Förslag till svensk ståndpunkt: </w:t>
      </w:r>
    </w:p>
    <w:p w14:paraId="55AB7595" w14:textId="77777777" w:rsidR="00DD680B" w:rsidRDefault="00DD680B" w:rsidP="00DD680B">
      <w:pPr>
        <w:pStyle w:val="Brdtext"/>
      </w:pPr>
      <w:r>
        <w:t>Regeringen välkomnar förslaget. Regler som möjliggör lika konkurrensförhållanden på den inre marknaden har ett värde i sig. Förslaget behöver dock vägas mot utökad regelbörda för berörda företag, myndigheter och enheter över tröskelvärdena, samt möjliga negativa handelspolitiska effekter, inklusive en minskning av utländska direktinvesteringar på den inre marknaden.</w:t>
      </w:r>
    </w:p>
    <w:p w14:paraId="2DCABCD5" w14:textId="77777777" w:rsidR="00DD680B" w:rsidRDefault="00DD680B" w:rsidP="00DD680B">
      <w:pPr>
        <w:pStyle w:val="Brdtext"/>
      </w:pPr>
      <w:r>
        <w:t>Förslaget omfattar en förhandsbedömning vid företagskoncentrationer och i samband med upphandlingsförfaranden. Skälet till att en utformning med förhandsanmälan valts är att kommissionen bedömer att man annars inte kommer att kunna få tillgång till den information som är nödvändig för att kunna utreda en möjlig konkurrenssnedvridning på den inre marknaden. Regeringen anser att bedömningen torde vara riktig.</w:t>
      </w:r>
    </w:p>
    <w:p w14:paraId="55BAF9D7" w14:textId="77777777" w:rsidR="00DD680B" w:rsidRDefault="00DD680B" w:rsidP="00DD680B">
      <w:pPr>
        <w:pStyle w:val="Brdtext"/>
      </w:pPr>
      <w:r>
        <w:t xml:space="preserve">Regeringen välkomnar att kommissionen föreslås blir ensam tillsynsmyndighet och att tröskelvärden införts. Det är nödvändigt för att förslaget ska kunna säkerställa en oberoende och enhetlig tillämpning i EU. Sammantaget gör dessa ändringar att de eventuella direkt negativa effekterna för svenska företag och myndigheter torde bli begränsade. </w:t>
      </w:r>
    </w:p>
    <w:p w14:paraId="010F8B5F" w14:textId="77777777" w:rsidR="00DD680B" w:rsidRDefault="00DD680B" w:rsidP="00DD680B">
      <w:pPr>
        <w:pStyle w:val="Brdtext"/>
      </w:pPr>
      <w:r>
        <w:t>Förslaget får inte medföra möjligheter att kunna användas på ett protektionistiskt vis. EU måste fortsatt vara öppen för fri, regelbaserad handel. Förslaget ska vara förenligt med WTO-regelverket och</w:t>
      </w:r>
      <w:r w:rsidRPr="007170C1">
        <w:t xml:space="preserve"> det </w:t>
      </w:r>
      <w:r>
        <w:t xml:space="preserve">är </w:t>
      </w:r>
      <w:r w:rsidRPr="007170C1">
        <w:t>viktigt att det finns en möjlighet att revidera det föreslagna regelverket ifall en uppdatering görs av det befintliga internationella regelverket inom ramen för WTO-rätten.</w:t>
      </w:r>
    </w:p>
    <w:p w14:paraId="4C625BF5" w14:textId="77777777" w:rsidR="00DD680B" w:rsidRDefault="00DD680B" w:rsidP="00DD680B">
      <w:pPr>
        <w:pStyle w:val="Brdtext"/>
      </w:pPr>
      <w:r>
        <w:t xml:space="preserve">Regeringen konstaterar att förslaget är välbalanserat och relativt väl utformat utifrån svenska förhållanden. Det behöver dock fortsatt utvecklas och förtydligas i vissa delar </w:t>
      </w:r>
      <w:proofErr w:type="gramStart"/>
      <w:r>
        <w:t>bl.a.</w:t>
      </w:r>
      <w:proofErr w:type="gramEnd"/>
      <w:r>
        <w:t xml:space="preserve"> för att minska den administrativa bördan för upphandlande myndigheter och enheter samt leverantörer, administrativa kostnader för företag samt för att strömlinjeforma förslaget med befintliga regelverk. Förhandlingsarbetet måste ges tillräcklig tid för detta. </w:t>
      </w:r>
    </w:p>
    <w:p w14:paraId="746E926E" w14:textId="3C7A1B6E" w:rsidR="00DD680B" w:rsidRPr="00106C77" w:rsidRDefault="00DD680B" w:rsidP="00DD680B">
      <w:pPr>
        <w:pStyle w:val="Brdtext"/>
      </w:pPr>
      <w:r w:rsidRPr="00106C77">
        <w:t xml:space="preserve">Datum för tidigare behandling i riksdagen: </w:t>
      </w:r>
      <w:r w:rsidR="00DA3115">
        <w:t>Överläggning med NU skedde den 15 juni 2021.</w:t>
      </w:r>
    </w:p>
    <w:p w14:paraId="50F475C1" w14:textId="77777777" w:rsidR="00DD680B" w:rsidRPr="00997094" w:rsidRDefault="00DD680B" w:rsidP="00DD680B">
      <w:pPr>
        <w:pStyle w:val="Brdtext"/>
        <w:rPr>
          <w:b/>
          <w:bCs/>
        </w:rPr>
      </w:pPr>
      <w:r w:rsidRPr="00997094">
        <w:rPr>
          <w:b/>
          <w:bCs/>
        </w:rPr>
        <w:t xml:space="preserve">Fortsatt behandling av ärendet: </w:t>
      </w:r>
    </w:p>
    <w:p w14:paraId="4D564740" w14:textId="77777777" w:rsidR="00DD680B" w:rsidRPr="00106C77" w:rsidRDefault="00DD680B" w:rsidP="00DD680B">
      <w:pPr>
        <w:pStyle w:val="Brdtext"/>
      </w:pPr>
      <w:r w:rsidRPr="00EF54FD">
        <w:lastRenderedPageBreak/>
        <w:t>Förslaget förhandlas för närvarande i råd</w:t>
      </w:r>
      <w:r>
        <w:t>sarbetsgruppen för konkurrens</w:t>
      </w:r>
      <w:r w:rsidRPr="00EF54FD">
        <w:t xml:space="preserve">. </w:t>
      </w:r>
      <w:r>
        <w:t>Ordföranden</w:t>
      </w:r>
      <w:r w:rsidRPr="00EF54FD">
        <w:t xml:space="preserve"> har som målsättning att </w:t>
      </w:r>
      <w:r>
        <w:t xml:space="preserve">i första hand </w:t>
      </w:r>
      <w:r w:rsidRPr="00EF54FD">
        <w:t xml:space="preserve">anta allmän inriktning vid Konkurrenskraftsrådet </w:t>
      </w:r>
      <w:r>
        <w:t>i maj</w:t>
      </w:r>
      <w:r w:rsidRPr="00EF54FD">
        <w:t xml:space="preserve"> 2022. Europarlamentet väntas votera om sitt betänkande vid </w:t>
      </w:r>
      <w:proofErr w:type="spellStart"/>
      <w:r w:rsidRPr="00EF54FD">
        <w:t>plenaren</w:t>
      </w:r>
      <w:proofErr w:type="spellEnd"/>
      <w:r w:rsidRPr="00EF54FD">
        <w:t xml:space="preserve"> i maj. </w:t>
      </w:r>
      <w:proofErr w:type="spellStart"/>
      <w:r w:rsidRPr="00EF54FD">
        <w:t>Triloger</w:t>
      </w:r>
      <w:proofErr w:type="spellEnd"/>
      <w:r w:rsidRPr="00EF54FD">
        <w:t xml:space="preserve"> kan därmed påbörjas till sommaren</w:t>
      </w:r>
      <w:r>
        <w:t xml:space="preserve"> eller hösten.</w:t>
      </w:r>
    </w:p>
    <w:p w14:paraId="42340F0E" w14:textId="4285A662" w:rsidR="0045269C" w:rsidRDefault="00DD680B" w:rsidP="00DD680B">
      <w:pPr>
        <w:pStyle w:val="Brdtext"/>
      </w:pPr>
      <w:r w:rsidRPr="00997094">
        <w:rPr>
          <w:b/>
          <w:bCs/>
        </w:rPr>
        <w:t>Faktapromemoria:</w:t>
      </w:r>
      <w:r w:rsidRPr="00CF5EB3">
        <w:t xml:space="preserve"> Fakta-PM om EU-förslag 2020/</w:t>
      </w:r>
      <w:proofErr w:type="gramStart"/>
      <w:r w:rsidRPr="00CF5EB3">
        <w:t>21:FPM</w:t>
      </w:r>
      <w:proofErr w:type="gramEnd"/>
      <w:r w:rsidRPr="00CF5EB3">
        <w:t>111 : COM(2021) 223</w:t>
      </w:r>
      <w:r w:rsidRPr="00106C77">
        <w:t xml:space="preserve"> </w:t>
      </w:r>
    </w:p>
    <w:p w14:paraId="1C4CCAA1" w14:textId="52C3B112" w:rsidR="0045269C" w:rsidRDefault="0045269C" w:rsidP="0045269C">
      <w:pPr>
        <w:pStyle w:val="Brdtext"/>
        <w:rPr>
          <w:b/>
          <w:bCs/>
        </w:rPr>
      </w:pPr>
      <w:r w:rsidRPr="0045269C">
        <w:rPr>
          <w:b/>
          <w:bCs/>
        </w:rPr>
        <w:t>Icke lagstiftande verksamhet</w:t>
      </w:r>
    </w:p>
    <w:p w14:paraId="26F3E7F5" w14:textId="4D2F310F" w:rsidR="00584BF0" w:rsidRPr="00997094" w:rsidRDefault="00584BF0" w:rsidP="00584BF0">
      <w:pPr>
        <w:pStyle w:val="Rubrik1"/>
        <w:numPr>
          <w:ilvl w:val="0"/>
          <w:numId w:val="0"/>
        </w:numPr>
        <w:rPr>
          <w:b/>
          <w:bCs/>
        </w:rPr>
      </w:pPr>
      <w:r w:rsidRPr="00997094">
        <w:rPr>
          <w:b/>
          <w:bCs/>
        </w:rPr>
        <w:t>5. Framtiden för mobilitetsekosystemet i ljuset av den gröna omställningen</w:t>
      </w:r>
    </w:p>
    <w:p w14:paraId="2679D834" w14:textId="77777777" w:rsidR="00584BF0" w:rsidRPr="008A1C6C" w:rsidRDefault="00584BF0" w:rsidP="00584BF0">
      <w:pPr>
        <w:pStyle w:val="Brdtext"/>
      </w:pPr>
    </w:p>
    <w:p w14:paraId="76166F67" w14:textId="77777777" w:rsidR="00584BF0" w:rsidRPr="001140C8" w:rsidRDefault="00584BF0" w:rsidP="00584BF0">
      <w:pPr>
        <w:pStyle w:val="Brdtext"/>
      </w:pPr>
      <w:r w:rsidRPr="00997094">
        <w:rPr>
          <w:b/>
          <w:bCs/>
        </w:rPr>
        <w:t>Vilken typ av behandling förväntas i rådet:</w:t>
      </w:r>
      <w:r w:rsidRPr="001140C8">
        <w:rPr>
          <w:b/>
          <w:bCs/>
        </w:rPr>
        <w:t xml:space="preserve"> </w:t>
      </w:r>
      <w:r>
        <w:t>Diskussionspunkt</w:t>
      </w:r>
    </w:p>
    <w:p w14:paraId="55BCB49C" w14:textId="77777777" w:rsidR="00584BF0" w:rsidRPr="001140C8" w:rsidRDefault="00584BF0" w:rsidP="00584BF0">
      <w:pPr>
        <w:pStyle w:val="Brdtext"/>
      </w:pPr>
      <w:r w:rsidRPr="00997094">
        <w:rPr>
          <w:b/>
          <w:bCs/>
        </w:rPr>
        <w:t xml:space="preserve">Ansvarigt statsråd: </w:t>
      </w:r>
      <w:r w:rsidRPr="00524592">
        <w:t>Karl</w:t>
      </w:r>
      <w:r>
        <w:t>-Petter Thorwaldsson</w:t>
      </w:r>
    </w:p>
    <w:p w14:paraId="4369979E" w14:textId="57EF7093" w:rsidR="00584BF0" w:rsidRDefault="00584BF0" w:rsidP="00584BF0">
      <w:pPr>
        <w:pStyle w:val="Brdtext"/>
      </w:pPr>
      <w:r w:rsidRPr="008A1C6C">
        <w:t>Förslagets innehåll:</w:t>
      </w:r>
      <w:r w:rsidRPr="001140C8">
        <w:rPr>
          <w:b/>
          <w:bCs/>
        </w:rPr>
        <w:t xml:space="preserve"> </w:t>
      </w:r>
      <w:r w:rsidRPr="004B00F7">
        <w:t xml:space="preserve">Det industriella ekosystemet </w:t>
      </w:r>
      <w:r>
        <w:t xml:space="preserve">för </w:t>
      </w:r>
      <w:r w:rsidRPr="004B00F7">
        <w:t>mobilitet är ett av 14 industriella ekosystem som introducerades i EU:s industristrategi den 10 mars 2020. I den uppdaterade industristrategin från den 5 maj 2021 introducerades så kallade färdplaner</w:t>
      </w:r>
      <w:r>
        <w:t xml:space="preserve"> för omställning</w:t>
      </w:r>
      <w:r w:rsidRPr="004B00F7">
        <w:t xml:space="preserve">, vars ändamål är att </w:t>
      </w:r>
      <w:r>
        <w:t>kartlägga vad som behöver göras för att de</w:t>
      </w:r>
      <w:r w:rsidRPr="004B00F7">
        <w:t xml:space="preserve"> industriella ekosystemen</w:t>
      </w:r>
      <w:r>
        <w:t xml:space="preserve"> ska lyckas</w:t>
      </w:r>
      <w:r w:rsidRPr="004B00F7">
        <w:t xml:space="preserve"> åstadkomma den dubbla omställninge</w:t>
      </w:r>
      <w:r>
        <w:t>n.</w:t>
      </w:r>
      <w:r w:rsidRPr="004B00F7">
        <w:t xml:space="preserve"> </w:t>
      </w:r>
      <w:r>
        <w:t xml:space="preserve">Färdplanen identifierar milstolparna som behöver uppnås för att möta de utmaningar som </w:t>
      </w:r>
      <w:r w:rsidR="004D10B4">
        <w:t>följer</w:t>
      </w:r>
      <w:r>
        <w:t xml:space="preserve"> av den gröna omställningen av mobilitetsekosystemet.</w:t>
      </w:r>
    </w:p>
    <w:p w14:paraId="459FD981" w14:textId="11D0B7F5" w:rsidR="00584BF0" w:rsidRDefault="00584BF0" w:rsidP="00584BF0">
      <w:pPr>
        <w:pStyle w:val="Brdtext"/>
      </w:pPr>
      <w:r>
        <w:t>Under Konkurrenskraftsrådets möte kommer en</w:t>
      </w:r>
      <w:r w:rsidRPr="004B00F7">
        <w:t xml:space="preserve"> </w:t>
      </w:r>
      <w:r>
        <w:t xml:space="preserve">diskussion om framtiden för mobilitetsekosystemet att hållas i ljuset av den gröna omställningen där fokus kommer att vara på ekosystemets investeringsbehov och som del av Fit for 55-paketet, hur innovation, infrastruktur och utbildning kan främjas och vilka åtgärder som bör prioriteras för att stärka ekosystemets konkurrenskraft och motståndskraft </w:t>
      </w:r>
    </w:p>
    <w:p w14:paraId="206806B4" w14:textId="77777777" w:rsidR="00584BF0" w:rsidRDefault="00584BF0" w:rsidP="00584BF0">
      <w:pPr>
        <w:pStyle w:val="Brdtext"/>
        <w:rPr>
          <w:b/>
          <w:bCs/>
        </w:rPr>
      </w:pPr>
      <w:r w:rsidRPr="001140C8">
        <w:rPr>
          <w:b/>
          <w:bCs/>
        </w:rPr>
        <w:t xml:space="preserve">Förslag till svensk ståndpunkt: </w:t>
      </w:r>
    </w:p>
    <w:p w14:paraId="51D5DCE3" w14:textId="23083697" w:rsidR="00584BF0" w:rsidRDefault="00584BF0" w:rsidP="00584BF0">
      <w:pPr>
        <w:pStyle w:val="Brdtext"/>
      </w:pPr>
      <w:r>
        <w:t>Regeringen välkomnar att ordförandeskapet initierar en diskussion om framtiden för mobilitetsekosystemet i ljuset av den gröna omställningen</w:t>
      </w:r>
      <w:r w:rsidR="008A1C6C">
        <w:t>.</w:t>
      </w:r>
    </w:p>
    <w:p w14:paraId="1487E4D5" w14:textId="488C7F6D" w:rsidR="00584BF0" w:rsidRDefault="008A1C6C" w:rsidP="00584BF0">
      <w:pPr>
        <w:pStyle w:val="Brdtext"/>
      </w:pPr>
      <w:r>
        <w:lastRenderedPageBreak/>
        <w:t>Vidare välkomnar r</w:t>
      </w:r>
      <w:r w:rsidR="00584BF0">
        <w:t xml:space="preserve">egeringen Fit for 55-paketet. </w:t>
      </w:r>
      <w:r w:rsidR="00584BF0" w:rsidRPr="000254CD">
        <w:t>Omställningsbehovet av transportsektorn och utvecklingen av klimatsmart teknik</w:t>
      </w:r>
      <w:r w:rsidR="00584BF0">
        <w:t>,</w:t>
      </w:r>
      <w:r w:rsidR="00584BF0" w:rsidRPr="000254CD">
        <w:t xml:space="preserve"> </w:t>
      </w:r>
      <w:r w:rsidR="00584BF0">
        <w:t xml:space="preserve">samt därmed även investeringsbehoven, </w:t>
      </w:r>
      <w:r w:rsidR="00584BF0" w:rsidRPr="000254CD">
        <w:t>är omfattande</w:t>
      </w:r>
      <w:r w:rsidR="00584BF0">
        <w:t>. Fordonsindustrin har tillsammans med andra aktörer en central roll i denna omställning</w:t>
      </w:r>
      <w:r w:rsidR="00584BF0" w:rsidRPr="000254CD">
        <w:t>.</w:t>
      </w:r>
      <w:r w:rsidR="00584BF0">
        <w:t xml:space="preserve"> </w:t>
      </w:r>
      <w:r w:rsidR="00584BF0" w:rsidRPr="000254CD">
        <w:t>EU ska ha ett ambitiöst, robust, hållbart och strukturellt samverkande ramverk av klimatåtgärder</w:t>
      </w:r>
      <w:r w:rsidR="00584BF0">
        <w:t xml:space="preserve">. </w:t>
      </w:r>
      <w:r w:rsidR="00584BF0" w:rsidRPr="00AB1B46">
        <w:t xml:space="preserve">Regeringen anser att EU:s industristrategi och Fit for 55-paketet behöver samverka och förstärka varandra och att EU:s industripolitik har en viktig roll i att påskynda den gröna omställningen. För att detta ska vara möjligt krävs bland annat samstämmiga och förutsägbara regelverk, </w:t>
      </w:r>
      <w:r w:rsidR="00584BF0">
        <w:t xml:space="preserve">möjlighet till </w:t>
      </w:r>
      <w:r w:rsidR="00584BF0" w:rsidRPr="00AB1B46">
        <w:t>forskning och innovation, en öppen handel och en väl fungerade inre marknad</w:t>
      </w:r>
      <w:r w:rsidR="00584BF0">
        <w:t>.</w:t>
      </w:r>
      <w:r w:rsidR="00584BF0" w:rsidRPr="00AB1B46">
        <w:t xml:space="preserve"> </w:t>
      </w:r>
    </w:p>
    <w:p w14:paraId="3C62763A" w14:textId="51016445" w:rsidR="00584BF0" w:rsidRDefault="00584BF0" w:rsidP="00584BF0">
      <w:pPr>
        <w:pStyle w:val="Brdtext"/>
      </w:pPr>
      <w:r>
        <w:t xml:space="preserve">Som del av Fit for 55-paketet </w:t>
      </w:r>
      <w:r w:rsidRPr="00D215B4">
        <w:t xml:space="preserve">välkomnar </w:t>
      </w:r>
      <w:r>
        <w:t xml:space="preserve">regeringen </w:t>
      </w:r>
      <w:r w:rsidRPr="00D215B4">
        <w:t>en revidering av direktivet om utbyggnad av infrastrukturen för alternativa bränslen som en del i omställningen av transportsektorn</w:t>
      </w:r>
      <w:r>
        <w:t xml:space="preserve"> till att bli fossilfri</w:t>
      </w:r>
      <w:r w:rsidRPr="00D215B4">
        <w:t xml:space="preserve">. </w:t>
      </w:r>
      <w:r w:rsidRPr="00B46945">
        <w:t xml:space="preserve">En väl fungerande publik </w:t>
      </w:r>
      <w:proofErr w:type="spellStart"/>
      <w:r w:rsidRPr="00B46945">
        <w:t>laddinfrastruktur</w:t>
      </w:r>
      <w:proofErr w:type="spellEnd"/>
      <w:r w:rsidRPr="00B46945">
        <w:t xml:space="preserve"> med god geografisk täckning i hela EU är en viktig förutsättning </w:t>
      </w:r>
      <w:r>
        <w:t xml:space="preserve">i denna omställning. </w:t>
      </w:r>
      <w:r w:rsidRPr="00B46945">
        <w:t xml:space="preserve"> </w:t>
      </w:r>
    </w:p>
    <w:p w14:paraId="285E676A" w14:textId="4BAB2A3C" w:rsidR="00584BF0" w:rsidRDefault="00584BF0" w:rsidP="00584BF0">
      <w:pPr>
        <w:pStyle w:val="Brdtext"/>
      </w:pPr>
      <w:r>
        <w:t xml:space="preserve">Regeringen anser att det är viktigt att ytterligare utveckla det globala forsknings- och innovationssamarbetet och </w:t>
      </w:r>
      <w:r w:rsidR="00512969">
        <w:t xml:space="preserve">att </w:t>
      </w:r>
      <w:r>
        <w:t>det finns behov av att etablera multilaterala samarbeten med fokus på globala utmaningar. Horisont Europa b</w:t>
      </w:r>
      <w:r w:rsidRPr="00A22EE9">
        <w:t xml:space="preserve">ör bidra till att öka offentliga och privata investeringarna i forskning och innovation i medlemsstaterna och </w:t>
      </w:r>
      <w:r>
        <w:t xml:space="preserve">att det i genomförandet av programmet är viktigt att verka för starkare synergier med andra </w:t>
      </w:r>
      <w:r w:rsidRPr="00A22EE9">
        <w:t xml:space="preserve">relevanta </w:t>
      </w:r>
      <w:r>
        <w:t>EU-</w:t>
      </w:r>
      <w:r w:rsidRPr="00A22EE9">
        <w:t>program.</w:t>
      </w:r>
      <w:r>
        <w:t xml:space="preserve"> </w:t>
      </w:r>
    </w:p>
    <w:p w14:paraId="48B206E7" w14:textId="77777777" w:rsidR="00584BF0" w:rsidRDefault="00584BF0" w:rsidP="00584BF0">
      <w:pPr>
        <w:pStyle w:val="Brdtext"/>
      </w:pPr>
      <w:r>
        <w:t>Regeringen anser att säkrad kompetensförsörjning är en grundläggande förutsättning för elektrifiering och klimatomställning. Regeringen välkomnar därför att den europeiska batterialliansen (EBA) genomför insatser för kompetensförsörjning längs batterivärdekedjan och anser att det är viktigt att medlemsländerna också bidrar till den kompetens-omställning som krävs kopplat till mobilitetsekosystemet.</w:t>
      </w:r>
    </w:p>
    <w:p w14:paraId="70BFAB00" w14:textId="6B84382F" w:rsidR="00584BF0" w:rsidRDefault="00584BF0" w:rsidP="00584BF0">
      <w:pPr>
        <w:pStyle w:val="Brdtext"/>
      </w:pPr>
      <w:r>
        <w:t xml:space="preserve">Regeringen välkomnar ett fokus på hur ekosystemet kan </w:t>
      </w:r>
      <w:r w:rsidRPr="00833A03">
        <w:t xml:space="preserve">stärka </w:t>
      </w:r>
      <w:r>
        <w:t>sin</w:t>
      </w:r>
      <w:r w:rsidRPr="00833A03">
        <w:t xml:space="preserve"> resiliens, </w:t>
      </w:r>
      <w:bookmarkStart w:id="1" w:name="_Hlk95397838"/>
      <w:r w:rsidRPr="00833A03">
        <w:t>inklusive</w:t>
      </w:r>
      <w:bookmarkEnd w:id="1"/>
      <w:r w:rsidRPr="00833A03">
        <w:t xml:space="preserve"> genom att </w:t>
      </w:r>
      <w:r w:rsidRPr="00DE33D3">
        <w:t>bevara öppenhet, värna globalt samarbete och multilaterala regelverk och att säkra tillgången</w:t>
      </w:r>
      <w:r w:rsidRPr="00833A03">
        <w:t xml:space="preserve"> till de strategiska produkter och råvaror som krävs för den gröna omställningen</w:t>
      </w:r>
      <w:r>
        <w:t xml:space="preserve">. Kommissionen har påbörjat ett viktigt arbete med att kartlägga EU:s strategiska beroenden. Det är viktigt att arbetet fokuserar på de mest svårdiversifierade produkterna och </w:t>
      </w:r>
      <w:r>
        <w:lastRenderedPageBreak/>
        <w:t xml:space="preserve">tjänsterna och att fokus främst ligger på att skapa förutsättningar för att industrin själv ska kunna diversifiera sina värdekedjor. </w:t>
      </w:r>
      <w:r w:rsidRPr="00833A03">
        <w:t xml:space="preserve">När det gäller att hantera de strategiska beroendena måste vad som är strategiskt viktigt och hur det bäst hanteras definieras i varje enskilt fall. Åtgärder </w:t>
      </w:r>
      <w:r>
        <w:t>bör innefatta en</w:t>
      </w:r>
      <w:r w:rsidRPr="00833A03">
        <w:t xml:space="preserve"> blandning av flera olika</w:t>
      </w:r>
      <w:r>
        <w:t xml:space="preserve"> insatser </w:t>
      </w:r>
      <w:r w:rsidRPr="00833A03">
        <w:t>längs hela värdekedja</w:t>
      </w:r>
      <w:r>
        <w:t xml:space="preserve">n, med respekt för beprövade principer och väl fungerande politik. Åtgärderna ska kunna utvärderas. För att nå målen i industristrategin och i den gröna given anser regeringen att det kan finnas skäl för att stödja insatser som ökar den europeiska hållbara produktionen av kritiska råvaror på ett samhällsekonomiskt effektivt sätt. Här är även återvinning centralt. </w:t>
      </w:r>
    </w:p>
    <w:p w14:paraId="04100C19" w14:textId="77777777" w:rsidR="00584BF0" w:rsidRDefault="00584BF0" w:rsidP="00584BF0">
      <w:pPr>
        <w:pStyle w:val="Brdtext"/>
      </w:pPr>
      <w:r>
        <w:t>Regeringen</w:t>
      </w:r>
      <w:r w:rsidRPr="005F711E">
        <w:t xml:space="preserve"> stödjer arbetssättet med industriella allianser</w:t>
      </w:r>
      <w:r>
        <w:t>, exempelvis</w:t>
      </w:r>
      <w:r w:rsidRPr="005F711E">
        <w:t xml:space="preserve"> </w:t>
      </w:r>
      <w:r>
        <w:t>den europeiska batterialliansen (</w:t>
      </w:r>
      <w:r w:rsidRPr="005F711E">
        <w:t>EB</w:t>
      </w:r>
      <w:r>
        <w:t>A) och råmaterialalliansen (ERMA), som båda är viktiga för mobilitetsekosystemet.</w:t>
      </w:r>
      <w:r w:rsidRPr="005F711E">
        <w:t xml:space="preserve"> Det är viktigt att allianserna inte enbart fokuserar på finansiella behov, utan att de också lägger fokus på andra flaskhalsar och åtgärder som kan säkerställa långsiktig och strukturell stimulans för respektive ekosystem. </w:t>
      </w:r>
    </w:p>
    <w:p w14:paraId="76ACE08A" w14:textId="77777777" w:rsidR="00584BF0" w:rsidRDefault="00584BF0" w:rsidP="00584BF0">
      <w:pPr>
        <w:pStyle w:val="Brdtext"/>
      </w:pPr>
      <w:r>
        <w:t>Regeringen anser vidare att det är v</w:t>
      </w:r>
      <w:r w:rsidRPr="00725651">
        <w:t xml:space="preserve">iktigt med ett robust statsstödsregelverk </w:t>
      </w:r>
      <w:r>
        <w:t xml:space="preserve">som säkerställer att konkurrensen på EU:s inre marknad inte snedvrids </w:t>
      </w:r>
      <w:r w:rsidRPr="00725651">
        <w:t xml:space="preserve">och </w:t>
      </w:r>
      <w:r>
        <w:t xml:space="preserve">att regelverket samtidigt gör det möjligt gör medlemsstaterna att </w:t>
      </w:r>
      <w:r w:rsidRPr="00725651">
        <w:t xml:space="preserve">bidra till </w:t>
      </w:r>
      <w:r>
        <w:t xml:space="preserve">omställningen till </w:t>
      </w:r>
      <w:r w:rsidRPr="00725651">
        <w:t>ett fossilfritt samhälle</w:t>
      </w:r>
      <w:r>
        <w:t>.</w:t>
      </w:r>
    </w:p>
    <w:p w14:paraId="612EF695" w14:textId="77777777" w:rsidR="00584BF0" w:rsidRPr="00106C77" w:rsidRDefault="00584BF0" w:rsidP="00584BF0">
      <w:pPr>
        <w:pStyle w:val="Brdtext"/>
      </w:pPr>
      <w:r w:rsidRPr="001140C8">
        <w:rPr>
          <w:b/>
          <w:bCs/>
        </w:rPr>
        <w:t xml:space="preserve">Datum för tidigare behandling i riksdagen: </w:t>
      </w:r>
      <w:r>
        <w:t xml:space="preserve">- </w:t>
      </w:r>
    </w:p>
    <w:p w14:paraId="61B6940F" w14:textId="77777777" w:rsidR="00584BF0" w:rsidRPr="001140C8" w:rsidRDefault="00584BF0" w:rsidP="00584BF0">
      <w:pPr>
        <w:pStyle w:val="Brdtext"/>
      </w:pPr>
      <w:r w:rsidRPr="001140C8">
        <w:rPr>
          <w:b/>
          <w:bCs/>
        </w:rPr>
        <w:t xml:space="preserve">Fortsatt behandling av ärendet: </w:t>
      </w:r>
      <w:r>
        <w:t xml:space="preserve">- </w:t>
      </w:r>
    </w:p>
    <w:p w14:paraId="345AECCD" w14:textId="77777777" w:rsidR="00584BF0" w:rsidRDefault="00584BF0" w:rsidP="00584BF0">
      <w:pPr>
        <w:pStyle w:val="Brdtext"/>
      </w:pPr>
      <w:r w:rsidRPr="001140C8">
        <w:rPr>
          <w:b/>
          <w:bCs/>
        </w:rPr>
        <w:t xml:space="preserve">Faktapromemoria: </w:t>
      </w:r>
      <w:r>
        <w:t xml:space="preserve">- </w:t>
      </w:r>
    </w:p>
    <w:p w14:paraId="2E856028" w14:textId="77777777" w:rsidR="0045269C" w:rsidRPr="0045269C" w:rsidRDefault="0045269C" w:rsidP="0045269C">
      <w:pPr>
        <w:pStyle w:val="Brdtext"/>
        <w:rPr>
          <w:b/>
          <w:bCs/>
        </w:rPr>
      </w:pPr>
    </w:p>
    <w:p w14:paraId="294EB3AD" w14:textId="0118C6FE" w:rsidR="008C1472" w:rsidRDefault="0026562B" w:rsidP="00913B7C">
      <w:pPr>
        <w:pStyle w:val="Brdtext"/>
        <w:rPr>
          <w:b/>
          <w:bCs/>
          <w:sz w:val="23"/>
          <w:szCs w:val="23"/>
        </w:rPr>
      </w:pPr>
      <w:r>
        <w:rPr>
          <w:b/>
          <w:bCs/>
          <w:sz w:val="23"/>
          <w:szCs w:val="23"/>
        </w:rPr>
        <w:t>Övriga frågor</w:t>
      </w:r>
    </w:p>
    <w:p w14:paraId="2E96A7EF" w14:textId="53216E4F" w:rsidR="0089680F" w:rsidRPr="00512B6F" w:rsidRDefault="006E496D" w:rsidP="00913B7C">
      <w:pPr>
        <w:pStyle w:val="Brdtext"/>
        <w:rPr>
          <w:rFonts w:asciiTheme="majorHAnsi" w:hAnsiTheme="majorHAnsi" w:cstheme="majorHAnsi"/>
          <w:sz w:val="24"/>
          <w:szCs w:val="24"/>
        </w:rPr>
      </w:pPr>
      <w:r>
        <w:rPr>
          <w:rFonts w:asciiTheme="majorHAnsi" w:hAnsiTheme="majorHAnsi" w:cstheme="majorHAnsi"/>
          <w:sz w:val="24"/>
          <w:szCs w:val="24"/>
        </w:rPr>
        <w:t xml:space="preserve">6 </w:t>
      </w:r>
      <w:r w:rsidR="00512B6F">
        <w:rPr>
          <w:rFonts w:asciiTheme="majorHAnsi" w:hAnsiTheme="majorHAnsi" w:cstheme="majorHAnsi"/>
          <w:sz w:val="24"/>
          <w:szCs w:val="24"/>
        </w:rPr>
        <w:t xml:space="preserve">a) </w:t>
      </w:r>
      <w:r w:rsidR="0087320B">
        <w:rPr>
          <w:rFonts w:asciiTheme="majorHAnsi" w:hAnsiTheme="majorHAnsi" w:cstheme="majorHAnsi"/>
          <w:sz w:val="24"/>
          <w:szCs w:val="24"/>
        </w:rPr>
        <w:t>Aktuella</w:t>
      </w:r>
      <w:r w:rsidR="0089680F" w:rsidRPr="00512B6F">
        <w:rPr>
          <w:rFonts w:asciiTheme="majorHAnsi" w:hAnsiTheme="majorHAnsi" w:cstheme="majorHAnsi"/>
          <w:sz w:val="24"/>
          <w:szCs w:val="24"/>
        </w:rPr>
        <w:t xml:space="preserve"> lagstiftningsförslag (Offentlig överläggning i enlighet med artikel 16.8 i fördraget om Europeiska unionen)</w:t>
      </w:r>
    </w:p>
    <w:p w14:paraId="2C28D601" w14:textId="687DD184" w:rsidR="0026562B" w:rsidRPr="00997094" w:rsidRDefault="00656921" w:rsidP="00057C4A">
      <w:pPr>
        <w:pStyle w:val="Rubrik1"/>
        <w:numPr>
          <w:ilvl w:val="0"/>
          <w:numId w:val="43"/>
        </w:numPr>
        <w:rPr>
          <w:b/>
          <w:bCs/>
          <w:i/>
          <w:iCs/>
        </w:rPr>
      </w:pPr>
      <w:r w:rsidRPr="00997094">
        <w:rPr>
          <w:b/>
          <w:bCs/>
        </w:rPr>
        <w:lastRenderedPageBreak/>
        <w:t xml:space="preserve">Förslag till direktiv om ändring av direktiv 2014/53/EU om harmonisering av medlemsstaternas lagstiftning om tillhandahållande på marknaden av radioutrustning (gemensam laddare). </w:t>
      </w:r>
    </w:p>
    <w:p w14:paraId="35A6AFAB" w14:textId="471186D5" w:rsidR="0026562B" w:rsidRPr="00106C77" w:rsidRDefault="0026562B" w:rsidP="0026562B">
      <w:pPr>
        <w:pStyle w:val="Brdtext"/>
      </w:pPr>
      <w:r w:rsidRPr="00997094">
        <w:rPr>
          <w:b/>
          <w:bCs/>
        </w:rPr>
        <w:t>Vilken typ av behandling förväntas i rådet:</w:t>
      </w:r>
      <w:r w:rsidRPr="00106C77">
        <w:t xml:space="preserve"> </w:t>
      </w:r>
      <w:r w:rsidR="00656921">
        <w:t>Övrig punkt</w:t>
      </w:r>
    </w:p>
    <w:p w14:paraId="4BD7C6A9" w14:textId="77777777" w:rsidR="00F14F0D" w:rsidRPr="00106C77" w:rsidRDefault="00F14F0D" w:rsidP="00F14F0D">
      <w:pPr>
        <w:pStyle w:val="Brdtext"/>
      </w:pPr>
      <w:r w:rsidRPr="00997094">
        <w:rPr>
          <w:b/>
          <w:bCs/>
        </w:rPr>
        <w:t>Ansvarigt statsråd:</w:t>
      </w:r>
      <w:r>
        <w:t xml:space="preserve"> </w:t>
      </w:r>
      <w:proofErr w:type="spellStart"/>
      <w:r w:rsidRPr="008C0EF8">
        <w:t>Khashayar</w:t>
      </w:r>
      <w:proofErr w:type="spellEnd"/>
      <w:r w:rsidRPr="008C0EF8">
        <w:t xml:space="preserve"> Farmanbar</w:t>
      </w:r>
    </w:p>
    <w:p w14:paraId="2FED2760" w14:textId="77777777" w:rsidR="00F14F0D" w:rsidRPr="00997094" w:rsidRDefault="00F14F0D" w:rsidP="00F14F0D">
      <w:pPr>
        <w:pStyle w:val="Brdtext"/>
        <w:rPr>
          <w:b/>
          <w:bCs/>
        </w:rPr>
      </w:pPr>
      <w:r w:rsidRPr="00997094">
        <w:rPr>
          <w:b/>
          <w:bCs/>
        </w:rPr>
        <w:t xml:space="preserve">Förslagets innehåll: </w:t>
      </w:r>
    </w:p>
    <w:p w14:paraId="380C4985" w14:textId="77777777" w:rsidR="00F14F0D" w:rsidRDefault="00F14F0D" w:rsidP="00F14F0D">
      <w:pPr>
        <w:pStyle w:val="Brdtext"/>
      </w:pPr>
      <w:r>
        <w:t>Det franska ordförandeskapet avser att informera om förhandlingsläget gällande förslag om</w:t>
      </w:r>
      <w:r w:rsidRPr="00B0725F">
        <w:t xml:space="preserve"> gemensam </w:t>
      </w:r>
      <w:r>
        <w:t>standard</w:t>
      </w:r>
      <w:r w:rsidRPr="00B0725F">
        <w:t xml:space="preserve"> för laddning av mobiltelefoner, datorplattor, digitala kameror, hörlurar, headset, handhållna videospelskonsoler och bärbara högtalar</w:t>
      </w:r>
      <w:r>
        <w:t xml:space="preserve">e. </w:t>
      </w:r>
    </w:p>
    <w:p w14:paraId="4A6D3D45" w14:textId="77777777" w:rsidR="00F14F0D" w:rsidRDefault="00F14F0D" w:rsidP="00F14F0D">
      <w:pPr>
        <w:pStyle w:val="Brdtext"/>
      </w:pPr>
    </w:p>
    <w:p w14:paraId="5A1CB6D8" w14:textId="4B598A0F" w:rsidR="00512B6F" w:rsidRPr="00997094" w:rsidRDefault="00512B6F" w:rsidP="00512B6F">
      <w:pPr>
        <w:pStyle w:val="Rubrik1"/>
        <w:numPr>
          <w:ilvl w:val="0"/>
          <w:numId w:val="0"/>
        </w:numPr>
        <w:ind w:left="360"/>
        <w:rPr>
          <w:b/>
          <w:bCs/>
        </w:rPr>
      </w:pPr>
      <w:r w:rsidRPr="00997094">
        <w:rPr>
          <w:b/>
          <w:bCs/>
        </w:rPr>
        <w:t xml:space="preserve">ii. </w:t>
      </w:r>
      <w:r w:rsidR="00EB28F8" w:rsidRPr="00997094">
        <w:rPr>
          <w:b/>
          <w:bCs/>
        </w:rPr>
        <w:t xml:space="preserve">Förordningen om </w:t>
      </w:r>
      <w:proofErr w:type="spellStart"/>
      <w:r w:rsidR="00EB28F8" w:rsidRPr="00997094">
        <w:rPr>
          <w:b/>
          <w:bCs/>
        </w:rPr>
        <w:t>mikrochip</w:t>
      </w:r>
      <w:proofErr w:type="spellEnd"/>
    </w:p>
    <w:p w14:paraId="1A9F6B5D" w14:textId="4CAB43A6" w:rsidR="00512B6F" w:rsidRPr="00106C77" w:rsidRDefault="00512B6F" w:rsidP="00512B6F">
      <w:pPr>
        <w:pStyle w:val="Brdtext"/>
      </w:pPr>
      <w:r w:rsidRPr="00997094">
        <w:rPr>
          <w:b/>
          <w:bCs/>
        </w:rPr>
        <w:t>Vilken typ av behandling förväntas i rådet</w:t>
      </w:r>
      <w:r w:rsidRPr="00106C77">
        <w:t xml:space="preserve">: </w:t>
      </w:r>
      <w:r w:rsidR="00483E26">
        <w:t>Ö</w:t>
      </w:r>
      <w:r>
        <w:t>vrig punkt</w:t>
      </w:r>
    </w:p>
    <w:p w14:paraId="70E6A207" w14:textId="77777777" w:rsidR="00512B6F" w:rsidRPr="00106C77" w:rsidRDefault="00512B6F" w:rsidP="00512B6F">
      <w:pPr>
        <w:pStyle w:val="Brdtext"/>
      </w:pPr>
      <w:r w:rsidRPr="00997094">
        <w:rPr>
          <w:b/>
          <w:bCs/>
        </w:rPr>
        <w:t>Ansvarigt statsråd:</w:t>
      </w:r>
      <w:r>
        <w:t xml:space="preserve"> Karl-Petter Thorwaldsson</w:t>
      </w:r>
    </w:p>
    <w:p w14:paraId="5AE2DF2D" w14:textId="77777777" w:rsidR="00512B6F" w:rsidRDefault="00512B6F" w:rsidP="00512B6F">
      <w:pPr>
        <w:pStyle w:val="Brdtext"/>
        <w:rPr>
          <w:rFonts w:eastAsia="Times New Roman"/>
        </w:rPr>
      </w:pPr>
      <w:r w:rsidRPr="00106C77">
        <w:t xml:space="preserve">Förslagets innehåll: </w:t>
      </w:r>
      <w:proofErr w:type="spellStart"/>
      <w:r w:rsidRPr="00997094">
        <w:rPr>
          <w:i/>
          <w:iCs/>
        </w:rPr>
        <w:t>European</w:t>
      </w:r>
      <w:proofErr w:type="spellEnd"/>
      <w:r w:rsidRPr="00997094">
        <w:rPr>
          <w:i/>
          <w:iCs/>
        </w:rPr>
        <w:t xml:space="preserve"> Chips </w:t>
      </w:r>
      <w:proofErr w:type="spellStart"/>
      <w:r w:rsidRPr="00997094">
        <w:rPr>
          <w:i/>
          <w:iCs/>
        </w:rPr>
        <w:t>Act</w:t>
      </w:r>
      <w:proofErr w:type="spellEnd"/>
      <w:r w:rsidRPr="0049334A">
        <w:t xml:space="preserve"> presenterades </w:t>
      </w:r>
      <w:r>
        <w:t xml:space="preserve">den åttonde </w:t>
      </w:r>
      <w:r w:rsidRPr="0049334A">
        <w:t xml:space="preserve">februari. </w:t>
      </w:r>
      <w:r>
        <w:t xml:space="preserve">Paketet syftar till att </w:t>
      </w:r>
      <w:r>
        <w:rPr>
          <w:rFonts w:eastAsia="Times New Roman"/>
        </w:rPr>
        <w:t xml:space="preserve">bygga resilient ekosystem för halvledare, stärka EU:s tekniska ledarskap, skapa ett ramverk för investeringar i produktion samt förbättra koordineringen mellan medlemsstaterna och kommissionen. </w:t>
      </w:r>
    </w:p>
    <w:p w14:paraId="4C98AC45" w14:textId="77777777" w:rsidR="00512B6F" w:rsidRDefault="00512B6F" w:rsidP="00512B6F">
      <w:pPr>
        <w:pStyle w:val="Brdtext"/>
      </w:pPr>
      <w:r>
        <w:t>Förslaget täcker hela värdekedjan och står på fem ben:</w:t>
      </w:r>
    </w:p>
    <w:p w14:paraId="1815B4A0" w14:textId="77777777" w:rsidR="00512B6F" w:rsidRDefault="00512B6F" w:rsidP="00512B6F">
      <w:pPr>
        <w:pStyle w:val="Brdtext"/>
        <w:numPr>
          <w:ilvl w:val="0"/>
          <w:numId w:val="41"/>
        </w:numPr>
      </w:pPr>
      <w:r>
        <w:t xml:space="preserve">stärkt </w:t>
      </w:r>
      <w:r w:rsidRPr="00734BC3">
        <w:t xml:space="preserve">forskning </w:t>
      </w:r>
      <w:r>
        <w:t xml:space="preserve"> </w:t>
      </w:r>
    </w:p>
    <w:p w14:paraId="13BF24A3" w14:textId="77777777" w:rsidR="00512B6F" w:rsidRDefault="00512B6F" w:rsidP="00512B6F">
      <w:pPr>
        <w:pStyle w:val="Brdtext"/>
        <w:numPr>
          <w:ilvl w:val="0"/>
          <w:numId w:val="41"/>
        </w:numPr>
        <w:rPr>
          <w:rFonts w:eastAsia="Times New Roman"/>
        </w:rPr>
      </w:pPr>
      <w:r>
        <w:t>s</w:t>
      </w:r>
      <w:r w:rsidRPr="00734BC3">
        <w:rPr>
          <w:rFonts w:eastAsia="Times New Roman"/>
        </w:rPr>
        <w:t xml:space="preserve">tärkt design, </w:t>
      </w:r>
      <w:r w:rsidRPr="00A848F9">
        <w:t>test-</w:t>
      </w:r>
      <w:r>
        <w:t xml:space="preserve"> </w:t>
      </w:r>
      <w:r w:rsidRPr="00A848F9">
        <w:t>och demonstrationsmiljöer</w:t>
      </w:r>
    </w:p>
    <w:p w14:paraId="26ED31C5" w14:textId="77777777" w:rsidR="00512B6F" w:rsidRDefault="00512B6F" w:rsidP="00512B6F">
      <w:pPr>
        <w:pStyle w:val="Brdtext"/>
        <w:numPr>
          <w:ilvl w:val="0"/>
          <w:numId w:val="41"/>
        </w:numPr>
        <w:rPr>
          <w:rFonts w:eastAsia="Times New Roman"/>
        </w:rPr>
      </w:pPr>
      <w:r w:rsidRPr="00734BC3">
        <w:rPr>
          <w:rFonts w:eastAsia="Times New Roman"/>
        </w:rPr>
        <w:t xml:space="preserve">etablera tillräckligt ramverk för att substantiellt utöka produktionskapaciteten till 2030 [mål om 20 % av produktion av </w:t>
      </w:r>
      <w:r>
        <w:rPr>
          <w:rFonts w:eastAsia="Times New Roman"/>
        </w:rPr>
        <w:t xml:space="preserve">den allra senaste och hållbara </w:t>
      </w:r>
      <w:r w:rsidRPr="00734BC3">
        <w:rPr>
          <w:rFonts w:eastAsia="Times New Roman"/>
        </w:rPr>
        <w:t>halvledare]</w:t>
      </w:r>
    </w:p>
    <w:p w14:paraId="749B2103" w14:textId="77777777" w:rsidR="00512B6F" w:rsidRPr="00734BC3" w:rsidRDefault="00512B6F" w:rsidP="00512B6F">
      <w:pPr>
        <w:pStyle w:val="Brdtext"/>
        <w:numPr>
          <w:ilvl w:val="0"/>
          <w:numId w:val="41"/>
        </w:numPr>
        <w:rPr>
          <w:rFonts w:eastAsia="Times New Roman"/>
        </w:rPr>
      </w:pPr>
      <w:r>
        <w:rPr>
          <w:rFonts w:eastAsia="Times New Roman"/>
        </w:rPr>
        <w:t xml:space="preserve">satsningar på kompetensfrågor </w:t>
      </w:r>
    </w:p>
    <w:p w14:paraId="7E4E771B" w14:textId="77777777" w:rsidR="00512B6F" w:rsidRDefault="00512B6F" w:rsidP="00512B6F">
      <w:pPr>
        <w:pStyle w:val="Brdtext"/>
        <w:numPr>
          <w:ilvl w:val="0"/>
          <w:numId w:val="41"/>
        </w:numPr>
        <w:rPr>
          <w:rFonts w:eastAsia="Times New Roman"/>
        </w:rPr>
      </w:pPr>
      <w:r>
        <w:rPr>
          <w:rFonts w:eastAsia="Times New Roman"/>
        </w:rPr>
        <w:lastRenderedPageBreak/>
        <w:t xml:space="preserve">internationell dimension (uppnå djupgående kunskap av globala värdekedjan, inklusive internationellt samarbete och krisåtgärder). </w:t>
      </w:r>
    </w:p>
    <w:p w14:paraId="233C534D" w14:textId="77777777" w:rsidR="00512B6F" w:rsidRDefault="00512B6F" w:rsidP="00512B6F">
      <w:pPr>
        <w:pStyle w:val="Brdtext"/>
      </w:pPr>
      <w:r>
        <w:t xml:space="preserve">Finansieringen består av policydrivna investeringar om 43 miljarder euro fram till år 2030. En del av dessa består av omdirigering av existerande medel </w:t>
      </w:r>
      <w:proofErr w:type="gramStart"/>
      <w:r>
        <w:t>t.ex.</w:t>
      </w:r>
      <w:proofErr w:type="gramEnd"/>
      <w:r>
        <w:t xml:space="preserve"> inom Horisont Europa och programmet för ett digitalt Europa. Privata investeringar på motsvarande nivå förväntas. </w:t>
      </w:r>
    </w:p>
    <w:p w14:paraId="62BBEA08" w14:textId="19688C8D" w:rsidR="00512B6F" w:rsidRPr="00997094" w:rsidRDefault="00512B6F" w:rsidP="00512B6F">
      <w:pPr>
        <w:rPr>
          <w:rFonts w:asciiTheme="majorHAnsi" w:eastAsiaTheme="majorEastAsia" w:hAnsiTheme="majorHAnsi" w:cstheme="majorBidi"/>
          <w:b/>
          <w:bCs/>
          <w:sz w:val="24"/>
          <w:szCs w:val="32"/>
        </w:rPr>
      </w:pPr>
      <w:r w:rsidRPr="00997094">
        <w:rPr>
          <w:rFonts w:asciiTheme="majorHAnsi" w:eastAsiaTheme="majorEastAsia" w:hAnsiTheme="majorHAnsi" w:cstheme="majorBidi"/>
          <w:b/>
          <w:bCs/>
          <w:sz w:val="24"/>
          <w:szCs w:val="32"/>
        </w:rPr>
        <w:t xml:space="preserve">iii. </w:t>
      </w:r>
      <w:r w:rsidR="00EB28F8" w:rsidRPr="00997094">
        <w:rPr>
          <w:rFonts w:asciiTheme="majorHAnsi" w:eastAsiaTheme="majorEastAsia" w:hAnsiTheme="majorHAnsi" w:cstheme="majorBidi"/>
          <w:b/>
          <w:bCs/>
          <w:sz w:val="24"/>
          <w:szCs w:val="32"/>
        </w:rPr>
        <w:t>Direktivet om hållbar bolagsstyrning och företags tillbörliga aktsamhet</w:t>
      </w:r>
    </w:p>
    <w:p w14:paraId="0BDCEDA6" w14:textId="34EC2011" w:rsidR="00512B6F" w:rsidRPr="00106C77" w:rsidRDefault="00512B6F" w:rsidP="00512B6F">
      <w:pPr>
        <w:pStyle w:val="Brdtext"/>
      </w:pPr>
      <w:r w:rsidRPr="00997094">
        <w:rPr>
          <w:b/>
          <w:bCs/>
        </w:rPr>
        <w:t>Vilken typ av behandling förväntas i rådet</w:t>
      </w:r>
      <w:r w:rsidRPr="00106C77">
        <w:t xml:space="preserve">: </w:t>
      </w:r>
      <w:r w:rsidR="00483E26">
        <w:t>Övrig punkt</w:t>
      </w:r>
    </w:p>
    <w:p w14:paraId="3595BFF7" w14:textId="77777777" w:rsidR="00512B6F" w:rsidRPr="00106C77" w:rsidRDefault="00512B6F" w:rsidP="00512B6F">
      <w:pPr>
        <w:pStyle w:val="Brdtext"/>
      </w:pPr>
      <w:r w:rsidRPr="00997094">
        <w:rPr>
          <w:b/>
          <w:bCs/>
        </w:rPr>
        <w:t>Ansvarigt statsråd:</w:t>
      </w:r>
      <w:r>
        <w:t xml:space="preserve"> Morgan Johansson</w:t>
      </w:r>
    </w:p>
    <w:p w14:paraId="4CF22538" w14:textId="392F02AA" w:rsidR="00512B6F" w:rsidRPr="00997094" w:rsidRDefault="00512B6F" w:rsidP="00DD3A23">
      <w:pPr>
        <w:pStyle w:val="RKnormal"/>
        <w:rPr>
          <w:rFonts w:asciiTheme="minorHAnsi" w:hAnsiTheme="minorHAnsi"/>
          <w:b/>
          <w:bCs/>
          <w:sz w:val="25"/>
          <w:szCs w:val="25"/>
        </w:rPr>
      </w:pPr>
      <w:r w:rsidRPr="00997094">
        <w:rPr>
          <w:rFonts w:asciiTheme="minorHAnsi" w:hAnsiTheme="minorHAnsi"/>
          <w:b/>
          <w:bCs/>
          <w:sz w:val="25"/>
          <w:szCs w:val="25"/>
        </w:rPr>
        <w:t xml:space="preserve">Förslagets innehåll:  </w:t>
      </w:r>
    </w:p>
    <w:p w14:paraId="008AC1EB" w14:textId="77777777" w:rsidR="00512B6F" w:rsidRPr="00483E26" w:rsidRDefault="00512B6F" w:rsidP="00483E26">
      <w:pPr>
        <w:pStyle w:val="RKnormal"/>
        <w:spacing w:line="276" w:lineRule="auto"/>
        <w:rPr>
          <w:rFonts w:asciiTheme="minorHAnsi" w:hAnsiTheme="minorHAnsi"/>
          <w:sz w:val="25"/>
          <w:szCs w:val="25"/>
        </w:rPr>
      </w:pPr>
    </w:p>
    <w:p w14:paraId="663E0F6A" w14:textId="74C5E35F" w:rsidR="00512B6F" w:rsidRPr="00483E26" w:rsidRDefault="00DD3A23" w:rsidP="00483E26">
      <w:pPr>
        <w:pStyle w:val="RKnormal"/>
        <w:spacing w:line="276" w:lineRule="auto"/>
        <w:rPr>
          <w:rFonts w:asciiTheme="minorHAnsi" w:hAnsiTheme="minorHAnsi"/>
          <w:sz w:val="25"/>
          <w:szCs w:val="25"/>
        </w:rPr>
      </w:pPr>
      <w:r>
        <w:rPr>
          <w:rFonts w:asciiTheme="minorHAnsi" w:hAnsiTheme="minorHAnsi"/>
          <w:sz w:val="25"/>
          <w:szCs w:val="25"/>
        </w:rPr>
        <w:t>Kommissionens</w:t>
      </w:r>
      <w:r w:rsidR="00512B6F" w:rsidRPr="00483E26">
        <w:rPr>
          <w:rFonts w:asciiTheme="minorHAnsi" w:hAnsiTheme="minorHAnsi"/>
          <w:sz w:val="25"/>
          <w:szCs w:val="25"/>
        </w:rPr>
        <w:t xml:space="preserve"> förslag väntas presenteras den 23 februari. Det kan inkludera regler om tillbörlig aktsamhet i globala leverantörskedjor, regler om styrelseledamöters uppgifter och ansvar samt om andra aspekter av bolagsstyrningen.</w:t>
      </w:r>
    </w:p>
    <w:p w14:paraId="5C547AA0" w14:textId="2B6B8F43" w:rsidR="00512B6F" w:rsidRDefault="00512B6F" w:rsidP="00512B6F">
      <w:pPr>
        <w:pStyle w:val="Brdtext"/>
      </w:pPr>
    </w:p>
    <w:p w14:paraId="3CDE71F1" w14:textId="4679CF0C" w:rsidR="000013C4" w:rsidRPr="00997094" w:rsidRDefault="00512B6F" w:rsidP="000013C4">
      <w:pPr>
        <w:pStyle w:val="Rubrik1"/>
        <w:numPr>
          <w:ilvl w:val="0"/>
          <w:numId w:val="0"/>
        </w:numPr>
        <w:rPr>
          <w:b/>
          <w:bCs/>
        </w:rPr>
      </w:pPr>
      <w:r w:rsidRPr="00997094">
        <w:rPr>
          <w:b/>
          <w:bCs/>
        </w:rPr>
        <w:t>b)</w:t>
      </w:r>
      <w:r w:rsidR="00017727" w:rsidRPr="00997094">
        <w:rPr>
          <w:b/>
          <w:bCs/>
        </w:rPr>
        <w:t xml:space="preserve"> </w:t>
      </w:r>
      <w:r w:rsidR="00EB28F8" w:rsidRPr="00997094">
        <w:rPr>
          <w:b/>
          <w:bCs/>
        </w:rPr>
        <w:t>EU:s strategi för standardisering</w:t>
      </w:r>
    </w:p>
    <w:p w14:paraId="3CC5F062" w14:textId="5B3F8B52" w:rsidR="000013C4" w:rsidRPr="00106C77" w:rsidRDefault="000013C4" w:rsidP="000013C4">
      <w:pPr>
        <w:pStyle w:val="Brdtext"/>
      </w:pPr>
      <w:r w:rsidRPr="00997094">
        <w:rPr>
          <w:b/>
          <w:bCs/>
        </w:rPr>
        <w:t>Vilken typ av behandling förväntas i rådet:</w:t>
      </w:r>
      <w:r w:rsidRPr="00106C77">
        <w:t xml:space="preserve"> </w:t>
      </w:r>
      <w:r>
        <w:t xml:space="preserve">Övrig punkt </w:t>
      </w:r>
    </w:p>
    <w:p w14:paraId="10A3C488" w14:textId="77777777" w:rsidR="000013C4" w:rsidRPr="00106C77" w:rsidRDefault="000013C4" w:rsidP="000013C4">
      <w:pPr>
        <w:pStyle w:val="Brdtext"/>
      </w:pPr>
      <w:r w:rsidRPr="00997094">
        <w:rPr>
          <w:b/>
          <w:bCs/>
        </w:rPr>
        <w:t>Ansvarigt statsråd:</w:t>
      </w:r>
      <w:r>
        <w:t xml:space="preserve"> Anna Hallberg</w:t>
      </w:r>
    </w:p>
    <w:p w14:paraId="75B76294" w14:textId="77777777" w:rsidR="000013C4" w:rsidRDefault="000013C4" w:rsidP="000013C4">
      <w:pPr>
        <w:pStyle w:val="Brdtext"/>
      </w:pPr>
      <w:r w:rsidRPr="00997094">
        <w:rPr>
          <w:b/>
          <w:bCs/>
        </w:rPr>
        <w:t>Förslagets innehåll:</w:t>
      </w:r>
      <w:r>
        <w:t xml:space="preserve"> </w:t>
      </w:r>
      <w:r w:rsidRPr="00112DEF">
        <w:t xml:space="preserve">Den standardiseringsstrategi som nu presenteras är en uppföljning av den uppdaterade industristrategin från maj 2021 och har liksom denna tre huvudsakliga inriktningar: att stärka den inre marknadens resiliens, att hantera EU:s strategiska beroenden och att </w:t>
      </w:r>
      <w:r>
        <w:t xml:space="preserve">stödja </w:t>
      </w:r>
      <w:r w:rsidRPr="00112DEF">
        <w:t xml:space="preserve">den gröna och digitala omställningen. </w:t>
      </w:r>
    </w:p>
    <w:p w14:paraId="74C31EAA" w14:textId="77777777" w:rsidR="009D6B1B" w:rsidRPr="00650080" w:rsidRDefault="009D6B1B" w:rsidP="00247000">
      <w:pPr>
        <w:pStyle w:val="Brdtext"/>
      </w:pPr>
    </w:p>
    <w:sectPr w:rsidR="009D6B1B" w:rsidRPr="00650080"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91E2" w14:textId="77777777" w:rsidR="00114323" w:rsidRDefault="00114323" w:rsidP="00A87A54">
      <w:pPr>
        <w:spacing w:after="0" w:line="240" w:lineRule="auto"/>
      </w:pPr>
      <w:r>
        <w:separator/>
      </w:r>
    </w:p>
  </w:endnote>
  <w:endnote w:type="continuationSeparator" w:id="0">
    <w:p w14:paraId="26D89C5F" w14:textId="77777777" w:rsidR="00114323" w:rsidRDefault="001143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EAF3" w14:textId="77777777" w:rsidR="00B5477D" w:rsidRDefault="00B547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9DE202" w14:textId="77777777" w:rsidTr="006A26EC">
      <w:trPr>
        <w:trHeight w:val="227"/>
        <w:jc w:val="right"/>
      </w:trPr>
      <w:tc>
        <w:tcPr>
          <w:tcW w:w="708" w:type="dxa"/>
          <w:vAlign w:val="bottom"/>
        </w:tcPr>
        <w:p w14:paraId="1ACE0B8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2420EC9C" w14:textId="77777777" w:rsidTr="006A26EC">
      <w:trPr>
        <w:trHeight w:val="850"/>
        <w:jc w:val="right"/>
      </w:trPr>
      <w:tc>
        <w:tcPr>
          <w:tcW w:w="708" w:type="dxa"/>
          <w:vAlign w:val="bottom"/>
        </w:tcPr>
        <w:p w14:paraId="5CF452FF" w14:textId="77777777" w:rsidR="005606BC" w:rsidRPr="00347E11" w:rsidRDefault="005606BC" w:rsidP="005606BC">
          <w:pPr>
            <w:pStyle w:val="Sidfot"/>
            <w:spacing w:line="276" w:lineRule="auto"/>
            <w:jc w:val="right"/>
          </w:pPr>
        </w:p>
      </w:tc>
    </w:tr>
  </w:tbl>
  <w:p w14:paraId="1E21ECB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0FFEE8" w14:textId="77777777" w:rsidTr="001F4302">
      <w:trPr>
        <w:trHeight w:val="510"/>
      </w:trPr>
      <w:tc>
        <w:tcPr>
          <w:tcW w:w="8525" w:type="dxa"/>
          <w:gridSpan w:val="2"/>
          <w:vAlign w:val="bottom"/>
        </w:tcPr>
        <w:p w14:paraId="07CCBA34" w14:textId="77777777" w:rsidR="00347E11" w:rsidRPr="00347E11" w:rsidRDefault="00347E11" w:rsidP="00347E11">
          <w:pPr>
            <w:pStyle w:val="Sidfot"/>
            <w:rPr>
              <w:sz w:val="8"/>
            </w:rPr>
          </w:pPr>
        </w:p>
      </w:tc>
    </w:tr>
    <w:tr w:rsidR="00093408" w:rsidRPr="00EE3C0F" w14:paraId="6C4BFE30" w14:textId="77777777" w:rsidTr="00C26068">
      <w:trPr>
        <w:trHeight w:val="227"/>
      </w:trPr>
      <w:tc>
        <w:tcPr>
          <w:tcW w:w="4074" w:type="dxa"/>
        </w:tcPr>
        <w:p w14:paraId="04B2F5F5" w14:textId="77777777" w:rsidR="00347E11" w:rsidRPr="00F53AEA" w:rsidRDefault="00347E11" w:rsidP="00C26068">
          <w:pPr>
            <w:pStyle w:val="Sidfot"/>
            <w:spacing w:line="276" w:lineRule="auto"/>
          </w:pPr>
        </w:p>
      </w:tc>
      <w:tc>
        <w:tcPr>
          <w:tcW w:w="4451" w:type="dxa"/>
        </w:tcPr>
        <w:p w14:paraId="60926C27" w14:textId="77777777" w:rsidR="00093408" w:rsidRPr="00F53AEA" w:rsidRDefault="00093408" w:rsidP="00F53AEA">
          <w:pPr>
            <w:pStyle w:val="Sidfot"/>
            <w:spacing w:line="276" w:lineRule="auto"/>
          </w:pPr>
        </w:p>
      </w:tc>
    </w:tr>
  </w:tbl>
  <w:p w14:paraId="3A6378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45BD" w14:textId="77777777" w:rsidR="00114323" w:rsidRDefault="00114323" w:rsidP="00A87A54">
      <w:pPr>
        <w:spacing w:after="0" w:line="240" w:lineRule="auto"/>
      </w:pPr>
      <w:r>
        <w:separator/>
      </w:r>
    </w:p>
  </w:footnote>
  <w:footnote w:type="continuationSeparator" w:id="0">
    <w:p w14:paraId="18912604" w14:textId="77777777" w:rsidR="00114323" w:rsidRDefault="001143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9C0F" w14:textId="77777777" w:rsidR="00B5477D" w:rsidRDefault="00B547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A205" w14:textId="77777777" w:rsidR="00B5477D" w:rsidRDefault="00B5477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4323" w14:paraId="778B2389" w14:textId="77777777" w:rsidTr="00C93EBA">
      <w:trPr>
        <w:trHeight w:val="227"/>
      </w:trPr>
      <w:tc>
        <w:tcPr>
          <w:tcW w:w="5534" w:type="dxa"/>
        </w:tcPr>
        <w:p w14:paraId="1E32A10E" w14:textId="77777777" w:rsidR="00114323" w:rsidRPr="007D73AB" w:rsidRDefault="00114323">
          <w:pPr>
            <w:pStyle w:val="Sidhuvud"/>
          </w:pPr>
        </w:p>
      </w:tc>
      <w:tc>
        <w:tcPr>
          <w:tcW w:w="3170" w:type="dxa"/>
          <w:vAlign w:val="bottom"/>
        </w:tcPr>
        <w:p w14:paraId="17595999" w14:textId="77777777" w:rsidR="00114323" w:rsidRPr="007D73AB" w:rsidRDefault="00114323" w:rsidP="00340DE0">
          <w:pPr>
            <w:pStyle w:val="Sidhuvud"/>
          </w:pPr>
        </w:p>
      </w:tc>
      <w:tc>
        <w:tcPr>
          <w:tcW w:w="1134" w:type="dxa"/>
        </w:tcPr>
        <w:p w14:paraId="59CF0F4F" w14:textId="77777777" w:rsidR="00114323" w:rsidRDefault="00114323" w:rsidP="005A703A">
          <w:pPr>
            <w:pStyle w:val="Sidhuvud"/>
          </w:pPr>
        </w:p>
      </w:tc>
    </w:tr>
    <w:tr w:rsidR="00114323" w14:paraId="6B66F83C" w14:textId="77777777" w:rsidTr="00C93EBA">
      <w:trPr>
        <w:trHeight w:val="1928"/>
      </w:trPr>
      <w:tc>
        <w:tcPr>
          <w:tcW w:w="5534" w:type="dxa"/>
        </w:tcPr>
        <w:p w14:paraId="2FDF36CE" w14:textId="77777777" w:rsidR="00114323" w:rsidRPr="00340DE0" w:rsidRDefault="00114323" w:rsidP="00340DE0">
          <w:pPr>
            <w:pStyle w:val="Sidhuvud"/>
          </w:pPr>
          <w:bookmarkStart w:id="2" w:name="Logo"/>
          <w:bookmarkEnd w:id="2"/>
          <w:r>
            <w:rPr>
              <w:noProof/>
            </w:rPr>
            <w:drawing>
              <wp:inline distT="0" distB="0" distL="0" distR="0" wp14:anchorId="7C96F7D0" wp14:editId="46ADD90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0D813AAB12A34B6DAA60FF79C1FB542D"/>
            </w:placeholder>
            <w:dataBinding w:prefixMappings="xmlns:ns0='http://lp/documentinfo/RK' " w:xpath="/ns0:DocumentInfo[1]/ns0:BaseInfo[1]/ns0:DocTypeShowName[1]" w:storeItemID="{FE67273E-CF36-4F3D-AFB4-E10F51BBCADE}"/>
            <w:text/>
          </w:sdtPr>
          <w:sdtEndPr/>
          <w:sdtContent>
            <w:p w14:paraId="21465661" w14:textId="77777777" w:rsidR="00114323" w:rsidRPr="00710A6C" w:rsidRDefault="00114323" w:rsidP="00EE3C0F">
              <w:pPr>
                <w:pStyle w:val="Sidhuvud"/>
                <w:rPr>
                  <w:b/>
                </w:rPr>
              </w:pPr>
              <w:r>
                <w:rPr>
                  <w:b/>
                </w:rPr>
                <w:t>Kommenterad dagordning</w:t>
              </w:r>
            </w:p>
          </w:sdtContent>
        </w:sdt>
        <w:sdt>
          <w:sdtPr>
            <w:alias w:val="Extra1"/>
            <w:tag w:val="ccRK"/>
            <w:id w:val="2111156595"/>
            <w:placeholder>
              <w:docPart w:val="3A5C4C1B309A49B69B8CCB8FE0221AF2"/>
            </w:placeholder>
            <w:dataBinding w:prefixMappings="xmlns:ns0='http://lp/documentinfo/RK' " w:xpath="/ns0:DocumentInfo[1]/ns0:BaseInfo[1]/ns0:Extra1[1]" w:storeItemID="{FE67273E-CF36-4F3D-AFB4-E10F51BBCADE}"/>
            <w:text/>
          </w:sdtPr>
          <w:sdtEndPr/>
          <w:sdtContent>
            <w:p w14:paraId="226C7D0A" w14:textId="77777777" w:rsidR="00114323" w:rsidRDefault="00114323" w:rsidP="00EE3C0F">
              <w:pPr>
                <w:pStyle w:val="Sidhuvud"/>
              </w:pPr>
              <w:r>
                <w:t>rådet</w:t>
              </w:r>
            </w:p>
          </w:sdtContent>
        </w:sdt>
        <w:p w14:paraId="3705AC25" w14:textId="77777777" w:rsidR="00114323" w:rsidRDefault="00114323" w:rsidP="00EE3C0F">
          <w:pPr>
            <w:pStyle w:val="Sidhuvud"/>
          </w:pPr>
        </w:p>
        <w:sdt>
          <w:sdtPr>
            <w:alias w:val="HeaderDate"/>
            <w:tag w:val="ccRKShow_HeaderDate"/>
            <w:id w:val="559370049"/>
            <w:placeholder>
              <w:docPart w:val="055696E54F8043E7A1557931FA9F62D1"/>
            </w:placeholder>
            <w:dataBinding w:prefixMappings="xmlns:ns0='http://lp/documentinfo/RK' " w:xpath="/ns0:DocumentInfo[1]/ns0:BaseInfo[1]/ns0:HeaderDate[1]" w:storeItemID="{FE67273E-CF36-4F3D-AFB4-E10F51BBCADE}"/>
            <w:date w:fullDate="2022-02-14T00:00:00Z">
              <w:dateFormat w:val="yyyy-MM-dd"/>
              <w:lid w:val="sv-SE"/>
              <w:storeMappedDataAs w:val="dateTime"/>
              <w:calendar w:val="gregorian"/>
            </w:date>
          </w:sdtPr>
          <w:sdtEndPr/>
          <w:sdtContent>
            <w:p w14:paraId="6FA9D42A" w14:textId="318F837C" w:rsidR="00114323" w:rsidRDefault="00B5477D" w:rsidP="00EE3C0F">
              <w:pPr>
                <w:pStyle w:val="Sidhuvud"/>
              </w:pPr>
              <w:r>
                <w:t>2022-02-14</w:t>
              </w:r>
            </w:p>
          </w:sdtContent>
        </w:sdt>
        <w:p w14:paraId="613D4F75" w14:textId="77777777" w:rsidR="00114323" w:rsidRDefault="00114323" w:rsidP="00EE3C0F">
          <w:pPr>
            <w:pStyle w:val="Sidhuvud"/>
          </w:pPr>
        </w:p>
        <w:sdt>
          <w:sdtPr>
            <w:alias w:val="DocNumber"/>
            <w:tag w:val="DocNumber"/>
            <w:id w:val="1949270638"/>
            <w:placeholder>
              <w:docPart w:val="34A7057608EF451E8E5883D4C297C934"/>
            </w:placeholder>
            <w:showingPlcHdr/>
            <w:dataBinding w:prefixMappings="xmlns:ns0='http://lp/documentinfo/RK' " w:xpath="/ns0:DocumentInfo[1]/ns0:BaseInfo[1]/ns0:DocNumber[1]" w:storeItemID="{FE67273E-CF36-4F3D-AFB4-E10F51BBCADE}"/>
            <w:text/>
          </w:sdtPr>
          <w:sdtEndPr/>
          <w:sdtContent>
            <w:p w14:paraId="081E339E" w14:textId="77777777" w:rsidR="00114323" w:rsidRDefault="00114323" w:rsidP="00EE3C0F">
              <w:pPr>
                <w:pStyle w:val="Sidhuvud"/>
              </w:pPr>
              <w:r>
                <w:rPr>
                  <w:rStyle w:val="Platshllartext"/>
                </w:rPr>
                <w:t xml:space="preserve"> </w:t>
              </w:r>
            </w:p>
          </w:sdtContent>
        </w:sdt>
        <w:p w14:paraId="09AEEE66" w14:textId="77777777" w:rsidR="00114323" w:rsidRDefault="00114323" w:rsidP="00EE3C0F">
          <w:pPr>
            <w:pStyle w:val="Sidhuvud"/>
          </w:pPr>
        </w:p>
      </w:tc>
      <w:tc>
        <w:tcPr>
          <w:tcW w:w="1134" w:type="dxa"/>
        </w:tcPr>
        <w:p w14:paraId="16FC62CC" w14:textId="77777777" w:rsidR="00114323" w:rsidRPr="0094502D" w:rsidRDefault="00114323" w:rsidP="0094502D">
          <w:pPr>
            <w:pStyle w:val="Sidhuvud"/>
          </w:pPr>
        </w:p>
      </w:tc>
    </w:tr>
    <w:tr w:rsidR="00114323" w14:paraId="78EB4D64" w14:textId="77777777" w:rsidTr="00C93EBA">
      <w:trPr>
        <w:trHeight w:val="2268"/>
      </w:trPr>
      <w:tc>
        <w:tcPr>
          <w:tcW w:w="5534" w:type="dxa"/>
          <w:tcMar>
            <w:right w:w="1134" w:type="dxa"/>
          </w:tcMar>
        </w:tcPr>
        <w:sdt>
          <w:sdtPr>
            <w:rPr>
              <w:b/>
            </w:rPr>
            <w:alias w:val="SenderText"/>
            <w:tag w:val="ccRK"/>
            <w:id w:val="-754204552"/>
            <w:placeholder>
              <w:docPart w:val="5F2261D3187A4A4C8F0C658AFBC2F97E"/>
            </w:placeholder>
            <w15:dataBinding w:prefixMappings="xmlns:ns0='http://lp/documentinfo/RK' " w:xpath="/ns0:DocumentInfo[1]/ns0:BaseInfo[1]/ns0:SenderText[1]" w:storeItemID="{FE67273E-CF36-4F3D-AFB4-E10F51BBCADE}" w16sdtdh:storeItemChecksum="TBplDQ=="/>
          </w:sdtPr>
          <w:sdtEndPr>
            <w:rPr>
              <w:b w:val="0"/>
            </w:rPr>
          </w:sdtEndPr>
          <w:sdtContent>
            <w:p w14:paraId="684E049D" w14:textId="77777777" w:rsidR="00114323" w:rsidRPr="00114323" w:rsidRDefault="00114323" w:rsidP="00340DE0">
              <w:pPr>
                <w:pStyle w:val="Sidhuvud"/>
                <w:rPr>
                  <w:b/>
                </w:rPr>
              </w:pPr>
              <w:r w:rsidRPr="00114323">
                <w:rPr>
                  <w:b/>
                </w:rPr>
                <w:t>Näringsdepartementet</w:t>
              </w:r>
            </w:p>
            <w:p w14:paraId="1413EDC1" w14:textId="77777777" w:rsidR="00114323" w:rsidRDefault="00114323" w:rsidP="00340DE0">
              <w:pPr>
                <w:pStyle w:val="Sidhuvud"/>
              </w:pPr>
              <w:r w:rsidRPr="00114323">
                <w:t>Sekretariatet för EU och internationella frågor</w:t>
              </w:r>
            </w:p>
          </w:sdtContent>
        </w:sdt>
        <w:sdt>
          <w:sdtPr>
            <w:alias w:val="Avsändare"/>
            <w:tag w:val="customShowAvs"/>
            <w:id w:val="599153983"/>
            <w:placeholder>
              <w:docPart w:val="4391271F92B24980BD8B858F328E771A"/>
            </w:placeholder>
            <w:showingPlcHdr/>
          </w:sdtPr>
          <w:sdtEndPr/>
          <w:sdtContent>
            <w:p w14:paraId="5B94BC1C" w14:textId="77777777" w:rsidR="00114323" w:rsidRDefault="00114323" w:rsidP="00340DE0">
              <w:pPr>
                <w:pStyle w:val="Sidhuvud"/>
              </w:pPr>
              <w:r>
                <w:t xml:space="preserve"> </w:t>
              </w:r>
            </w:p>
          </w:sdtContent>
        </w:sdt>
        <w:p w14:paraId="74016472" w14:textId="77777777" w:rsidR="00114323" w:rsidRPr="00340DE0" w:rsidRDefault="00114323" w:rsidP="00340DE0">
          <w:pPr>
            <w:pStyle w:val="Sidhuvud"/>
          </w:pPr>
        </w:p>
      </w:tc>
      <w:tc>
        <w:tcPr>
          <w:tcW w:w="3170" w:type="dxa"/>
        </w:tcPr>
        <w:p w14:paraId="7477674A" w14:textId="77777777" w:rsidR="00114323" w:rsidRDefault="00114323" w:rsidP="00547B89">
          <w:pPr>
            <w:pStyle w:val="Sidhuvud"/>
          </w:pPr>
        </w:p>
      </w:tc>
      <w:tc>
        <w:tcPr>
          <w:tcW w:w="1134" w:type="dxa"/>
        </w:tcPr>
        <w:p w14:paraId="23C28815" w14:textId="77777777" w:rsidR="00114323" w:rsidRDefault="00114323" w:rsidP="003E6020">
          <w:pPr>
            <w:pStyle w:val="Sidhuvud"/>
          </w:pPr>
        </w:p>
      </w:tc>
    </w:tr>
  </w:tbl>
  <w:p w14:paraId="7604E54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B293728"/>
    <w:multiLevelType w:val="hybridMultilevel"/>
    <w:tmpl w:val="66647CDE"/>
    <w:lvl w:ilvl="0" w:tplc="041D0013">
      <w:start w:val="1"/>
      <w:numFmt w:val="upp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663955"/>
    <w:multiLevelType w:val="hybridMultilevel"/>
    <w:tmpl w:val="00F4F414"/>
    <w:lvl w:ilvl="0" w:tplc="041D001B">
      <w:start w:val="1"/>
      <w:numFmt w:val="lowerRoman"/>
      <w:lvlText w:val="%1."/>
      <w:lvlJc w:val="right"/>
      <w:pPr>
        <w:ind w:left="720" w:hanging="360"/>
      </w:pPr>
      <w:rPr>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5C6961EC"/>
    <w:multiLevelType w:val="hybridMultilevel"/>
    <w:tmpl w:val="00F4F414"/>
    <w:lvl w:ilvl="0" w:tplc="041D001B">
      <w:start w:val="1"/>
      <w:numFmt w:val="lowerRoman"/>
      <w:lvlText w:val="%1."/>
      <w:lvlJc w:val="right"/>
      <w:pPr>
        <w:ind w:left="720" w:hanging="360"/>
      </w:pPr>
      <w:rPr>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abstractNum w:abstractNumId="42" w15:restartNumberingAfterBreak="0">
    <w:nsid w:val="7AF30F2D"/>
    <w:multiLevelType w:val="hybridMultilevel"/>
    <w:tmpl w:val="AE28BD4C"/>
    <w:lvl w:ilvl="0" w:tplc="DE4E05E0">
      <w:start w:val="1"/>
      <w:numFmt w:val="lowerRoman"/>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FD14389"/>
    <w:multiLevelType w:val="hybridMultilevel"/>
    <w:tmpl w:val="8EBC4AE4"/>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4"/>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29"/>
  </w:num>
  <w:num w:numId="33">
    <w:abstractNumId w:val="35"/>
  </w:num>
  <w:num w:numId="34">
    <w:abstractNumId w:val="41"/>
  </w:num>
  <w:num w:numId="35">
    <w:abstractNumId w:val="25"/>
  </w:num>
  <w:num w:numId="36">
    <w:abstractNumId w:val="1"/>
  </w:num>
  <w:num w:numId="37">
    <w:abstractNumId w:val="0"/>
  </w:num>
  <w:num w:numId="38">
    <w:abstractNumId w:val="5"/>
  </w:num>
  <w:num w:numId="39">
    <w:abstractNumId w:val="4"/>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26"/>
  </w:num>
  <w:num w:numId="43">
    <w:abstractNumId w:val="33"/>
  </w:num>
  <w:num w:numId="44">
    <w:abstractNumId w:val="4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23"/>
    <w:rsid w:val="000013C4"/>
    <w:rsid w:val="00004D5C"/>
    <w:rsid w:val="00005F68"/>
    <w:rsid w:val="00012B00"/>
    <w:rsid w:val="00017727"/>
    <w:rsid w:val="00026711"/>
    <w:rsid w:val="00041EDC"/>
    <w:rsid w:val="00057C4A"/>
    <w:rsid w:val="00057FE0"/>
    <w:rsid w:val="000757FC"/>
    <w:rsid w:val="000862E0"/>
    <w:rsid w:val="0009284B"/>
    <w:rsid w:val="00093408"/>
    <w:rsid w:val="0009435C"/>
    <w:rsid w:val="00094B90"/>
    <w:rsid w:val="000C61D1"/>
    <w:rsid w:val="000C7958"/>
    <w:rsid w:val="000D6689"/>
    <w:rsid w:val="000E12D9"/>
    <w:rsid w:val="000F00B8"/>
    <w:rsid w:val="00103755"/>
    <w:rsid w:val="00114323"/>
    <w:rsid w:val="00121002"/>
    <w:rsid w:val="00133CB3"/>
    <w:rsid w:val="001351CF"/>
    <w:rsid w:val="00170CE4"/>
    <w:rsid w:val="00173126"/>
    <w:rsid w:val="00192E34"/>
    <w:rsid w:val="001A5484"/>
    <w:rsid w:val="001C0D58"/>
    <w:rsid w:val="001C5DC9"/>
    <w:rsid w:val="001C71A9"/>
    <w:rsid w:val="001F0629"/>
    <w:rsid w:val="001F0736"/>
    <w:rsid w:val="001F4302"/>
    <w:rsid w:val="001F525B"/>
    <w:rsid w:val="001F570D"/>
    <w:rsid w:val="00204079"/>
    <w:rsid w:val="00211B4E"/>
    <w:rsid w:val="00213258"/>
    <w:rsid w:val="00221CC9"/>
    <w:rsid w:val="00222258"/>
    <w:rsid w:val="00223AD6"/>
    <w:rsid w:val="00233D52"/>
    <w:rsid w:val="00247000"/>
    <w:rsid w:val="00260B56"/>
    <w:rsid w:val="00260D2D"/>
    <w:rsid w:val="0026562B"/>
    <w:rsid w:val="00277F73"/>
    <w:rsid w:val="00281106"/>
    <w:rsid w:val="00282D27"/>
    <w:rsid w:val="00292420"/>
    <w:rsid w:val="002A314A"/>
    <w:rsid w:val="002B4DA9"/>
    <w:rsid w:val="002E4D3F"/>
    <w:rsid w:val="002F66A6"/>
    <w:rsid w:val="003050DB"/>
    <w:rsid w:val="003062C7"/>
    <w:rsid w:val="00310561"/>
    <w:rsid w:val="003128E2"/>
    <w:rsid w:val="00312BD0"/>
    <w:rsid w:val="00326C03"/>
    <w:rsid w:val="00340DE0"/>
    <w:rsid w:val="00342327"/>
    <w:rsid w:val="00347E11"/>
    <w:rsid w:val="00350C92"/>
    <w:rsid w:val="00367478"/>
    <w:rsid w:val="00370311"/>
    <w:rsid w:val="00380663"/>
    <w:rsid w:val="0038587E"/>
    <w:rsid w:val="00392ED4"/>
    <w:rsid w:val="003A5969"/>
    <w:rsid w:val="003A5C58"/>
    <w:rsid w:val="003C7BE0"/>
    <w:rsid w:val="003D0DD3"/>
    <w:rsid w:val="003D17EF"/>
    <w:rsid w:val="003D3535"/>
    <w:rsid w:val="003E6020"/>
    <w:rsid w:val="0041223B"/>
    <w:rsid w:val="0042068E"/>
    <w:rsid w:val="004315F0"/>
    <w:rsid w:val="0045269C"/>
    <w:rsid w:val="004660C8"/>
    <w:rsid w:val="00472EBA"/>
    <w:rsid w:val="00474676"/>
    <w:rsid w:val="0047511B"/>
    <w:rsid w:val="00480EC3"/>
    <w:rsid w:val="0048317E"/>
    <w:rsid w:val="00483E26"/>
    <w:rsid w:val="00485601"/>
    <w:rsid w:val="004865B8"/>
    <w:rsid w:val="00486C0D"/>
    <w:rsid w:val="00491796"/>
    <w:rsid w:val="004B66DA"/>
    <w:rsid w:val="004C70EE"/>
    <w:rsid w:val="004D10B4"/>
    <w:rsid w:val="004E25CD"/>
    <w:rsid w:val="004F0448"/>
    <w:rsid w:val="004F42DD"/>
    <w:rsid w:val="004F6525"/>
    <w:rsid w:val="00512969"/>
    <w:rsid w:val="00512B6F"/>
    <w:rsid w:val="00514936"/>
    <w:rsid w:val="0052127C"/>
    <w:rsid w:val="00524592"/>
    <w:rsid w:val="00544738"/>
    <w:rsid w:val="005456E4"/>
    <w:rsid w:val="00547B89"/>
    <w:rsid w:val="005606BC"/>
    <w:rsid w:val="00567799"/>
    <w:rsid w:val="00571A0B"/>
    <w:rsid w:val="00584BF0"/>
    <w:rsid w:val="005850D7"/>
    <w:rsid w:val="00596E2B"/>
    <w:rsid w:val="005A21D8"/>
    <w:rsid w:val="005A5193"/>
    <w:rsid w:val="005C5CAD"/>
    <w:rsid w:val="005E2F29"/>
    <w:rsid w:val="005E4E79"/>
    <w:rsid w:val="00605CB7"/>
    <w:rsid w:val="006175D7"/>
    <w:rsid w:val="006208E5"/>
    <w:rsid w:val="00626E99"/>
    <w:rsid w:val="00631F82"/>
    <w:rsid w:val="00650080"/>
    <w:rsid w:val="00654B4D"/>
    <w:rsid w:val="00656921"/>
    <w:rsid w:val="006611B7"/>
    <w:rsid w:val="00667682"/>
    <w:rsid w:val="00670A48"/>
    <w:rsid w:val="00672F6F"/>
    <w:rsid w:val="00674062"/>
    <w:rsid w:val="0069523C"/>
    <w:rsid w:val="006B4A30"/>
    <w:rsid w:val="006B7569"/>
    <w:rsid w:val="006C28EE"/>
    <w:rsid w:val="006D3188"/>
    <w:rsid w:val="006E08FC"/>
    <w:rsid w:val="006E496D"/>
    <w:rsid w:val="006F2588"/>
    <w:rsid w:val="00707379"/>
    <w:rsid w:val="00710A6C"/>
    <w:rsid w:val="00712266"/>
    <w:rsid w:val="00726999"/>
    <w:rsid w:val="00750C93"/>
    <w:rsid w:val="00757B3B"/>
    <w:rsid w:val="00770EF6"/>
    <w:rsid w:val="00773075"/>
    <w:rsid w:val="00782B3F"/>
    <w:rsid w:val="00783243"/>
    <w:rsid w:val="0079641B"/>
    <w:rsid w:val="007A1887"/>
    <w:rsid w:val="007A629C"/>
    <w:rsid w:val="007B7C02"/>
    <w:rsid w:val="007C44FF"/>
    <w:rsid w:val="007C7BDB"/>
    <w:rsid w:val="007D148C"/>
    <w:rsid w:val="007D73AB"/>
    <w:rsid w:val="007E46A3"/>
    <w:rsid w:val="00804C1B"/>
    <w:rsid w:val="008178E6"/>
    <w:rsid w:val="008375D5"/>
    <w:rsid w:val="00852211"/>
    <w:rsid w:val="00860D14"/>
    <w:rsid w:val="0087320B"/>
    <w:rsid w:val="00875DDD"/>
    <w:rsid w:val="00891929"/>
    <w:rsid w:val="0089680F"/>
    <w:rsid w:val="008A0A0D"/>
    <w:rsid w:val="008A1C6C"/>
    <w:rsid w:val="008B3977"/>
    <w:rsid w:val="008C1472"/>
    <w:rsid w:val="008C562B"/>
    <w:rsid w:val="008D3090"/>
    <w:rsid w:val="008D4306"/>
    <w:rsid w:val="008D4508"/>
    <w:rsid w:val="008E77D6"/>
    <w:rsid w:val="008F5E61"/>
    <w:rsid w:val="00907AAD"/>
    <w:rsid w:val="0091053B"/>
    <w:rsid w:val="00913B7C"/>
    <w:rsid w:val="0094502D"/>
    <w:rsid w:val="00947013"/>
    <w:rsid w:val="00984EA2"/>
    <w:rsid w:val="00986CC3"/>
    <w:rsid w:val="009920AA"/>
    <w:rsid w:val="00997094"/>
    <w:rsid w:val="009A4D0A"/>
    <w:rsid w:val="009C2459"/>
    <w:rsid w:val="009D44FA"/>
    <w:rsid w:val="009D5D40"/>
    <w:rsid w:val="009D6B1B"/>
    <w:rsid w:val="009E107B"/>
    <w:rsid w:val="009E18D6"/>
    <w:rsid w:val="00A00D24"/>
    <w:rsid w:val="00A01F5C"/>
    <w:rsid w:val="00A3270B"/>
    <w:rsid w:val="00A43B02"/>
    <w:rsid w:val="00A5156E"/>
    <w:rsid w:val="00A56824"/>
    <w:rsid w:val="00A67276"/>
    <w:rsid w:val="00A67840"/>
    <w:rsid w:val="00A743AC"/>
    <w:rsid w:val="00A87A54"/>
    <w:rsid w:val="00A948D3"/>
    <w:rsid w:val="00AA1809"/>
    <w:rsid w:val="00AB6313"/>
    <w:rsid w:val="00AF0BB7"/>
    <w:rsid w:val="00AF0EDE"/>
    <w:rsid w:val="00B0234E"/>
    <w:rsid w:val="00B06751"/>
    <w:rsid w:val="00B2062B"/>
    <w:rsid w:val="00B2169D"/>
    <w:rsid w:val="00B21CBB"/>
    <w:rsid w:val="00B21E7E"/>
    <w:rsid w:val="00B24BE1"/>
    <w:rsid w:val="00B316CA"/>
    <w:rsid w:val="00B41F72"/>
    <w:rsid w:val="00B426F1"/>
    <w:rsid w:val="00B517E1"/>
    <w:rsid w:val="00B5477D"/>
    <w:rsid w:val="00B55E70"/>
    <w:rsid w:val="00B60238"/>
    <w:rsid w:val="00B837A9"/>
    <w:rsid w:val="00B84409"/>
    <w:rsid w:val="00BB5683"/>
    <w:rsid w:val="00BD0826"/>
    <w:rsid w:val="00BE3210"/>
    <w:rsid w:val="00C12978"/>
    <w:rsid w:val="00C141C6"/>
    <w:rsid w:val="00C2071A"/>
    <w:rsid w:val="00C20ACB"/>
    <w:rsid w:val="00C26068"/>
    <w:rsid w:val="00C271A8"/>
    <w:rsid w:val="00C37A77"/>
    <w:rsid w:val="00C461E6"/>
    <w:rsid w:val="00C50ABB"/>
    <w:rsid w:val="00C53DD8"/>
    <w:rsid w:val="00C93EBA"/>
    <w:rsid w:val="00CA7FF5"/>
    <w:rsid w:val="00CB1E7C"/>
    <w:rsid w:val="00CB2EA1"/>
    <w:rsid w:val="00CB43F1"/>
    <w:rsid w:val="00CB6EDE"/>
    <w:rsid w:val="00CC41BA"/>
    <w:rsid w:val="00CC63E8"/>
    <w:rsid w:val="00CD1C6C"/>
    <w:rsid w:val="00CD6169"/>
    <w:rsid w:val="00D021D2"/>
    <w:rsid w:val="00D13D8A"/>
    <w:rsid w:val="00D279D8"/>
    <w:rsid w:val="00D27C8E"/>
    <w:rsid w:val="00D4141B"/>
    <w:rsid w:val="00D4145D"/>
    <w:rsid w:val="00D5467F"/>
    <w:rsid w:val="00D6730A"/>
    <w:rsid w:val="00D76068"/>
    <w:rsid w:val="00D76B01"/>
    <w:rsid w:val="00D84704"/>
    <w:rsid w:val="00D95424"/>
    <w:rsid w:val="00D957EC"/>
    <w:rsid w:val="00DA3115"/>
    <w:rsid w:val="00DB714B"/>
    <w:rsid w:val="00DD3A23"/>
    <w:rsid w:val="00DD680B"/>
    <w:rsid w:val="00DE2EA4"/>
    <w:rsid w:val="00DF5BFB"/>
    <w:rsid w:val="00E26E20"/>
    <w:rsid w:val="00E469E4"/>
    <w:rsid w:val="00E475C3"/>
    <w:rsid w:val="00E509B0"/>
    <w:rsid w:val="00E860F1"/>
    <w:rsid w:val="00EA1688"/>
    <w:rsid w:val="00EB28F8"/>
    <w:rsid w:val="00ED592E"/>
    <w:rsid w:val="00ED6ABD"/>
    <w:rsid w:val="00EE3C0F"/>
    <w:rsid w:val="00EF2A7F"/>
    <w:rsid w:val="00F03EAC"/>
    <w:rsid w:val="00F14024"/>
    <w:rsid w:val="00F14F0D"/>
    <w:rsid w:val="00F259D7"/>
    <w:rsid w:val="00F32D05"/>
    <w:rsid w:val="00F35263"/>
    <w:rsid w:val="00F53AEA"/>
    <w:rsid w:val="00F66093"/>
    <w:rsid w:val="00F74B7B"/>
    <w:rsid w:val="00F848D6"/>
    <w:rsid w:val="00FA5DDD"/>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54CE0F"/>
  <w15:chartTrackingRefBased/>
  <w15:docId w15:val="{D6E988BC-E75E-4AE1-8A8D-DA8BBC62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114323"/>
    <w:pPr>
      <w:autoSpaceDE w:val="0"/>
      <w:autoSpaceDN w:val="0"/>
      <w:adjustRightInd w:val="0"/>
      <w:spacing w:after="0" w:line="240" w:lineRule="auto"/>
    </w:pPr>
    <w:rPr>
      <w:rFonts w:ascii="Garamond" w:hAnsi="Garamond" w:cs="Garamond"/>
      <w:color w:val="000000"/>
      <w:sz w:val="24"/>
      <w:szCs w:val="24"/>
    </w:rPr>
  </w:style>
  <w:style w:type="paragraph" w:customStyle="1" w:styleId="RKnormal">
    <w:name w:val="RKnormal"/>
    <w:basedOn w:val="Normal"/>
    <w:link w:val="RKnormalChar"/>
    <w:rsid w:val="00512B6F"/>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512B6F"/>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91435">
      <w:bodyDiv w:val="1"/>
      <w:marLeft w:val="0"/>
      <w:marRight w:val="0"/>
      <w:marTop w:val="0"/>
      <w:marBottom w:val="0"/>
      <w:divBdr>
        <w:top w:val="none" w:sz="0" w:space="0" w:color="auto"/>
        <w:left w:val="none" w:sz="0" w:space="0" w:color="auto"/>
        <w:bottom w:val="none" w:sz="0" w:space="0" w:color="auto"/>
        <w:right w:val="none" w:sz="0" w:space="0" w:color="auto"/>
      </w:divBdr>
    </w:div>
    <w:div w:id="858273006">
      <w:bodyDiv w:val="1"/>
      <w:marLeft w:val="0"/>
      <w:marRight w:val="0"/>
      <w:marTop w:val="0"/>
      <w:marBottom w:val="0"/>
      <w:divBdr>
        <w:top w:val="none" w:sz="0" w:space="0" w:color="auto"/>
        <w:left w:val="none" w:sz="0" w:space="0" w:color="auto"/>
        <w:bottom w:val="none" w:sz="0" w:space="0" w:color="auto"/>
        <w:right w:val="none" w:sz="0" w:space="0" w:color="auto"/>
      </w:divBdr>
    </w:div>
    <w:div w:id="1104033860">
      <w:bodyDiv w:val="1"/>
      <w:marLeft w:val="0"/>
      <w:marRight w:val="0"/>
      <w:marTop w:val="0"/>
      <w:marBottom w:val="0"/>
      <w:divBdr>
        <w:top w:val="none" w:sz="0" w:space="0" w:color="auto"/>
        <w:left w:val="none" w:sz="0" w:space="0" w:color="auto"/>
        <w:bottom w:val="none" w:sz="0" w:space="0" w:color="auto"/>
        <w:right w:val="none" w:sz="0" w:space="0" w:color="auto"/>
      </w:divBdr>
    </w:div>
    <w:div w:id="150146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13AAB12A34B6DAA60FF79C1FB542D"/>
        <w:category>
          <w:name w:val="Allmänt"/>
          <w:gallery w:val="placeholder"/>
        </w:category>
        <w:types>
          <w:type w:val="bbPlcHdr"/>
        </w:types>
        <w:behaviors>
          <w:behavior w:val="content"/>
        </w:behaviors>
        <w:guid w:val="{02C7064A-9B2B-4386-B7EC-885CA652CFD5}"/>
      </w:docPartPr>
      <w:docPartBody>
        <w:p w:rsidR="00205F71" w:rsidRDefault="004C3EB5" w:rsidP="004C3EB5">
          <w:pPr>
            <w:pStyle w:val="0D813AAB12A34B6DAA60FF79C1FB542D"/>
          </w:pPr>
          <w:r w:rsidRPr="00710A6C">
            <w:rPr>
              <w:rStyle w:val="Platshllartext"/>
              <w:b/>
            </w:rPr>
            <w:t xml:space="preserve"> </w:t>
          </w:r>
        </w:p>
      </w:docPartBody>
    </w:docPart>
    <w:docPart>
      <w:docPartPr>
        <w:name w:val="3A5C4C1B309A49B69B8CCB8FE0221AF2"/>
        <w:category>
          <w:name w:val="Allmänt"/>
          <w:gallery w:val="placeholder"/>
        </w:category>
        <w:types>
          <w:type w:val="bbPlcHdr"/>
        </w:types>
        <w:behaviors>
          <w:behavior w:val="content"/>
        </w:behaviors>
        <w:guid w:val="{ED1CDC6D-1E20-4522-9FD4-068358D7C34B}"/>
      </w:docPartPr>
      <w:docPartBody>
        <w:p w:rsidR="00205F71" w:rsidRDefault="004C3EB5" w:rsidP="004C3EB5">
          <w:pPr>
            <w:pStyle w:val="3A5C4C1B309A49B69B8CCB8FE0221AF2"/>
          </w:pPr>
          <w:r>
            <w:rPr>
              <w:rStyle w:val="Platshllartext"/>
            </w:rPr>
            <w:t xml:space="preserve"> </w:t>
          </w:r>
        </w:p>
      </w:docPartBody>
    </w:docPart>
    <w:docPart>
      <w:docPartPr>
        <w:name w:val="055696E54F8043E7A1557931FA9F62D1"/>
        <w:category>
          <w:name w:val="Allmänt"/>
          <w:gallery w:val="placeholder"/>
        </w:category>
        <w:types>
          <w:type w:val="bbPlcHdr"/>
        </w:types>
        <w:behaviors>
          <w:behavior w:val="content"/>
        </w:behaviors>
        <w:guid w:val="{3A225DB0-3914-4CCD-9B23-5DB0DA41D719}"/>
      </w:docPartPr>
      <w:docPartBody>
        <w:p w:rsidR="00205F71" w:rsidRDefault="004C3EB5" w:rsidP="004C3EB5">
          <w:pPr>
            <w:pStyle w:val="055696E54F8043E7A1557931FA9F62D1"/>
          </w:pPr>
          <w:r>
            <w:t xml:space="preserve"> </w:t>
          </w:r>
        </w:p>
      </w:docPartBody>
    </w:docPart>
    <w:docPart>
      <w:docPartPr>
        <w:name w:val="34A7057608EF451E8E5883D4C297C934"/>
        <w:category>
          <w:name w:val="Allmänt"/>
          <w:gallery w:val="placeholder"/>
        </w:category>
        <w:types>
          <w:type w:val="bbPlcHdr"/>
        </w:types>
        <w:behaviors>
          <w:behavior w:val="content"/>
        </w:behaviors>
        <w:guid w:val="{3885CD1A-151E-410A-AA79-8C154BFE9D72}"/>
      </w:docPartPr>
      <w:docPartBody>
        <w:p w:rsidR="00205F71" w:rsidRDefault="004C3EB5" w:rsidP="004C3EB5">
          <w:pPr>
            <w:pStyle w:val="34A7057608EF451E8E5883D4C297C9341"/>
          </w:pPr>
          <w:r>
            <w:rPr>
              <w:rStyle w:val="Platshllartext"/>
            </w:rPr>
            <w:t xml:space="preserve"> </w:t>
          </w:r>
        </w:p>
      </w:docPartBody>
    </w:docPart>
    <w:docPart>
      <w:docPartPr>
        <w:name w:val="5F2261D3187A4A4C8F0C658AFBC2F97E"/>
        <w:category>
          <w:name w:val="Allmänt"/>
          <w:gallery w:val="placeholder"/>
        </w:category>
        <w:types>
          <w:type w:val="bbPlcHdr"/>
        </w:types>
        <w:behaviors>
          <w:behavior w:val="content"/>
        </w:behaviors>
        <w:guid w:val="{E0CEDCC4-E76B-4A6E-A105-D64950137228}"/>
      </w:docPartPr>
      <w:docPartBody>
        <w:p w:rsidR="00205F71" w:rsidRDefault="004C3EB5" w:rsidP="004C3EB5">
          <w:pPr>
            <w:pStyle w:val="5F2261D3187A4A4C8F0C658AFBC2F97E"/>
          </w:pPr>
          <w:r>
            <w:t xml:space="preserve">     </w:t>
          </w:r>
        </w:p>
      </w:docPartBody>
    </w:docPart>
    <w:docPart>
      <w:docPartPr>
        <w:name w:val="4391271F92B24980BD8B858F328E771A"/>
        <w:category>
          <w:name w:val="Allmänt"/>
          <w:gallery w:val="placeholder"/>
        </w:category>
        <w:types>
          <w:type w:val="bbPlcHdr"/>
        </w:types>
        <w:behaviors>
          <w:behavior w:val="content"/>
        </w:behaviors>
        <w:guid w:val="{99BFE4E8-DBDF-4E40-89D4-232572E9AAD5}"/>
      </w:docPartPr>
      <w:docPartBody>
        <w:p w:rsidR="00205F71" w:rsidRDefault="004C3EB5" w:rsidP="004C3EB5">
          <w:pPr>
            <w:pStyle w:val="4391271F92B24980BD8B858F328E77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B5"/>
    <w:rsid w:val="00205F71"/>
    <w:rsid w:val="004C3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EB5"/>
    <w:rPr>
      <w:noProof w:val="0"/>
      <w:color w:val="808080"/>
    </w:rPr>
  </w:style>
  <w:style w:type="paragraph" w:customStyle="1" w:styleId="0D813AAB12A34B6DAA60FF79C1FB542D">
    <w:name w:val="0D813AAB12A34B6DAA60FF79C1FB542D"/>
    <w:rsid w:val="004C3EB5"/>
  </w:style>
  <w:style w:type="paragraph" w:customStyle="1" w:styleId="3A5C4C1B309A49B69B8CCB8FE0221AF2">
    <w:name w:val="3A5C4C1B309A49B69B8CCB8FE0221AF2"/>
    <w:rsid w:val="004C3EB5"/>
  </w:style>
  <w:style w:type="paragraph" w:customStyle="1" w:styleId="055696E54F8043E7A1557931FA9F62D1">
    <w:name w:val="055696E54F8043E7A1557931FA9F62D1"/>
    <w:rsid w:val="004C3EB5"/>
  </w:style>
  <w:style w:type="paragraph" w:customStyle="1" w:styleId="5F2261D3187A4A4C8F0C658AFBC2F97E">
    <w:name w:val="5F2261D3187A4A4C8F0C658AFBC2F97E"/>
    <w:rsid w:val="004C3EB5"/>
  </w:style>
  <w:style w:type="paragraph" w:customStyle="1" w:styleId="4391271F92B24980BD8B858F328E771A">
    <w:name w:val="4391271F92B24980BD8B858F328E771A"/>
    <w:rsid w:val="004C3EB5"/>
  </w:style>
  <w:style w:type="paragraph" w:customStyle="1" w:styleId="34A7057608EF451E8E5883D4C297C9341">
    <w:name w:val="34A7057608EF451E8E5883D4C297C9341"/>
    <w:rsid w:val="004C3EB5"/>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662</Organisatoriskenhet2Id>
      <Organisatoriskenhet3Id> </Organisatoriskenhet3Id>
    </OrganisationInfo>
    <HeaderDate>2022-02-14T00:00:00</HeaderDate>
    <Office/>
    <Dnr>N2022/</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w:rsidR="00114323" w:rsidRPr="00114323" w:rsidRDefault="00114323" w:rsidP="00340DE0"&gt;&lt;w:pPr&gt;&lt;w:pStyle w:val="Sidhuvud"/&gt;&lt;w:rPr&gt;&lt;w:b/&gt;&lt;/w:rPr&gt;&lt;/w:pPr&gt;&lt;w:r w:rsidRPr="00114323"&gt;&lt;w:rPr&gt;&lt;w:b/&gt;&lt;/w:rPr&gt;&lt;w:t&gt;Näringsdepartementet&lt;/w:t&gt;&lt;/w:r&gt;&lt;/w:p&gt;&lt;w:p w:rsidR="00114323" w:rsidRDefault="00114323" w:rsidP="00340DE0"&gt;&lt;w:pPr&gt;&lt;w:pStyle w:val="Sidhuvud"/&gt;&lt;/w:pPr&gt;&lt;w:r w:rsidRPr="00114323"&gt;&lt;w:t&gt;Sekretariatet för EU och internationella frågor&lt;/w:t&gt;&lt;/w:r&gt;&lt;/w:p&gt;&lt;w:p w:rsidR="00000000" w:rsidRDefault="00000000"/&gt;&lt;w:sectPr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w:styleId="Sidhuvud"&gt;&lt;w:name w:val="header"/&gt;&lt;w:basedOn w:val="Normal"/&gt;&lt;w:link w:val="SidhuvudChar"/&gt;&lt;w:uiPriority w:val="99"/&gt;&lt;w:pPr&gt;&lt;w:tabs&gt;&lt;w:tab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w:val="99"/&gt;&lt;w:rPr&gt;&lt;w:rFonts w:asciiTheme="majorHAnsi" w:hAnsiTheme="majorHAnsi"/&gt;&lt;w:sz w:val="19"/&gt;&lt;/w:rPr&gt;&lt;/w:style&gt;&lt;/w:styles&gt;&lt;/pkg:xmlData&gt;&lt;/pkg:part&gt;&lt;/pkg:package&gt;
</SenderText>
    <DocNumber/>
    <Doclanguage>1053</Doclanguage>
    <Appendix/>
    <LogotypeName>RK_LOGO_SV_BW.emf</LogotypeName>
  </BaseInfo>
</DocumentInfo>
</file>

<file path=customXml/itemProps1.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2.xml><?xml version="1.0" encoding="utf-8"?>
<ds:datastoreItem xmlns:ds="http://schemas.openxmlformats.org/officeDocument/2006/customXml" ds:itemID="{FE67273E-CF36-4F3D-AFB4-E10F51BBCADE}">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9</Pages>
  <Words>2448</Words>
  <Characters>12976</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Sweden</dc:creator>
  <cp:keywords/>
  <dc:description/>
  <cp:lastModifiedBy>Dennis Rubing</cp:lastModifiedBy>
  <cp:revision>12</cp:revision>
  <dcterms:created xsi:type="dcterms:W3CDTF">2022-02-14T09:00:00Z</dcterms:created>
  <dcterms:modified xsi:type="dcterms:W3CDTF">2022-02-14T12:09:00Z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ies>
</file>