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E64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477005" w:rsidRPr="00E642C6" w:rsidRDefault="00477005">
            <w:pPr>
              <w:pStyle w:val="HuvudRubrik"/>
            </w:pPr>
            <w:r w:rsidRPr="00E642C6">
              <w:t>Regeringskansliet</w:t>
            </w:r>
          </w:p>
          <w:p w:rsidR="00477005" w:rsidRPr="00E642C6" w:rsidRDefault="00477005">
            <w:pPr>
              <w:pStyle w:val="HuvudRubrik"/>
            </w:pPr>
            <w:r w:rsidRPr="00E642C6">
              <w:t>Faktapromemoria 2004/05:FPM65</w:t>
            </w:r>
          </w:p>
        </w:tc>
      </w:tr>
      <w:tr w:rsidR="00000000" w:rsidRPr="00E64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477005" w:rsidRPr="00E642C6" w:rsidRDefault="00477005">
            <w:pPr>
              <w:pStyle w:val="HuvudRubrik"/>
              <w:rPr>
                <w:sz w:val="28"/>
              </w:rPr>
            </w:pPr>
            <w:r w:rsidRPr="00E642C6">
              <w:rPr>
                <w:sz w:val="28"/>
              </w:rPr>
              <w:t>Avgifter till den europeiska läkemedels-</w:t>
            </w:r>
          </w:p>
          <w:p w:rsidR="00477005" w:rsidRPr="00E642C6" w:rsidRDefault="00477005">
            <w:pPr>
              <w:pStyle w:val="HuvudRubrik"/>
              <w:rPr>
                <w:sz w:val="28"/>
              </w:rPr>
            </w:pPr>
            <w:r w:rsidRPr="00E642C6">
              <w:rPr>
                <w:sz w:val="28"/>
              </w:rPr>
              <w:t>myndigheten (EMEA)</w:t>
            </w:r>
          </w:p>
        </w:tc>
      </w:tr>
      <w:tr w:rsidR="00AC29B3" w:rsidRPr="00E64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AC29B3" w:rsidRPr="00E642C6" w:rsidRDefault="00B53DA4">
            <w:pPr>
              <w:pStyle w:val="Departement"/>
              <w:rPr>
                <w:sz w:val="28"/>
              </w:rPr>
            </w:pPr>
            <w:r w:rsidRPr="00E642C6">
              <w:t>Socialdepartementet</w:t>
            </w:r>
          </w:p>
        </w:tc>
      </w:tr>
      <w:tr w:rsidR="00AC29B3" w:rsidRPr="00E64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AC29B3" w:rsidRPr="00E642C6" w:rsidRDefault="00B53DA4">
            <w:pPr>
              <w:pStyle w:val="Dokumentdatum"/>
            </w:pPr>
            <w:r w:rsidRPr="00E642C6">
              <w:t>2005-05-27</w:t>
            </w:r>
          </w:p>
        </w:tc>
      </w:tr>
      <w:tr w:rsidR="00AC29B3" w:rsidRPr="00E64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AC29B3" w:rsidRPr="00E642C6" w:rsidRDefault="00AC29B3">
            <w:pPr>
              <w:pStyle w:val="Dokumentbeteckning"/>
            </w:pPr>
            <w:r w:rsidRPr="00E642C6">
              <w:t>Dokumentbeteckning</w:t>
            </w:r>
          </w:p>
        </w:tc>
      </w:tr>
      <w:tr w:rsidR="00AC29B3" w:rsidRPr="00E64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AC29B3" w:rsidRPr="00E642C6" w:rsidRDefault="00B53DA4" w:rsidP="00C8043C">
            <w:bookmarkStart w:id="0" w:name="KomNr"/>
            <w:bookmarkEnd w:id="0"/>
            <w:r w:rsidRPr="00E642C6">
              <w:t>KOM (2005) 106</w:t>
            </w:r>
          </w:p>
        </w:tc>
      </w:tr>
      <w:tr w:rsidR="00C8043C" w:rsidRPr="00E64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C8043C" w:rsidRPr="00E642C6" w:rsidRDefault="00B53DA4" w:rsidP="00C8043C">
            <w:pPr>
              <w:pStyle w:val="Dokumentbeteckning-titel"/>
            </w:pPr>
            <w:r w:rsidRPr="00E642C6">
              <w:t>Förslag till rådets förordning om ändring av förordning (EG) nr 297/95 om de avgifter som skall betalas till den europeiska läkemedelsmyndigheten.</w:t>
            </w:r>
          </w:p>
        </w:tc>
      </w:tr>
    </w:tbl>
    <w:p w:rsidR="00AC29B3" w:rsidRPr="00E642C6" w:rsidRDefault="00AC29B3">
      <w:pPr>
        <w:pStyle w:val="Rubrik1"/>
        <w:numPr>
          <w:ilvl w:val="0"/>
          <w:numId w:val="0"/>
        </w:numPr>
        <w:rPr>
          <w:sz w:val="28"/>
        </w:rPr>
      </w:pPr>
      <w:r w:rsidRPr="00E642C6">
        <w:rPr>
          <w:sz w:val="28"/>
        </w:rPr>
        <w:t>Sammanfattning</w:t>
      </w:r>
    </w:p>
    <w:p w:rsidR="00AC29B3" w:rsidRPr="00E642C6" w:rsidRDefault="00AC29B3" w:rsidP="008E033F">
      <w:r w:rsidRPr="00E642C6">
        <w:t>Enligt förordningen (EEG) nr 726/2004 skall den europeiska läkemedelsmyndigheten (EMEA) finansieras genom dels ett årligt bidrag från EU, dels avgifter för särskilt utförda prestationer.</w:t>
      </w:r>
    </w:p>
    <w:p w:rsidR="00AC29B3" w:rsidRPr="00E642C6" w:rsidRDefault="00AC29B3">
      <w:pPr>
        <w:rPr>
          <w:sz w:val="24"/>
        </w:rPr>
      </w:pPr>
      <w:r w:rsidRPr="00E642C6">
        <w:rPr>
          <w:sz w:val="24"/>
        </w:rPr>
        <w:t xml:space="preserve">Den ursprungliga förordningen antogs 1995. Kommissionen har lagt fram ett reviderat förslag vilket motiveras av tre huvudsyften: </w:t>
      </w:r>
    </w:p>
    <w:p w:rsidR="00AC29B3" w:rsidRPr="00E642C6" w:rsidRDefault="00AC29B3">
      <w:pPr>
        <w:rPr>
          <w:sz w:val="24"/>
        </w:rPr>
      </w:pPr>
      <w:r w:rsidRPr="00E642C6">
        <w:rPr>
          <w:sz w:val="24"/>
        </w:rPr>
        <w:t>- att anpassa det nuvarande systemet till den reviderade läkemedelslagstiftningen och de nya uppgifter som tillförts EMEA,</w:t>
      </w:r>
    </w:p>
    <w:p w:rsidR="00AC29B3" w:rsidRPr="00E642C6" w:rsidRDefault="00AC29B3">
      <w:pPr>
        <w:rPr>
          <w:sz w:val="24"/>
        </w:rPr>
      </w:pPr>
      <w:r w:rsidRPr="00E642C6">
        <w:rPr>
          <w:sz w:val="24"/>
        </w:rPr>
        <w:t>-   att säkerställa proportionalitet mellan avgifternas storlek och den service som EMEA tillhandahåller samt</w:t>
      </w:r>
    </w:p>
    <w:p w:rsidR="00AC29B3" w:rsidRPr="00E642C6" w:rsidRDefault="00AC29B3">
      <w:pPr>
        <w:rPr>
          <w:sz w:val="24"/>
        </w:rPr>
      </w:pPr>
      <w:r w:rsidRPr="00E642C6">
        <w:rPr>
          <w:sz w:val="24"/>
        </w:rPr>
        <w:t xml:space="preserve">-  att minska läkemedelsföretagens finansiella börda utan att underminera EMEA:s möjlighet att utföra sina uppgifter.  </w:t>
      </w:r>
    </w:p>
    <w:p w:rsidR="00AC29B3" w:rsidRPr="00E642C6" w:rsidRDefault="00AC29B3">
      <w:pPr>
        <w:tabs>
          <w:tab w:val="left" w:pos="2580"/>
        </w:tabs>
        <w:rPr>
          <w:sz w:val="24"/>
        </w:rPr>
      </w:pPr>
      <w:r w:rsidRPr="00E642C6">
        <w:rPr>
          <w:sz w:val="24"/>
        </w:rPr>
        <w:t>Detta är den tredje revideringen av förordningen.</w:t>
      </w:r>
    </w:p>
    <w:p w:rsidR="00AC29B3" w:rsidRPr="00E642C6" w:rsidRDefault="00AC29B3">
      <w:pPr>
        <w:rPr>
          <w:sz w:val="24"/>
        </w:rPr>
      </w:pPr>
    </w:p>
    <w:p w:rsidR="00AC29B3" w:rsidRPr="00E642C6" w:rsidRDefault="00AC29B3">
      <w:pPr>
        <w:pStyle w:val="Rubrik1"/>
        <w:rPr>
          <w:sz w:val="28"/>
        </w:rPr>
      </w:pPr>
      <w:r w:rsidRPr="00E642C6">
        <w:rPr>
          <w:sz w:val="28"/>
        </w:rPr>
        <w:lastRenderedPageBreak/>
        <w:t>Förslaget</w:t>
      </w:r>
    </w:p>
    <w:p w:rsidR="00AC29B3" w:rsidRPr="00E642C6" w:rsidRDefault="00AC29B3">
      <w:pPr>
        <w:pStyle w:val="Rubrik2"/>
      </w:pPr>
      <w:r w:rsidRPr="00E642C6">
        <w:t>Innehåll</w:t>
      </w:r>
    </w:p>
    <w:p w:rsidR="00AC29B3" w:rsidRPr="00E642C6" w:rsidRDefault="00AC29B3">
      <w:pPr>
        <w:rPr>
          <w:sz w:val="24"/>
        </w:rPr>
      </w:pPr>
      <w:r w:rsidRPr="00E642C6">
        <w:rPr>
          <w:sz w:val="24"/>
        </w:rPr>
        <w:t xml:space="preserve">I nuläget täcks 70 procent av EMEA:s  budget av avgifter från läkemedelsindustrin medan resterande finansiering kommer från EU:s budget. En stor del av budgeten (30 miljoner euro) betalas sedan tillbaks till de nationella myndigheterna i form av ersättning för de uppdrag som de utför som nationella rapportörer etc. </w:t>
      </w:r>
    </w:p>
    <w:p w:rsidR="00AC29B3" w:rsidRPr="00E642C6" w:rsidRDefault="00AC29B3">
      <w:pPr>
        <w:rPr>
          <w:sz w:val="24"/>
          <w:u w:val="single"/>
        </w:rPr>
      </w:pPr>
    </w:p>
    <w:p w:rsidR="00AC29B3" w:rsidRPr="00E642C6" w:rsidRDefault="00AC29B3">
      <w:pPr>
        <w:rPr>
          <w:sz w:val="24"/>
        </w:rPr>
      </w:pPr>
      <w:r w:rsidRPr="00E642C6">
        <w:rPr>
          <w:sz w:val="24"/>
        </w:rPr>
        <w:t xml:space="preserve">Det nuvarande systemet fungerar i huvudsak bra. Grundprinciperna i det nuvarande regelverket skall därför behållas. </w:t>
      </w:r>
    </w:p>
    <w:p w:rsidR="00AC29B3" w:rsidRPr="00E642C6" w:rsidRDefault="00AC29B3" w:rsidP="008E033F"/>
    <w:p w:rsidR="00AC29B3" w:rsidRPr="00E642C6" w:rsidRDefault="00AC29B3" w:rsidP="008E033F">
      <w:r w:rsidRPr="00E642C6">
        <w:t>Avgiftsökningen uppskattas till 2, 8 - 3 % år 2006. Totalt motsvarar detta en ökning av  EMEA:S budget  mindre än 2,5 % (1,9-2,5 %).</w:t>
      </w:r>
    </w:p>
    <w:p w:rsidR="00AC29B3" w:rsidRPr="00E642C6" w:rsidRDefault="00AC29B3" w:rsidP="008E033F"/>
    <w:p w:rsidR="00AC29B3" w:rsidRPr="00E642C6" w:rsidRDefault="00AC29B3" w:rsidP="008E033F">
      <w:r w:rsidRPr="00E642C6">
        <w:t>De flesta avgifterna som rör humanläkemedel förslås vara oförändrade. Avgifterna för kopiepreparat har reducerats och vissa andra avgifter har harmoniserats. Avgifterna för veterinärläkemedel har balanserats gentemot de som gäller för humanläkemedel.</w:t>
      </w:r>
    </w:p>
    <w:p w:rsidR="00AC29B3" w:rsidRPr="00E642C6" w:rsidRDefault="00AC29B3" w:rsidP="008E033F"/>
    <w:p w:rsidR="00AC29B3" w:rsidRPr="00E642C6" w:rsidRDefault="00AC29B3" w:rsidP="008E033F">
      <w:r w:rsidRPr="00E642C6">
        <w:t>Nya typer av avgifter har definierats för olika typer av arbetsuppgifter som har tillkommit för myndigheten:</w:t>
      </w:r>
    </w:p>
    <w:p w:rsidR="00AC29B3" w:rsidRPr="00E642C6" w:rsidRDefault="00AC29B3" w:rsidP="008E033F">
      <w:r w:rsidRPr="00E642C6">
        <w:t>-        vetenskaplig rådgivning</w:t>
      </w:r>
    </w:p>
    <w:p w:rsidR="00AC29B3" w:rsidRPr="00E642C6" w:rsidRDefault="00AC29B3" w:rsidP="008E033F">
      <w:r w:rsidRPr="00E642C6">
        <w:t>yttranden gällande traditionella växtläkemedel</w:t>
      </w:r>
    </w:p>
    <w:p w:rsidR="00AC29B3" w:rsidRPr="00E642C6" w:rsidRDefault="00AC29B3" w:rsidP="008E033F">
      <w:r w:rsidRPr="00E642C6">
        <w:t>bedömning av ansökningar avseende ”WHO-läkemedel”</w:t>
      </w:r>
    </w:p>
    <w:p w:rsidR="00AC29B3" w:rsidRPr="00E642C6" w:rsidRDefault="00AC29B3" w:rsidP="008E033F">
      <w:r w:rsidRPr="00E642C6">
        <w:t>konsultationer angående ”hjälpsubstanser” av läkemedel – inklusive blodderivat – som ingår i medicintekniska produkter</w:t>
      </w:r>
    </w:p>
    <w:p w:rsidR="00AC29B3" w:rsidRPr="00E642C6" w:rsidRDefault="00AC29B3" w:rsidP="008E033F">
      <w:r w:rsidRPr="00E642C6">
        <w:t>utvärdering och certifiering av plasma masterfiler och vaccin antigen masterfiler</w:t>
      </w:r>
    </w:p>
    <w:p w:rsidR="00AC29B3" w:rsidRPr="00E642C6" w:rsidRDefault="00AC29B3" w:rsidP="008E033F"/>
    <w:p w:rsidR="00AC29B3" w:rsidRPr="00E642C6" w:rsidRDefault="00AC29B3">
      <w:pPr>
        <w:pStyle w:val="Rubrik2"/>
      </w:pPr>
      <w:r w:rsidRPr="00E642C6">
        <w:t>Gällande svenska regler och förslagets effekt på dessa</w:t>
      </w:r>
    </w:p>
    <w:p w:rsidR="00AC29B3" w:rsidRPr="00E642C6" w:rsidRDefault="00AC29B3" w:rsidP="008E033F"/>
    <w:p w:rsidR="00AC29B3" w:rsidRPr="00E642C6" w:rsidRDefault="00AC29B3" w:rsidP="008E033F">
      <w:r w:rsidRPr="00E642C6">
        <w:t>Läkemedelsverkets författningssamling kan behöva ändras. (Bestämmelserna riktar sig dock till EMEA och indirekt läkemedelsindustrin.)</w:t>
      </w:r>
    </w:p>
    <w:p w:rsidR="00AC29B3" w:rsidRPr="00E642C6" w:rsidRDefault="00AC29B3">
      <w:pPr>
        <w:rPr>
          <w:sz w:val="24"/>
        </w:rPr>
      </w:pPr>
    </w:p>
    <w:p w:rsidR="00AC29B3" w:rsidRPr="00E642C6" w:rsidRDefault="00AC29B3">
      <w:pPr>
        <w:rPr>
          <w:sz w:val="24"/>
        </w:rPr>
      </w:pPr>
    </w:p>
    <w:p w:rsidR="00AC29B3" w:rsidRPr="00E642C6" w:rsidRDefault="00AC29B3">
      <w:pPr>
        <w:pStyle w:val="Rubrik2"/>
      </w:pPr>
      <w:r w:rsidRPr="00E642C6">
        <w:t>Budgetära konsekvenser</w:t>
      </w:r>
    </w:p>
    <w:p w:rsidR="00AC29B3" w:rsidRPr="00E642C6" w:rsidRDefault="00AC29B3">
      <w:pPr>
        <w:rPr>
          <w:sz w:val="24"/>
        </w:rPr>
      </w:pPr>
      <w:r w:rsidRPr="00E642C6">
        <w:rPr>
          <w:sz w:val="24"/>
        </w:rPr>
        <w:t>De ekonomiska konsekvenserna berör i första hand EMEA, som får ersättning för nytillkommande uppgifter och vissa justeringar i övrigt. Förslaget belastar inte EU:s budget. För svensk del innebär förslaget att Läkemedelsverket kan komma att erhålla högre ersättning för utförda uppdrag, t.ex. som rapportör vid godkännande av läkemedel.</w:t>
      </w:r>
    </w:p>
    <w:p w:rsidR="00AC29B3" w:rsidRPr="00E642C6" w:rsidRDefault="00AC29B3">
      <w:pPr>
        <w:pStyle w:val="Rubrik1"/>
        <w:rPr>
          <w:sz w:val="28"/>
        </w:rPr>
      </w:pPr>
      <w:r w:rsidRPr="00E642C6">
        <w:rPr>
          <w:sz w:val="28"/>
        </w:rPr>
        <w:t>Ståndpunkter</w:t>
      </w:r>
    </w:p>
    <w:p w:rsidR="00AC29B3" w:rsidRPr="00E642C6" w:rsidRDefault="00AC29B3">
      <w:pPr>
        <w:pStyle w:val="Rubrik2"/>
      </w:pPr>
      <w:r w:rsidRPr="00E642C6">
        <w:t>Svensk ståndpunkt</w:t>
      </w:r>
    </w:p>
    <w:p w:rsidR="00AC29B3" w:rsidRPr="00E642C6" w:rsidRDefault="00AC29B3" w:rsidP="008E033F">
      <w:r w:rsidRPr="00E642C6">
        <w:t>Sverige ställer sig bakom förslaget.</w:t>
      </w:r>
    </w:p>
    <w:p w:rsidR="00AC29B3" w:rsidRPr="00E642C6" w:rsidRDefault="00AC29B3">
      <w:pPr>
        <w:pStyle w:val="Rubrik2"/>
      </w:pPr>
      <w:r w:rsidRPr="00E642C6">
        <w:t>Medlemsstaternas ståndpunkter</w:t>
      </w:r>
    </w:p>
    <w:p w:rsidR="00AC29B3" w:rsidRPr="00E642C6" w:rsidRDefault="00AC29B3">
      <w:pPr>
        <w:rPr>
          <w:sz w:val="24"/>
        </w:rPr>
      </w:pPr>
      <w:r w:rsidRPr="00E642C6">
        <w:rPr>
          <w:sz w:val="24"/>
        </w:rPr>
        <w:t>Medlemsstaterna är i huvudsak positiva till förslaget.</w:t>
      </w:r>
    </w:p>
    <w:p w:rsidR="00AC29B3" w:rsidRPr="00E642C6" w:rsidRDefault="00AC29B3">
      <w:pPr>
        <w:pStyle w:val="Rubrik2"/>
      </w:pPr>
      <w:r w:rsidRPr="00E642C6">
        <w:t>Institutionernas ståndpunkter</w:t>
      </w:r>
    </w:p>
    <w:p w:rsidR="00AC29B3" w:rsidRPr="00E642C6" w:rsidRDefault="00AC29B3">
      <w:pPr>
        <w:rPr>
          <w:sz w:val="24"/>
        </w:rPr>
      </w:pPr>
      <w:r w:rsidRPr="00E642C6">
        <w:rPr>
          <w:sz w:val="24"/>
        </w:rPr>
        <w:t>Europaparlamentet har ännu inte yttrat sig.</w:t>
      </w:r>
    </w:p>
    <w:p w:rsidR="00AC29B3" w:rsidRPr="00E642C6" w:rsidRDefault="00AC29B3">
      <w:pPr>
        <w:pStyle w:val="Rubrik2"/>
      </w:pPr>
      <w:r w:rsidRPr="00E642C6">
        <w:t>Remissinstansernas ståndpunkter</w:t>
      </w:r>
    </w:p>
    <w:p w:rsidR="00AC29B3" w:rsidRPr="00E642C6" w:rsidRDefault="00AC29B3">
      <w:pPr>
        <w:rPr>
          <w:sz w:val="24"/>
        </w:rPr>
      </w:pPr>
      <w:r w:rsidRPr="00E642C6">
        <w:rPr>
          <w:sz w:val="24"/>
        </w:rPr>
        <w:t>Av de remissinstanser som har haft tillfälle att yttra sig har Läkemedelsverket, Läkemedelsindustriföreningen och Hälsokostrådet ställt sig bakom förslaget. Ingen remissinstans har anmält avvikande synpunkt.</w:t>
      </w:r>
    </w:p>
    <w:p w:rsidR="00AC29B3" w:rsidRPr="00E642C6" w:rsidRDefault="00AC29B3">
      <w:pPr>
        <w:pStyle w:val="Rubrik1"/>
        <w:rPr>
          <w:sz w:val="28"/>
        </w:rPr>
      </w:pPr>
      <w:r w:rsidRPr="00E642C6">
        <w:rPr>
          <w:sz w:val="28"/>
        </w:rPr>
        <w:t>Övrigt</w:t>
      </w:r>
    </w:p>
    <w:p w:rsidR="00AC29B3" w:rsidRPr="00E642C6" w:rsidRDefault="00AC29B3">
      <w:pPr>
        <w:pStyle w:val="Rubrik2"/>
      </w:pPr>
      <w:r w:rsidRPr="00E642C6">
        <w:t>Fortsatt behandling av ärendet</w:t>
      </w:r>
    </w:p>
    <w:p w:rsidR="00AC29B3" w:rsidRPr="00E642C6" w:rsidRDefault="00AC29B3">
      <w:pPr>
        <w:rPr>
          <w:sz w:val="24"/>
        </w:rPr>
      </w:pPr>
      <w:r w:rsidRPr="00E642C6">
        <w:rPr>
          <w:sz w:val="24"/>
        </w:rPr>
        <w:t>Förslaget behandlas i rådets arbetsgrupp för läkemedel och medicintekniska produkter. Beslut kan tas i ministerrådet efter det att Europaparlamentet avgett sitt yttrande över förslaget, vilket förväntas under juni månad 2005.</w:t>
      </w:r>
    </w:p>
    <w:p w:rsidR="00AC29B3" w:rsidRPr="00E642C6" w:rsidRDefault="00AC29B3">
      <w:pPr>
        <w:pStyle w:val="Rubrik2"/>
      </w:pPr>
      <w:r w:rsidRPr="00E642C6">
        <w:t>Rättslig grund och beslutsförfarande</w:t>
      </w:r>
    </w:p>
    <w:p w:rsidR="00AC29B3" w:rsidRPr="00E642C6" w:rsidRDefault="00AC29B3">
      <w:pPr>
        <w:pStyle w:val="Rubrik2"/>
        <w:numPr>
          <w:ilvl w:val="0"/>
          <w:numId w:val="0"/>
        </w:numPr>
      </w:pPr>
      <w:r w:rsidRPr="00E642C6">
        <w:t xml:space="preserve">Fördraget och förordning nr 297/95 artikel 12. Kvalificerad majoritet och medbestämmande samt samråd med Europaparlamentet. </w:t>
      </w:r>
    </w:p>
    <w:p w:rsidR="004E1CC9" w:rsidRPr="00E642C6" w:rsidRDefault="004E1CC9" w:rsidP="004E1CC9">
      <w:pPr>
        <w:pStyle w:val="Rubrik2"/>
      </w:pPr>
      <w:r w:rsidRPr="00E642C6">
        <w:t>Fackuttryck/termer</w:t>
      </w:r>
    </w:p>
    <w:sectPr w:rsidR="004E1CC9" w:rsidRPr="00E64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7005" w:rsidRPr="00E642C6" w:rsidRDefault="00477005">
      <w:r w:rsidRPr="00E642C6">
        <w:separator/>
      </w:r>
    </w:p>
  </w:endnote>
  <w:endnote w:type="continuationSeparator" w:id="0">
    <w:p w:rsidR="00477005" w:rsidRPr="00E642C6" w:rsidRDefault="00477005">
      <w:r w:rsidRPr="00E642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2C9" w:rsidRPr="00E642C6" w:rsidRDefault="005862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2C9" w:rsidRPr="00E642C6" w:rsidRDefault="004E1CC9">
    <w:pPr>
      <w:pStyle w:val="SidfotH"/>
      <w:framePr w:wrap="around"/>
    </w:pPr>
    <w:r w:rsidRPr="00E642C6">
      <w:t>4</w:t>
    </w:r>
  </w:p>
  <w:p w:rsidR="005862C9" w:rsidRPr="00E642C6" w:rsidRDefault="005862C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2C9" w:rsidRPr="00E642C6" w:rsidRDefault="00477005">
    <w:pPr>
      <w:pStyle w:val="SidfotH"/>
      <w:framePr w:wrap="around"/>
    </w:pPr>
    <w:r w:rsidRPr="00E642C6">
      <w:t>1</w:t>
    </w:r>
  </w:p>
  <w:p w:rsidR="005862C9" w:rsidRPr="00E642C6" w:rsidRDefault="005862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7005" w:rsidRPr="00E642C6" w:rsidRDefault="00477005">
      <w:r w:rsidRPr="00E642C6">
        <w:separator/>
      </w:r>
    </w:p>
  </w:footnote>
  <w:footnote w:type="continuationSeparator" w:id="0">
    <w:p w:rsidR="00477005" w:rsidRPr="00E642C6" w:rsidRDefault="00477005">
      <w:r w:rsidRPr="00E642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2C9" w:rsidRPr="00E642C6" w:rsidRDefault="005862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2C9" w:rsidRPr="00E642C6" w:rsidRDefault="005862C9">
    <w:pPr>
      <w:pStyle w:val="Kantrubrik"/>
      <w:framePr w:h="1157" w:hRule="exact" w:wrap="around" w:y="738"/>
    </w:pPr>
    <w:r w:rsidRPr="00E642C6">
      <w:t>2004/05:FPM65</w:t>
    </w:r>
  </w:p>
  <w:p w:rsidR="005862C9" w:rsidRPr="00E642C6" w:rsidRDefault="005862C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2C9" w:rsidRPr="00E642C6" w:rsidRDefault="00E642C6">
    <w:pPr>
      <w:pStyle w:val="Sidhuvud"/>
    </w:pPr>
    <w:r w:rsidRPr="00E642C6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64515" cy="981075"/>
              <wp:effectExtent l="0" t="0" r="0" b="0"/>
              <wp:wrapNone/>
              <wp:docPr id="10241013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1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1" w:name="_MON_929452563"/>
                        <w:bookmarkStart w:id="2" w:name="_MON_929529912"/>
                        <w:bookmarkStart w:id="3" w:name="_MON_932818888"/>
                        <w:bookmarkStart w:id="4" w:name="_MON_947076358"/>
                        <w:bookmarkStart w:id="5" w:name="_MON_947165881"/>
                        <w:bookmarkStart w:id="6" w:name="_MON_968067888"/>
                        <w:bookmarkStart w:id="7" w:name="_MON_968068624"/>
                        <w:bookmarkStart w:id="8" w:name="_MON_973953492"/>
                        <w:bookmarkStart w:id="9" w:name="_MON_1055331669"/>
                        <w:bookmarkStart w:id="10" w:name="_MON_1064755490"/>
                        <w:bookmarkStart w:id="11" w:name="_MON_1064755633"/>
                        <w:bookmarkStart w:id="12" w:name="_MON_1064755717"/>
                        <w:bookmarkStart w:id="13" w:name="_MON_1060519202"/>
                        <w:bookmarkEnd w:id="1"/>
                        <w:bookmarkEnd w:id="2"/>
                        <w:bookmarkEnd w:id="3"/>
                        <w:bookmarkEnd w:id="4"/>
                        <w:bookmarkEnd w:id="5"/>
                        <w:bookmarkEnd w:id="6"/>
                        <w:bookmarkEnd w:id="7"/>
                        <w:bookmarkEnd w:id="8"/>
                        <w:bookmarkEnd w:id="9"/>
                        <w:bookmarkEnd w:id="10"/>
                        <w:bookmarkEnd w:id="11"/>
                        <w:bookmarkEnd w:id="12"/>
                        <w:bookmarkEnd w:id="13"/>
                        <w:p w:rsidR="005862C9" w:rsidRDefault="005862C9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color="window">
                                <v:imagedata r:id="rId1" o:title=""/>
                              </v:shape>
                              <o:OLEObject Type="Embed" ProgID="Word.Picture.8" ShapeID="_x0000_i1025" DrawAspect="Content" ObjectID="_1827420159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1.55pt;margin-top:21.6pt;width:44.4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" o:allowincell="f" stroked="f">
              <v:textbox inset="0,0,0,0">
                <w:txbxContent>
                  <w:bookmarkStart w:id="14" w:name="_MON_929452563"/>
                  <w:bookmarkStart w:id="15" w:name="_MON_929529912"/>
                  <w:bookmarkStart w:id="16" w:name="_MON_932818888"/>
                  <w:bookmarkStart w:id="17" w:name="_MON_947076358"/>
                  <w:bookmarkStart w:id="18" w:name="_MON_947165881"/>
                  <w:bookmarkStart w:id="19" w:name="_MON_968067888"/>
                  <w:bookmarkStart w:id="20" w:name="_MON_968068624"/>
                  <w:bookmarkStart w:id="21" w:name="_MON_973953492"/>
                  <w:bookmarkStart w:id="22" w:name="_MON_1055331669"/>
                  <w:bookmarkStart w:id="23" w:name="_MON_1064755490"/>
                  <w:bookmarkStart w:id="24" w:name="_MON_1064755633"/>
                  <w:bookmarkStart w:id="25" w:name="_MON_1064755717"/>
                  <w:bookmarkStart w:id="26" w:name="_MON_1060519202"/>
                  <w:bookmarkEnd w:id="14"/>
                  <w:bookmarkEnd w:id="15"/>
                  <w:bookmarkEnd w:id="16"/>
                  <w:bookmarkEnd w:id="17"/>
                  <w:bookmarkEnd w:id="18"/>
                  <w:bookmarkEnd w:id="19"/>
                  <w:bookmarkEnd w:id="20"/>
                  <w:bookmarkEnd w:id="21"/>
                  <w:bookmarkEnd w:id="22"/>
                  <w:bookmarkEnd w:id="23"/>
                  <w:bookmarkEnd w:id="24"/>
                  <w:bookmarkEnd w:id="25"/>
                  <w:bookmarkEnd w:id="26"/>
                  <w:p w:rsidR="005862C9" w:rsidRDefault="005862C9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color="window">
                          <v:imagedata r:id="rId1" o:title=""/>
                        </v:shape>
                        <o:OLEObject Type="Embed" ProgID="Word.Picture.8" ShapeID="_x0000_i1025" DrawAspect="Content" ObjectID="_1827420159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400796C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87856"/>
    <w:multiLevelType w:val="hybridMultilevel"/>
    <w:tmpl w:val="7160E9B6"/>
    <w:lvl w:ilvl="0" w:tplc="0F0464E0">
      <w:start w:val="200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34352995">
    <w:abstractNumId w:val="5"/>
  </w:num>
  <w:num w:numId="2" w16cid:durableId="452990475">
    <w:abstractNumId w:val="2"/>
  </w:num>
  <w:num w:numId="3" w16cid:durableId="1766268783">
    <w:abstractNumId w:val="3"/>
  </w:num>
  <w:num w:numId="4" w16cid:durableId="534928937">
    <w:abstractNumId w:val="4"/>
  </w:num>
  <w:num w:numId="5" w16cid:durableId="579368933">
    <w:abstractNumId w:val="6"/>
  </w:num>
  <w:num w:numId="6" w16cid:durableId="1331525842">
    <w:abstractNumId w:val="0"/>
  </w:num>
  <w:num w:numId="7" w16cid:durableId="1458256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05-05-27"/>
    <w:docVar w:name="Ar" w:val="2004/05"/>
    <w:docVar w:name="Dep" w:val="Socialdepartementet"/>
    <w:docVar w:name="DepWeb" w:val="Socialdepartementet"/>
    <w:docVar w:name="GDB1" w:val="KOM (2005) 106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Förslag till rådets förordning om ändring av förordning (EG) nr 297/95 om de avgifter som skall betalas till den europeiska läkemedelsmyndigheten.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 (2005) 106"/>
    <w:docVar w:name="Nr" w:val="65"/>
    <w:docVar w:name="Rub" w:val="Avgifter till den europeiska läkemedelsmyndigheten (EMEA)"/>
    <w:docVar w:name="UppDat" w:val="2005-05-27"/>
    <w:docVar w:name="Utsk" w:val="Socialutskottet"/>
  </w:docVars>
  <w:rsids>
    <w:rsidRoot w:val="00E642C6"/>
    <w:rsid w:val="000855B3"/>
    <w:rsid w:val="00334395"/>
    <w:rsid w:val="00477005"/>
    <w:rsid w:val="004E1CC9"/>
    <w:rsid w:val="005862C9"/>
    <w:rsid w:val="008E033F"/>
    <w:rsid w:val="00A179D8"/>
    <w:rsid w:val="00AC29B3"/>
    <w:rsid w:val="00B53DA4"/>
    <w:rsid w:val="00C8043C"/>
    <w:rsid w:val="00E6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2D5DB1-F1A5-400A-88E2-B175E3BF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en-US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4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en-US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RKnormal">
    <w:name w:val="RKnormal"/>
    <w:basedOn w:val="Normal"/>
    <w:pPr>
      <w:tabs>
        <w:tab w:val="left" w:pos="2835"/>
      </w:tabs>
      <w:overflowPunct w:val="0"/>
      <w:autoSpaceDE w:val="0"/>
      <w:autoSpaceDN w:val="0"/>
      <w:adjustRightInd w:val="0"/>
      <w:spacing w:before="0" w:line="240" w:lineRule="atLeast"/>
      <w:jc w:val="left"/>
      <w:textAlignment w:val="baseline"/>
    </w:pPr>
    <w:rPr>
      <w:rFonts w:ascii="OrigGarmnd BT" w:hAnsi="OrigGarmnd B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0108aa\Application%20Data\Microsoft\Mallar\Centralkansliet\FaktaPM-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FaktaPM-Ny.dot</Template>
  <TotalTime>0</TotalTime>
  <Pages>2</Pages>
  <Words>492</Words>
  <Characters>3317</Characters>
  <Application>Microsoft Office Word</Application>
  <DocSecurity>4</DocSecurity>
  <Lines>92</Lines>
  <Paragraphs>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Regeringskansliet</vt:lpstr>
    </vt:vector>
  </TitlesOfParts>
  <Company>RD-DTSL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Regeringskansliet</dc:title>
  <dc:subject>Regeringskansliet</dc:subject>
  <dc:creator>Riksdagen</dc:creator>
  <cp:keywords>Riksdagen</cp:keywords>
  <cp:lastModifiedBy>Lars Brink</cp:lastModifiedBy>
  <cp:revision>2</cp:revision>
  <cp:lastPrinted>2005-05-27T13:05:00Z</cp:lastPrinted>
  <dcterms:created xsi:type="dcterms:W3CDTF">2025-12-16T18:42:00Z</dcterms:created>
  <dcterms:modified xsi:type="dcterms:W3CDTF">2025-12-16T18:42:00Z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65</vt:lpwstr>
  </property>
  <property fmtid="{D5CDD505-2E9C-101B-9397-08002B2CF9AE}" pid="4" name="GDB1">
    <vt:lpwstr>KOM (2005) 106</vt:lpwstr>
  </property>
  <property fmtid="{D5CDD505-2E9C-101B-9397-08002B2CF9AE}" pid="5" name="GDT1">
    <vt:lpwstr> </vt:lpwstr>
  </property>
  <property fmtid="{D5CDD505-2E9C-101B-9397-08002B2CF9AE}" pid="6" name="Dep">
    <vt:lpwstr>Socialdepartementet</vt:lpwstr>
  </property>
  <property fmtid="{D5CDD505-2E9C-101B-9397-08002B2CF9AE}" pid="7" name="Rub">
    <vt:lpwstr>Avgifter till den europeiska läkemedelsmyndigheten (EMEA)</vt:lpwstr>
  </property>
  <property fmtid="{D5CDD505-2E9C-101B-9397-08002B2CF9AE}" pid="8" name="UppDat">
    <vt:lpwstr>2005-05-27</vt:lpwstr>
  </property>
  <property fmtid="{D5CDD505-2E9C-101B-9397-08002B2CF9AE}" pid="9" name="AnkDat">
    <vt:lpwstr>2005-05-27</vt:lpwstr>
  </property>
  <property fmtid="{D5CDD505-2E9C-101B-9397-08002B2CF9AE}" pid="10" name="Utsk">
    <vt:lpwstr>Socialutskottet</vt:lpwstr>
  </property>
  <property fmtid="{D5CDD505-2E9C-101B-9397-08002B2CF9AE}" pid="11" name="Ar">
    <vt:lpwstr>2004/05</vt:lpwstr>
  </property>
  <property fmtid="{D5CDD505-2E9C-101B-9397-08002B2CF9AE}" pid="12" name="DepID">
    <vt:lpwstr>1;0;0;189</vt:lpwstr>
  </property>
  <property fmtid="{D5CDD505-2E9C-101B-9397-08002B2CF9AE}" pid="13" name="Sprak">
    <vt:lpwstr>Svenska</vt:lpwstr>
  </property>
  <property fmtid="{D5CDD505-2E9C-101B-9397-08002B2CF9AE}" pid="14" name="DokID">
    <vt:i4>80</vt:i4>
  </property>
  <property fmtid="{D5CDD505-2E9C-101B-9397-08002B2CF9AE}" pid="15" name="GDB2">
    <vt:lpwstr> </vt:lpwstr>
  </property>
  <property fmtid="{D5CDD505-2E9C-101B-9397-08002B2CF9AE}" pid="16" name="GDB3">
    <vt:lpwstr> </vt:lpwstr>
  </property>
  <property fmtid="{D5CDD505-2E9C-101B-9397-08002B2CF9AE}" pid="17" name="GDB4">
    <vt:lpwstr> </vt:lpwstr>
  </property>
  <property fmtid="{D5CDD505-2E9C-101B-9397-08002B2CF9AE}" pid="18" name="GDB5">
    <vt:lpwstr> </vt:lpwstr>
  </property>
  <property fmtid="{D5CDD505-2E9C-101B-9397-08002B2CF9AE}" pid="19" name="GDB6">
    <vt:lpwstr> </vt:lpwstr>
  </property>
  <property fmtid="{D5CDD505-2E9C-101B-9397-08002B2CF9AE}" pid="20" name="GDB7">
    <vt:lpwstr> </vt:lpwstr>
  </property>
  <property fmtid="{D5CDD505-2E9C-101B-9397-08002B2CF9AE}" pid="21" name="GDB8">
    <vt:lpwstr> </vt:lpwstr>
  </property>
  <property fmtid="{D5CDD505-2E9C-101B-9397-08002B2CF9AE}" pid="22" name="GDB9">
    <vt:lpwstr> </vt:lpwstr>
  </property>
  <property fmtid="{D5CDD505-2E9C-101B-9397-08002B2CF9AE}" pid="23" name="GDB10">
    <vt:lpwstr> </vt:lpwstr>
  </property>
  <property fmtid="{D5CDD505-2E9C-101B-9397-08002B2CF9AE}" pid="24" name="GDB11">
    <vt:lpwstr> </vt:lpwstr>
  </property>
  <property fmtid="{D5CDD505-2E9C-101B-9397-08002B2CF9AE}" pid="25" name="GDB12">
    <vt:lpwstr> </vt:lpwstr>
  </property>
  <property fmtid="{D5CDD505-2E9C-101B-9397-08002B2CF9AE}" pid="26" name="GDB13">
    <vt:lpwstr> </vt:lpwstr>
  </property>
  <property fmtid="{D5CDD505-2E9C-101B-9397-08002B2CF9AE}" pid="27" name="Finansdepartementet">
    <vt:lpwstr>NEJ</vt:lpwstr>
  </property>
  <property fmtid="{D5CDD505-2E9C-101B-9397-08002B2CF9AE}" pid="28" name="Försvarsdepartementet">
    <vt:lpwstr>NEJ</vt:lpwstr>
  </property>
  <property fmtid="{D5CDD505-2E9C-101B-9397-08002B2CF9AE}" pid="29" name="Jordbruksdepartementet">
    <vt:lpwstr>NEJ</vt:lpwstr>
  </property>
  <property fmtid="{D5CDD505-2E9C-101B-9397-08002B2CF9AE}" pid="30" name="Justitiedepartementet">
    <vt:lpwstr>NEJ</vt:lpwstr>
  </property>
  <property fmtid="{D5CDD505-2E9C-101B-9397-08002B2CF9AE}" pid="31" name="Kulturdepartementet">
    <vt:lpwstr>NEJ</vt:lpwstr>
  </property>
  <property fmtid="{D5CDD505-2E9C-101B-9397-08002B2CF9AE}" pid="32" name="Miljö- och samhällsbyggnadsdepartementet">
    <vt:lpwstr>NEJ</vt:lpwstr>
  </property>
  <property fmtid="{D5CDD505-2E9C-101B-9397-08002B2CF9AE}" pid="33" name="Näringsdepartementet">
    <vt:lpwstr>NEJ</vt:lpwstr>
  </property>
  <property fmtid="{D5CDD505-2E9C-101B-9397-08002B2CF9AE}" pid="34" name="Socialdepartementet">
    <vt:lpwstr>JA</vt:lpwstr>
  </property>
  <property fmtid="{D5CDD505-2E9C-101B-9397-08002B2CF9AE}" pid="35" name="Statsrådsberedningen">
    <vt:lpwstr>NEJ</vt:lpwstr>
  </property>
  <property fmtid="{D5CDD505-2E9C-101B-9397-08002B2CF9AE}" pid="36" name="Utbildnings- och kulturdepartementet">
    <vt:lpwstr>NEJ</vt:lpwstr>
  </property>
  <property fmtid="{D5CDD505-2E9C-101B-9397-08002B2CF9AE}" pid="37" name="Utrikesdepartementet">
    <vt:lpwstr>NEJ</vt:lpwstr>
  </property>
  <property fmtid="{D5CDD505-2E9C-101B-9397-08002B2CF9AE}" pid="38" name="Epostadress">
    <vt:lpwstr>ta0108aa</vt:lpwstr>
  </property>
</Properties>
</file>