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E16854"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E16854">
        <w:tc>
          <w:tcPr>
            <w:tcW w:w="9141" w:type="dxa"/>
          </w:tcPr>
          <w:p w:rsidR="00177FF8" w:rsidRPr="00E16854" w:rsidRDefault="00177FF8">
            <w:pPr>
              <w:rPr>
                <w:sz w:val="22"/>
                <w:szCs w:val="22"/>
              </w:rPr>
            </w:pPr>
            <w:r w:rsidRPr="00E16854">
              <w:rPr>
                <w:sz w:val="22"/>
                <w:szCs w:val="22"/>
              </w:rPr>
              <w:t>RIKSDAGEN</w:t>
            </w:r>
          </w:p>
          <w:p w:rsidR="00177FF8" w:rsidRPr="00E16854" w:rsidRDefault="00177FF8">
            <w:pPr>
              <w:rPr>
                <w:sz w:val="22"/>
                <w:szCs w:val="22"/>
              </w:rPr>
            </w:pPr>
            <w:r w:rsidRPr="00E16854">
              <w:rPr>
                <w:sz w:val="22"/>
                <w:szCs w:val="22"/>
              </w:rPr>
              <w:t>MILJÖ- OCH JORDBRUKSUTSKOTTET</w:t>
            </w:r>
          </w:p>
        </w:tc>
      </w:tr>
    </w:tbl>
    <w:p w:rsidR="00177FF8" w:rsidRPr="00E16854" w:rsidRDefault="00177FF8">
      <w:pPr>
        <w:rPr>
          <w:sz w:val="22"/>
          <w:szCs w:val="22"/>
        </w:rPr>
      </w:pPr>
    </w:p>
    <w:p w:rsidR="00177FF8" w:rsidRPr="00E16854"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E16854">
        <w:trPr>
          <w:cantSplit/>
          <w:trHeight w:val="742"/>
        </w:trPr>
        <w:tc>
          <w:tcPr>
            <w:tcW w:w="1985" w:type="dxa"/>
          </w:tcPr>
          <w:p w:rsidR="00177FF8" w:rsidRPr="00E16854" w:rsidRDefault="00177FF8">
            <w:pPr>
              <w:rPr>
                <w:b/>
                <w:sz w:val="22"/>
                <w:szCs w:val="22"/>
              </w:rPr>
            </w:pPr>
            <w:r w:rsidRPr="00E16854">
              <w:rPr>
                <w:b/>
                <w:sz w:val="22"/>
                <w:szCs w:val="22"/>
              </w:rPr>
              <w:t xml:space="preserve">PROTOKOLL </w:t>
            </w:r>
          </w:p>
        </w:tc>
        <w:tc>
          <w:tcPr>
            <w:tcW w:w="6463" w:type="dxa"/>
          </w:tcPr>
          <w:p w:rsidR="00177FF8" w:rsidRPr="00E16854" w:rsidRDefault="00626575" w:rsidP="00D1794C">
            <w:pPr>
              <w:rPr>
                <w:b/>
                <w:sz w:val="22"/>
                <w:szCs w:val="22"/>
              </w:rPr>
            </w:pPr>
            <w:r w:rsidRPr="00E16854">
              <w:rPr>
                <w:b/>
                <w:sz w:val="22"/>
                <w:szCs w:val="22"/>
              </w:rPr>
              <w:t>UTSKOTTSSAMMANTRÄDE 20</w:t>
            </w:r>
            <w:r w:rsidR="004072D7" w:rsidRPr="00E16854">
              <w:rPr>
                <w:b/>
                <w:sz w:val="22"/>
                <w:szCs w:val="22"/>
              </w:rPr>
              <w:t>2</w:t>
            </w:r>
            <w:r w:rsidR="007F4080" w:rsidRPr="00E16854">
              <w:rPr>
                <w:b/>
                <w:sz w:val="22"/>
                <w:szCs w:val="22"/>
              </w:rPr>
              <w:t>1</w:t>
            </w:r>
            <w:r w:rsidR="000E777E" w:rsidRPr="00E16854">
              <w:rPr>
                <w:b/>
                <w:sz w:val="22"/>
                <w:szCs w:val="22"/>
              </w:rPr>
              <w:t>/2</w:t>
            </w:r>
            <w:r w:rsidR="007F4080" w:rsidRPr="00E16854">
              <w:rPr>
                <w:b/>
                <w:sz w:val="22"/>
                <w:szCs w:val="22"/>
              </w:rPr>
              <w:t>2</w:t>
            </w:r>
            <w:r w:rsidR="003B57EC" w:rsidRPr="00E16854">
              <w:rPr>
                <w:b/>
                <w:sz w:val="22"/>
                <w:szCs w:val="22"/>
              </w:rPr>
              <w:t>:</w:t>
            </w:r>
            <w:r w:rsidR="009E6135" w:rsidRPr="00E16854">
              <w:rPr>
                <w:b/>
                <w:sz w:val="22"/>
                <w:szCs w:val="22"/>
              </w:rPr>
              <w:t>26</w:t>
            </w:r>
          </w:p>
        </w:tc>
      </w:tr>
      <w:tr w:rsidR="00177FF8" w:rsidRPr="00E16854">
        <w:tc>
          <w:tcPr>
            <w:tcW w:w="1985" w:type="dxa"/>
          </w:tcPr>
          <w:p w:rsidR="00177FF8" w:rsidRPr="00E16854" w:rsidRDefault="00177FF8">
            <w:pPr>
              <w:rPr>
                <w:sz w:val="22"/>
                <w:szCs w:val="22"/>
              </w:rPr>
            </w:pPr>
            <w:r w:rsidRPr="00E16854">
              <w:rPr>
                <w:sz w:val="22"/>
                <w:szCs w:val="22"/>
              </w:rPr>
              <w:t>DATUM</w:t>
            </w:r>
          </w:p>
        </w:tc>
        <w:tc>
          <w:tcPr>
            <w:tcW w:w="6463" w:type="dxa"/>
          </w:tcPr>
          <w:p w:rsidR="00177FF8" w:rsidRPr="00E16854" w:rsidRDefault="00626575" w:rsidP="00FB0559">
            <w:pPr>
              <w:rPr>
                <w:sz w:val="22"/>
                <w:szCs w:val="22"/>
              </w:rPr>
            </w:pPr>
            <w:r w:rsidRPr="00E16854">
              <w:rPr>
                <w:sz w:val="22"/>
                <w:szCs w:val="22"/>
              </w:rPr>
              <w:t>20</w:t>
            </w:r>
            <w:r w:rsidR="00CB71B9" w:rsidRPr="00E16854">
              <w:rPr>
                <w:sz w:val="22"/>
                <w:szCs w:val="22"/>
              </w:rPr>
              <w:t>2</w:t>
            </w:r>
            <w:r w:rsidR="00E0771A" w:rsidRPr="00E16854">
              <w:rPr>
                <w:sz w:val="22"/>
                <w:szCs w:val="22"/>
              </w:rPr>
              <w:t>2</w:t>
            </w:r>
            <w:r w:rsidR="008C2D5B" w:rsidRPr="00E16854">
              <w:rPr>
                <w:sz w:val="22"/>
                <w:szCs w:val="22"/>
              </w:rPr>
              <w:t>-</w:t>
            </w:r>
            <w:r w:rsidR="00E0771A" w:rsidRPr="00E16854">
              <w:rPr>
                <w:sz w:val="22"/>
                <w:szCs w:val="22"/>
              </w:rPr>
              <w:t>01</w:t>
            </w:r>
            <w:r w:rsidR="00374911" w:rsidRPr="00E16854">
              <w:rPr>
                <w:sz w:val="22"/>
                <w:szCs w:val="22"/>
              </w:rPr>
              <w:t>-</w:t>
            </w:r>
            <w:r w:rsidR="009E6135" w:rsidRPr="00E16854">
              <w:rPr>
                <w:sz w:val="22"/>
                <w:szCs w:val="22"/>
              </w:rPr>
              <w:t>18</w:t>
            </w:r>
          </w:p>
        </w:tc>
      </w:tr>
      <w:tr w:rsidR="00177FF8" w:rsidRPr="00E16854">
        <w:tc>
          <w:tcPr>
            <w:tcW w:w="1985" w:type="dxa"/>
          </w:tcPr>
          <w:p w:rsidR="00177FF8" w:rsidRPr="00E16854" w:rsidRDefault="00177FF8">
            <w:pPr>
              <w:rPr>
                <w:sz w:val="22"/>
                <w:szCs w:val="22"/>
              </w:rPr>
            </w:pPr>
            <w:r w:rsidRPr="00E16854">
              <w:rPr>
                <w:sz w:val="22"/>
                <w:szCs w:val="22"/>
              </w:rPr>
              <w:t>TID</w:t>
            </w:r>
          </w:p>
        </w:tc>
        <w:tc>
          <w:tcPr>
            <w:tcW w:w="6463" w:type="dxa"/>
          </w:tcPr>
          <w:p w:rsidR="00177FF8" w:rsidRPr="00E16854" w:rsidRDefault="00374911" w:rsidP="00231475">
            <w:pPr>
              <w:rPr>
                <w:sz w:val="22"/>
                <w:szCs w:val="22"/>
              </w:rPr>
            </w:pPr>
            <w:r w:rsidRPr="00E16854">
              <w:rPr>
                <w:sz w:val="22"/>
                <w:szCs w:val="22"/>
              </w:rPr>
              <w:t>1</w:t>
            </w:r>
            <w:r w:rsidR="009E6135" w:rsidRPr="00E16854">
              <w:rPr>
                <w:sz w:val="22"/>
                <w:szCs w:val="22"/>
              </w:rPr>
              <w:t>1</w:t>
            </w:r>
            <w:r w:rsidR="00B54A57" w:rsidRPr="00E16854">
              <w:rPr>
                <w:sz w:val="22"/>
                <w:szCs w:val="22"/>
              </w:rPr>
              <w:t>.</w:t>
            </w:r>
            <w:r w:rsidR="0021176A" w:rsidRPr="00E16854">
              <w:rPr>
                <w:sz w:val="22"/>
                <w:szCs w:val="22"/>
              </w:rPr>
              <w:t>0</w:t>
            </w:r>
            <w:r w:rsidR="00B5691D" w:rsidRPr="00E16854">
              <w:rPr>
                <w:sz w:val="22"/>
                <w:szCs w:val="22"/>
              </w:rPr>
              <w:t>0</w:t>
            </w:r>
            <w:r w:rsidR="00762508" w:rsidRPr="00E16854">
              <w:rPr>
                <w:sz w:val="22"/>
                <w:szCs w:val="22"/>
              </w:rPr>
              <w:t xml:space="preserve"> </w:t>
            </w:r>
            <w:r w:rsidR="00661FF5" w:rsidRPr="00E16854">
              <w:rPr>
                <w:sz w:val="22"/>
                <w:szCs w:val="22"/>
              </w:rPr>
              <w:t>– 12.15</w:t>
            </w:r>
          </w:p>
        </w:tc>
      </w:tr>
      <w:tr w:rsidR="00177FF8" w:rsidRPr="00E16854">
        <w:tc>
          <w:tcPr>
            <w:tcW w:w="1985" w:type="dxa"/>
          </w:tcPr>
          <w:p w:rsidR="00177FF8" w:rsidRPr="00E16854" w:rsidRDefault="00177FF8">
            <w:pPr>
              <w:rPr>
                <w:sz w:val="22"/>
                <w:szCs w:val="22"/>
              </w:rPr>
            </w:pPr>
            <w:r w:rsidRPr="00E16854">
              <w:rPr>
                <w:sz w:val="22"/>
                <w:szCs w:val="22"/>
              </w:rPr>
              <w:t>NÄRVARANDE</w:t>
            </w:r>
          </w:p>
        </w:tc>
        <w:tc>
          <w:tcPr>
            <w:tcW w:w="6463" w:type="dxa"/>
          </w:tcPr>
          <w:p w:rsidR="00177FF8" w:rsidRPr="00E16854" w:rsidRDefault="00177FF8">
            <w:pPr>
              <w:rPr>
                <w:sz w:val="22"/>
                <w:szCs w:val="22"/>
              </w:rPr>
            </w:pPr>
            <w:r w:rsidRPr="00E16854">
              <w:rPr>
                <w:sz w:val="22"/>
                <w:szCs w:val="22"/>
              </w:rPr>
              <w:t>Se bilaga 1</w:t>
            </w:r>
          </w:p>
        </w:tc>
      </w:tr>
    </w:tbl>
    <w:p w:rsidR="00177FF8" w:rsidRPr="00E16854" w:rsidRDefault="00177FF8">
      <w:pPr>
        <w:rPr>
          <w:sz w:val="22"/>
          <w:szCs w:val="22"/>
        </w:rPr>
      </w:pPr>
    </w:p>
    <w:p w:rsidR="00177FF8" w:rsidRPr="00E16854" w:rsidRDefault="00177FF8">
      <w:pPr>
        <w:tabs>
          <w:tab w:val="left" w:pos="1701"/>
        </w:tabs>
        <w:rPr>
          <w:snapToGrid w:val="0"/>
          <w:color w:val="000000"/>
          <w:sz w:val="22"/>
          <w:szCs w:val="22"/>
        </w:rPr>
      </w:pPr>
    </w:p>
    <w:p w:rsidR="00177FF8" w:rsidRPr="00E16854"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B655E1" w:rsidRPr="00E16854" w:rsidTr="002241EF">
        <w:tc>
          <w:tcPr>
            <w:tcW w:w="567" w:type="dxa"/>
          </w:tcPr>
          <w:p w:rsidR="00B655E1" w:rsidRPr="00E16854" w:rsidRDefault="00B655E1">
            <w:pPr>
              <w:tabs>
                <w:tab w:val="left" w:pos="1701"/>
              </w:tabs>
              <w:rPr>
                <w:b/>
                <w:snapToGrid w:val="0"/>
                <w:sz w:val="22"/>
                <w:szCs w:val="22"/>
              </w:rPr>
            </w:pPr>
            <w:r w:rsidRPr="00E16854">
              <w:rPr>
                <w:b/>
                <w:snapToGrid w:val="0"/>
                <w:sz w:val="22"/>
                <w:szCs w:val="22"/>
              </w:rPr>
              <w:t>§ 1</w:t>
            </w:r>
          </w:p>
        </w:tc>
        <w:tc>
          <w:tcPr>
            <w:tcW w:w="6946" w:type="dxa"/>
            <w:gridSpan w:val="2"/>
          </w:tcPr>
          <w:p w:rsidR="00B655E1" w:rsidRPr="00E16854" w:rsidRDefault="00B655E1" w:rsidP="00B655E1">
            <w:pPr>
              <w:rPr>
                <w:snapToGrid w:val="0"/>
                <w:sz w:val="22"/>
                <w:szCs w:val="22"/>
              </w:rPr>
            </w:pPr>
            <w:r w:rsidRPr="00E16854">
              <w:rPr>
                <w:b/>
                <w:sz w:val="22"/>
                <w:szCs w:val="22"/>
              </w:rPr>
              <w:t>Fråga om medgivande till deltagande på distans</w:t>
            </w:r>
            <w:r w:rsidRPr="00E16854">
              <w:rPr>
                <w:snapToGrid w:val="0"/>
                <w:sz w:val="22"/>
                <w:szCs w:val="22"/>
              </w:rPr>
              <w:t xml:space="preserve"> </w:t>
            </w:r>
          </w:p>
          <w:p w:rsidR="00B655E1" w:rsidRPr="00E16854" w:rsidRDefault="00B655E1" w:rsidP="00B655E1">
            <w:pPr>
              <w:rPr>
                <w:snapToGrid w:val="0"/>
                <w:sz w:val="22"/>
                <w:szCs w:val="22"/>
              </w:rPr>
            </w:pPr>
            <w:r w:rsidRPr="00E16854">
              <w:rPr>
                <w:b/>
                <w:bCs/>
                <w:color w:val="000000"/>
                <w:sz w:val="22"/>
                <w:szCs w:val="22"/>
              </w:rPr>
              <w:br/>
            </w:r>
            <w:r w:rsidRPr="00E16854">
              <w:rPr>
                <w:bCs/>
                <w:color w:val="000000"/>
                <w:sz w:val="22"/>
                <w:szCs w:val="22"/>
              </w:rPr>
              <w:t xml:space="preserve">Utskottet </w:t>
            </w:r>
            <w:r w:rsidRPr="00E16854">
              <w:rPr>
                <w:sz w:val="22"/>
                <w:szCs w:val="22"/>
              </w:rPr>
              <w:t xml:space="preserve">medgav deltagande på distans för följande ordinarie ledamöter och suppleanter: Maria Gardfjell (MP), Hanna Westerén (S), Isak From (S), John Widegren (M), Runar Filper (SD), Magnus Manhammar (S), Elin Segerlind (V), Betty Malmberg (M), Martin Kinnunen (SD), Malin Larsson (S), Marlene Burwick (S), Jakob Olofsgård (L), Staffan Eklöf (SD), </w:t>
            </w:r>
            <w:r w:rsidR="00661FF5" w:rsidRPr="00E16854">
              <w:rPr>
                <w:sz w:val="22"/>
                <w:szCs w:val="22"/>
              </w:rPr>
              <w:t xml:space="preserve">Ulrika Heie (C), </w:t>
            </w:r>
            <w:r w:rsidRPr="00E16854">
              <w:rPr>
                <w:sz w:val="22"/>
                <w:szCs w:val="22"/>
              </w:rPr>
              <w:t xml:space="preserve">Markus Selin (S), Marléne Lund Kopparklint (M), Yasmine Eriksson (SD), </w:t>
            </w:r>
            <w:r w:rsidR="00661FF5" w:rsidRPr="00E16854">
              <w:rPr>
                <w:sz w:val="22"/>
                <w:szCs w:val="22"/>
              </w:rPr>
              <w:t xml:space="preserve">Rickard Nordin (C), </w:t>
            </w:r>
            <w:r w:rsidRPr="00E16854">
              <w:rPr>
                <w:sz w:val="22"/>
                <w:szCs w:val="22"/>
              </w:rPr>
              <w:t>Mats Nordberg (SD), Kjell-Arne Ottosson (KD)</w:t>
            </w:r>
            <w:r w:rsidR="00661FF5" w:rsidRPr="00E16854">
              <w:rPr>
                <w:sz w:val="22"/>
                <w:szCs w:val="22"/>
              </w:rPr>
              <w:t xml:space="preserve"> och Magnus Ek (C)</w:t>
            </w:r>
            <w:r w:rsidRPr="00E16854">
              <w:rPr>
                <w:sz w:val="22"/>
                <w:szCs w:val="22"/>
              </w:rPr>
              <w:t xml:space="preserve">. </w:t>
            </w:r>
          </w:p>
          <w:p w:rsidR="00B655E1" w:rsidRPr="00E16854" w:rsidRDefault="00B655E1" w:rsidP="00B655E1">
            <w:pPr>
              <w:rPr>
                <w:i/>
                <w:snapToGrid w:val="0"/>
                <w:sz w:val="22"/>
                <w:szCs w:val="22"/>
              </w:rPr>
            </w:pPr>
          </w:p>
          <w:p w:rsidR="00B655E1" w:rsidRPr="00E16854" w:rsidRDefault="00B655E1" w:rsidP="00B655E1">
            <w:pPr>
              <w:rPr>
                <w:sz w:val="22"/>
                <w:szCs w:val="22"/>
              </w:rPr>
            </w:pPr>
            <w:r w:rsidRPr="00E16854">
              <w:rPr>
                <w:sz w:val="22"/>
                <w:szCs w:val="22"/>
              </w:rPr>
              <w:t xml:space="preserve">En tjänsteman från EU-nämnden var uppkopplad på distans under punkt </w:t>
            </w:r>
            <w:r w:rsidR="00661FF5" w:rsidRPr="00E16854">
              <w:rPr>
                <w:sz w:val="22"/>
                <w:szCs w:val="22"/>
              </w:rPr>
              <w:t>2–4</w:t>
            </w:r>
            <w:r w:rsidRPr="00E16854">
              <w:rPr>
                <w:sz w:val="22"/>
                <w:szCs w:val="22"/>
              </w:rPr>
              <w:t xml:space="preserve">. </w:t>
            </w:r>
          </w:p>
          <w:p w:rsidR="00B655E1" w:rsidRPr="00E16854" w:rsidRDefault="00B655E1" w:rsidP="00E901B9">
            <w:pPr>
              <w:tabs>
                <w:tab w:val="left" w:pos="1701"/>
              </w:tabs>
              <w:rPr>
                <w:b/>
                <w:snapToGrid w:val="0"/>
                <w:sz w:val="22"/>
                <w:szCs w:val="22"/>
              </w:rPr>
            </w:pPr>
          </w:p>
        </w:tc>
      </w:tr>
      <w:tr w:rsidR="00B655E1" w:rsidRPr="00E16854" w:rsidTr="002241EF">
        <w:tc>
          <w:tcPr>
            <w:tcW w:w="567" w:type="dxa"/>
          </w:tcPr>
          <w:p w:rsidR="00B655E1" w:rsidRPr="00E16854" w:rsidRDefault="009A1B36">
            <w:pPr>
              <w:tabs>
                <w:tab w:val="left" w:pos="1701"/>
              </w:tabs>
              <w:rPr>
                <w:b/>
                <w:snapToGrid w:val="0"/>
                <w:sz w:val="22"/>
                <w:szCs w:val="22"/>
              </w:rPr>
            </w:pPr>
            <w:r w:rsidRPr="00E16854">
              <w:rPr>
                <w:b/>
                <w:snapToGrid w:val="0"/>
                <w:sz w:val="22"/>
                <w:szCs w:val="22"/>
              </w:rPr>
              <w:t>§ 2</w:t>
            </w:r>
          </w:p>
        </w:tc>
        <w:tc>
          <w:tcPr>
            <w:tcW w:w="6946" w:type="dxa"/>
            <w:gridSpan w:val="2"/>
          </w:tcPr>
          <w:p w:rsidR="002F35D9" w:rsidRPr="00E16854" w:rsidRDefault="002F35D9" w:rsidP="002F35D9">
            <w:pPr>
              <w:rPr>
                <w:rFonts w:eastAsiaTheme="minorHAnsi"/>
                <w:b/>
                <w:bCs/>
                <w:color w:val="000000"/>
                <w:sz w:val="22"/>
                <w:szCs w:val="22"/>
                <w:lang w:eastAsia="en-US"/>
              </w:rPr>
            </w:pPr>
            <w:r w:rsidRPr="00E16854">
              <w:rPr>
                <w:rFonts w:eastAsiaTheme="minorHAnsi"/>
                <w:b/>
                <w:bCs/>
                <w:color w:val="000000"/>
                <w:sz w:val="22"/>
                <w:szCs w:val="22"/>
                <w:lang w:eastAsia="en-US"/>
              </w:rPr>
              <w:t>Förslag till ny avfallstransportförordning</w:t>
            </w:r>
            <w:r w:rsidRPr="00E16854">
              <w:rPr>
                <w:rFonts w:eastAsiaTheme="minorHAnsi"/>
                <w:b/>
                <w:bCs/>
                <w:color w:val="000000"/>
                <w:sz w:val="22"/>
                <w:szCs w:val="22"/>
                <w:lang w:eastAsia="en-US"/>
              </w:rPr>
              <w:br/>
            </w:r>
          </w:p>
          <w:p w:rsidR="002F35D9" w:rsidRPr="00E16854" w:rsidRDefault="002F35D9" w:rsidP="002F35D9">
            <w:pPr>
              <w:rPr>
                <w:bCs/>
                <w:color w:val="000000"/>
                <w:sz w:val="22"/>
                <w:szCs w:val="22"/>
              </w:rPr>
            </w:pPr>
            <w:r w:rsidRPr="00E16854">
              <w:rPr>
                <w:snapToGrid w:val="0"/>
                <w:sz w:val="22"/>
                <w:szCs w:val="22"/>
              </w:rPr>
              <w:t xml:space="preserve">Utskottet överlade med </w:t>
            </w:r>
            <w:r w:rsidRPr="00E16854">
              <w:rPr>
                <w:bCs/>
                <w:color w:val="000000"/>
                <w:sz w:val="22"/>
                <w:szCs w:val="22"/>
              </w:rPr>
              <w:t xml:space="preserve">klimat- och miljöminister Annika Strandhäll, </w:t>
            </w:r>
            <w:r w:rsidRPr="00E16854">
              <w:rPr>
                <w:snapToGrid w:val="0"/>
                <w:sz w:val="22"/>
                <w:szCs w:val="22"/>
              </w:rPr>
              <w:t>som tillsammans med medarbetare vid Miljödepartementet, deltog på distans</w:t>
            </w:r>
            <w:r w:rsidRPr="00E16854">
              <w:rPr>
                <w:bCs/>
                <w:color w:val="000000"/>
                <w:sz w:val="22"/>
                <w:szCs w:val="22"/>
              </w:rPr>
              <w:t xml:space="preserve">.  </w:t>
            </w:r>
          </w:p>
          <w:p w:rsidR="002F35D9" w:rsidRPr="00E16854" w:rsidRDefault="002F35D9" w:rsidP="002F35D9">
            <w:pPr>
              <w:widowControl/>
              <w:tabs>
                <w:tab w:val="left" w:pos="284"/>
              </w:tabs>
              <w:rPr>
                <w:rFonts w:eastAsiaTheme="minorHAnsi"/>
                <w:b/>
                <w:bCs/>
                <w:color w:val="000000"/>
                <w:sz w:val="22"/>
                <w:szCs w:val="22"/>
                <w:lang w:eastAsia="en-US"/>
              </w:rPr>
            </w:pPr>
          </w:p>
          <w:p w:rsidR="002F35D9" w:rsidRPr="00E16854" w:rsidRDefault="002F35D9" w:rsidP="002F35D9">
            <w:pPr>
              <w:widowControl/>
              <w:autoSpaceDE w:val="0"/>
              <w:autoSpaceDN w:val="0"/>
              <w:adjustRightInd w:val="0"/>
              <w:rPr>
                <w:bCs/>
                <w:color w:val="000000"/>
                <w:sz w:val="22"/>
                <w:szCs w:val="22"/>
              </w:rPr>
            </w:pPr>
            <w:r w:rsidRPr="00E16854">
              <w:rPr>
                <w:bCs/>
                <w:color w:val="000000"/>
                <w:sz w:val="22"/>
                <w:szCs w:val="22"/>
              </w:rPr>
              <w:t xml:space="preserve">Underlaget utgjordes av förslag till Europaparlamentets och rådets förordning om transport av avfall och om ändring av förordningarna (EU) nr 1257/2013 och (EU) 2020/1056 - </w:t>
            </w:r>
            <w:proofErr w:type="gramStart"/>
            <w:r w:rsidRPr="00E16854">
              <w:rPr>
                <w:bCs/>
                <w:color w:val="000000"/>
                <w:sz w:val="22"/>
                <w:szCs w:val="22"/>
              </w:rPr>
              <w:t>COM(</w:t>
            </w:r>
            <w:proofErr w:type="gramEnd"/>
            <w:r w:rsidRPr="00E16854">
              <w:rPr>
                <w:bCs/>
                <w:color w:val="000000"/>
                <w:sz w:val="22"/>
                <w:szCs w:val="22"/>
              </w:rPr>
              <w:t xml:space="preserve">2021)709 och Regeringskansliets överläggningspromemoria (dnr 1058-2021/22). </w:t>
            </w:r>
          </w:p>
          <w:p w:rsidR="002F35D9" w:rsidRPr="00E16854" w:rsidRDefault="002F35D9" w:rsidP="002F35D9">
            <w:pPr>
              <w:widowControl/>
              <w:autoSpaceDE w:val="0"/>
              <w:autoSpaceDN w:val="0"/>
              <w:adjustRightInd w:val="0"/>
              <w:rPr>
                <w:bCs/>
                <w:color w:val="000000"/>
                <w:sz w:val="22"/>
                <w:szCs w:val="22"/>
              </w:rPr>
            </w:pPr>
          </w:p>
          <w:p w:rsidR="002F35D9" w:rsidRPr="00E16854" w:rsidRDefault="002F35D9" w:rsidP="002F35D9">
            <w:pPr>
              <w:widowControl/>
              <w:autoSpaceDE w:val="0"/>
              <w:autoSpaceDN w:val="0"/>
              <w:adjustRightInd w:val="0"/>
              <w:rPr>
                <w:bCs/>
                <w:color w:val="000000"/>
                <w:sz w:val="22"/>
                <w:szCs w:val="22"/>
              </w:rPr>
            </w:pPr>
            <w:r w:rsidRPr="00E16854">
              <w:rPr>
                <w:bCs/>
                <w:color w:val="000000"/>
                <w:sz w:val="22"/>
                <w:szCs w:val="22"/>
              </w:rPr>
              <w:t>Klimat- och miljöminister Annika Strandhäll</w:t>
            </w:r>
            <w:r w:rsidRPr="00E16854">
              <w:rPr>
                <w:snapToGrid w:val="0"/>
                <w:sz w:val="22"/>
                <w:szCs w:val="22"/>
              </w:rPr>
              <w:t xml:space="preserve"> r</w:t>
            </w:r>
            <w:r w:rsidRPr="00E16854">
              <w:rPr>
                <w:bCs/>
                <w:color w:val="000000"/>
                <w:sz w:val="22"/>
                <w:szCs w:val="22"/>
              </w:rPr>
              <w:t>edogjorde för regeringens ståndpunkt i enlighet med överläggningspromemorian (bilaga 2).</w:t>
            </w:r>
          </w:p>
          <w:p w:rsidR="002F35D9" w:rsidRPr="00E16854" w:rsidRDefault="002F35D9" w:rsidP="002F35D9">
            <w:pPr>
              <w:autoSpaceDE w:val="0"/>
              <w:autoSpaceDN w:val="0"/>
              <w:rPr>
                <w:sz w:val="22"/>
                <w:szCs w:val="22"/>
              </w:rPr>
            </w:pPr>
          </w:p>
          <w:p w:rsidR="002F35D9" w:rsidRPr="00E16854" w:rsidRDefault="002F35D9" w:rsidP="002F35D9">
            <w:pPr>
              <w:autoSpaceDE w:val="0"/>
              <w:autoSpaceDN w:val="0"/>
              <w:rPr>
                <w:snapToGrid w:val="0"/>
                <w:sz w:val="22"/>
                <w:szCs w:val="22"/>
              </w:rPr>
            </w:pPr>
            <w:r w:rsidRPr="00E16854">
              <w:rPr>
                <w:snapToGrid w:val="0"/>
                <w:sz w:val="22"/>
                <w:szCs w:val="22"/>
              </w:rPr>
              <w:t>Ordförande konstaterade att det fanns stöd för regeringens ståndpunkt.</w:t>
            </w:r>
          </w:p>
          <w:p w:rsidR="002F35D9" w:rsidRPr="00E16854" w:rsidRDefault="002F35D9" w:rsidP="002F35D9">
            <w:pPr>
              <w:widowControl/>
              <w:autoSpaceDE w:val="0"/>
              <w:autoSpaceDN w:val="0"/>
              <w:adjustRightInd w:val="0"/>
              <w:rPr>
                <w:sz w:val="22"/>
                <w:szCs w:val="22"/>
              </w:rPr>
            </w:pPr>
          </w:p>
          <w:p w:rsidR="002F35D9" w:rsidRPr="00E16854" w:rsidRDefault="002F35D9" w:rsidP="002F35D9">
            <w:pPr>
              <w:rPr>
                <w:snapToGrid w:val="0"/>
                <w:sz w:val="22"/>
                <w:szCs w:val="22"/>
              </w:rPr>
            </w:pPr>
            <w:r w:rsidRPr="00E16854">
              <w:rPr>
                <w:snapToGrid w:val="0"/>
                <w:sz w:val="22"/>
                <w:szCs w:val="22"/>
              </w:rPr>
              <w:t>M-, SD-, C- och MP-ledamöterna anmälde avvikande ståndpunkter vilka framgår av bilaga 3.</w:t>
            </w:r>
          </w:p>
          <w:p w:rsidR="002F35D9" w:rsidRPr="00E16854" w:rsidRDefault="002F35D9" w:rsidP="002F35D9">
            <w:pPr>
              <w:widowControl/>
              <w:autoSpaceDE w:val="0"/>
              <w:autoSpaceDN w:val="0"/>
              <w:adjustRightInd w:val="0"/>
              <w:rPr>
                <w:rStyle w:val="normaltextrun"/>
                <w:i/>
                <w:sz w:val="22"/>
                <w:szCs w:val="22"/>
              </w:rPr>
            </w:pPr>
          </w:p>
          <w:p w:rsidR="002F35D9" w:rsidRPr="00E16854" w:rsidRDefault="002F35D9" w:rsidP="002F35D9">
            <w:pPr>
              <w:rPr>
                <w:snapToGrid w:val="0"/>
                <w:sz w:val="22"/>
                <w:szCs w:val="22"/>
              </w:rPr>
            </w:pPr>
            <w:r w:rsidRPr="00E16854">
              <w:rPr>
                <w:snapToGrid w:val="0"/>
                <w:sz w:val="22"/>
                <w:szCs w:val="22"/>
              </w:rPr>
              <w:t xml:space="preserve">Denna paragraf förklarades omedelbart justerad. </w:t>
            </w:r>
          </w:p>
          <w:p w:rsidR="00B655E1" w:rsidRPr="00E16854" w:rsidRDefault="00B655E1" w:rsidP="00B655E1">
            <w:pPr>
              <w:rPr>
                <w:b/>
                <w:sz w:val="22"/>
                <w:szCs w:val="22"/>
              </w:rPr>
            </w:pPr>
          </w:p>
        </w:tc>
      </w:tr>
      <w:tr w:rsidR="006F62E1" w:rsidRPr="00E16854" w:rsidTr="002241EF">
        <w:tc>
          <w:tcPr>
            <w:tcW w:w="567" w:type="dxa"/>
          </w:tcPr>
          <w:p w:rsidR="006F62E1" w:rsidRPr="00E16854" w:rsidRDefault="006F62E1">
            <w:pPr>
              <w:tabs>
                <w:tab w:val="left" w:pos="1701"/>
              </w:tabs>
              <w:rPr>
                <w:b/>
                <w:snapToGrid w:val="0"/>
                <w:sz w:val="22"/>
                <w:szCs w:val="22"/>
              </w:rPr>
            </w:pPr>
            <w:r w:rsidRPr="00E16854">
              <w:rPr>
                <w:b/>
                <w:snapToGrid w:val="0"/>
                <w:sz w:val="22"/>
                <w:szCs w:val="22"/>
              </w:rPr>
              <w:t xml:space="preserve">§ </w:t>
            </w:r>
            <w:r w:rsidR="009A1B36" w:rsidRPr="00E16854">
              <w:rPr>
                <w:b/>
                <w:snapToGrid w:val="0"/>
                <w:sz w:val="22"/>
                <w:szCs w:val="22"/>
              </w:rPr>
              <w:t>3</w:t>
            </w:r>
          </w:p>
        </w:tc>
        <w:tc>
          <w:tcPr>
            <w:tcW w:w="6946" w:type="dxa"/>
            <w:gridSpan w:val="2"/>
          </w:tcPr>
          <w:p w:rsidR="002F35D9" w:rsidRPr="00E16854" w:rsidRDefault="002F35D9" w:rsidP="002F35D9">
            <w:pPr>
              <w:rPr>
                <w:snapToGrid w:val="0"/>
                <w:sz w:val="22"/>
                <w:szCs w:val="22"/>
              </w:rPr>
            </w:pPr>
            <w:r w:rsidRPr="00E16854">
              <w:rPr>
                <w:rFonts w:eastAsiaTheme="minorHAnsi"/>
                <w:b/>
                <w:bCs/>
                <w:color w:val="000000"/>
                <w:sz w:val="22"/>
                <w:szCs w:val="22"/>
                <w:lang w:eastAsia="en-US"/>
              </w:rPr>
              <w:t>EU:s markstrategi för 2030</w:t>
            </w:r>
            <w:r w:rsidRPr="00E16854">
              <w:rPr>
                <w:rFonts w:eastAsiaTheme="minorHAnsi"/>
                <w:b/>
                <w:bCs/>
                <w:color w:val="000000"/>
                <w:sz w:val="22"/>
                <w:szCs w:val="22"/>
                <w:lang w:eastAsia="en-US"/>
              </w:rPr>
              <w:br/>
            </w:r>
          </w:p>
          <w:p w:rsidR="002F35D9" w:rsidRPr="00E16854" w:rsidRDefault="002F35D9" w:rsidP="002F35D9">
            <w:pPr>
              <w:rPr>
                <w:bCs/>
                <w:color w:val="000000"/>
                <w:sz w:val="22"/>
                <w:szCs w:val="22"/>
              </w:rPr>
            </w:pPr>
            <w:r w:rsidRPr="00E16854">
              <w:rPr>
                <w:snapToGrid w:val="0"/>
                <w:sz w:val="22"/>
                <w:szCs w:val="22"/>
              </w:rPr>
              <w:t xml:space="preserve">Utskottet överlade med </w:t>
            </w:r>
            <w:r w:rsidRPr="00E16854">
              <w:rPr>
                <w:bCs/>
                <w:color w:val="000000"/>
                <w:sz w:val="22"/>
                <w:szCs w:val="22"/>
              </w:rPr>
              <w:t xml:space="preserve">klimat- och miljöminister Annika Strandhäll, </w:t>
            </w:r>
            <w:r w:rsidRPr="00E16854">
              <w:rPr>
                <w:snapToGrid w:val="0"/>
                <w:sz w:val="22"/>
                <w:szCs w:val="22"/>
              </w:rPr>
              <w:t>som tillsammans med medarbetare vid Miljödepartementet, deltog på distans</w:t>
            </w:r>
            <w:r w:rsidRPr="00E16854">
              <w:rPr>
                <w:bCs/>
                <w:color w:val="000000"/>
                <w:sz w:val="22"/>
                <w:szCs w:val="22"/>
              </w:rPr>
              <w:t xml:space="preserve">.  </w:t>
            </w:r>
          </w:p>
          <w:p w:rsidR="002F35D9" w:rsidRPr="00E16854" w:rsidRDefault="002F35D9" w:rsidP="002F35D9">
            <w:pPr>
              <w:widowControl/>
              <w:tabs>
                <w:tab w:val="left" w:pos="284"/>
              </w:tabs>
              <w:rPr>
                <w:rFonts w:eastAsiaTheme="minorHAnsi"/>
                <w:b/>
                <w:bCs/>
                <w:color w:val="000000"/>
                <w:sz w:val="22"/>
                <w:szCs w:val="22"/>
                <w:lang w:eastAsia="en-US"/>
              </w:rPr>
            </w:pPr>
          </w:p>
          <w:p w:rsidR="002F35D9" w:rsidRPr="00E16854" w:rsidRDefault="002F35D9" w:rsidP="002F35D9">
            <w:pPr>
              <w:rPr>
                <w:snapToGrid w:val="0"/>
                <w:sz w:val="22"/>
                <w:szCs w:val="22"/>
              </w:rPr>
            </w:pPr>
            <w:r w:rsidRPr="00E16854">
              <w:rPr>
                <w:snapToGrid w:val="0"/>
                <w:sz w:val="22"/>
                <w:szCs w:val="22"/>
              </w:rPr>
              <w:t xml:space="preserve">Underlaget utgjordes av meddelande från kommissionen till Europaparlamentet, rådet, Europeiska ekonomiska och sociala kommittén samt Regionkommittén EU:s markstrategi för 2030 Frisk mark till förmån för människor, livsmedel, natur och klimat </w:t>
            </w:r>
            <w:proofErr w:type="gramStart"/>
            <w:r w:rsidRPr="00E16854">
              <w:rPr>
                <w:snapToGrid w:val="0"/>
                <w:sz w:val="22"/>
                <w:szCs w:val="22"/>
              </w:rPr>
              <w:t>COM(</w:t>
            </w:r>
            <w:proofErr w:type="gramEnd"/>
            <w:r w:rsidRPr="00E16854">
              <w:rPr>
                <w:snapToGrid w:val="0"/>
                <w:sz w:val="22"/>
                <w:szCs w:val="22"/>
              </w:rPr>
              <w:t xml:space="preserve">2021) 699 </w:t>
            </w:r>
            <w:r w:rsidRPr="00E16854">
              <w:rPr>
                <w:bCs/>
                <w:color w:val="000000"/>
                <w:sz w:val="22"/>
                <w:szCs w:val="22"/>
              </w:rPr>
              <w:t>och Regeringskansliets överläggningspromemoria (dnr 1058-2021/22).</w:t>
            </w:r>
          </w:p>
          <w:p w:rsidR="002F35D9" w:rsidRPr="00E16854" w:rsidRDefault="002F35D9" w:rsidP="002F35D9">
            <w:pPr>
              <w:widowControl/>
              <w:autoSpaceDE w:val="0"/>
              <w:autoSpaceDN w:val="0"/>
              <w:adjustRightInd w:val="0"/>
              <w:rPr>
                <w:bCs/>
                <w:color w:val="000000"/>
                <w:sz w:val="22"/>
                <w:szCs w:val="22"/>
              </w:rPr>
            </w:pPr>
          </w:p>
          <w:p w:rsidR="002F35D9" w:rsidRPr="00E16854" w:rsidRDefault="002F35D9" w:rsidP="002F35D9">
            <w:pPr>
              <w:widowControl/>
              <w:autoSpaceDE w:val="0"/>
              <w:autoSpaceDN w:val="0"/>
              <w:adjustRightInd w:val="0"/>
              <w:rPr>
                <w:bCs/>
                <w:color w:val="000000"/>
                <w:sz w:val="22"/>
                <w:szCs w:val="22"/>
                <w:highlight w:val="yellow"/>
              </w:rPr>
            </w:pPr>
            <w:r w:rsidRPr="00E16854">
              <w:rPr>
                <w:bCs/>
                <w:color w:val="000000"/>
                <w:sz w:val="22"/>
                <w:szCs w:val="22"/>
              </w:rPr>
              <w:t>Klimat- och miljöminister Annika Strandhäll</w:t>
            </w:r>
            <w:r w:rsidRPr="00E16854">
              <w:rPr>
                <w:snapToGrid w:val="0"/>
                <w:sz w:val="22"/>
                <w:szCs w:val="22"/>
              </w:rPr>
              <w:t xml:space="preserve"> r</w:t>
            </w:r>
            <w:r w:rsidRPr="00E16854">
              <w:rPr>
                <w:bCs/>
                <w:color w:val="000000"/>
                <w:sz w:val="22"/>
                <w:szCs w:val="22"/>
              </w:rPr>
              <w:t>edogjorde för regeringens ståndpunkt i enlighet med överläggningspromemorian (bilaga 4).</w:t>
            </w:r>
          </w:p>
          <w:p w:rsidR="002F35D9" w:rsidRPr="00E16854" w:rsidRDefault="002F35D9" w:rsidP="002F35D9">
            <w:pPr>
              <w:autoSpaceDE w:val="0"/>
              <w:autoSpaceDN w:val="0"/>
              <w:rPr>
                <w:sz w:val="22"/>
                <w:szCs w:val="22"/>
              </w:rPr>
            </w:pPr>
          </w:p>
          <w:p w:rsidR="002F35D9" w:rsidRPr="00E16854" w:rsidRDefault="002F35D9" w:rsidP="002F35D9">
            <w:pPr>
              <w:autoSpaceDE w:val="0"/>
              <w:autoSpaceDN w:val="0"/>
              <w:rPr>
                <w:snapToGrid w:val="0"/>
                <w:sz w:val="22"/>
                <w:szCs w:val="22"/>
              </w:rPr>
            </w:pPr>
            <w:r w:rsidRPr="00E16854">
              <w:rPr>
                <w:snapToGrid w:val="0"/>
                <w:sz w:val="22"/>
                <w:szCs w:val="22"/>
              </w:rPr>
              <w:t>Ordförande konstaterade att det fanns stöd för regeringens ståndpunkt.</w:t>
            </w:r>
          </w:p>
          <w:p w:rsidR="002F35D9" w:rsidRPr="00E16854" w:rsidRDefault="002F35D9" w:rsidP="002F35D9">
            <w:pPr>
              <w:rPr>
                <w:snapToGrid w:val="0"/>
                <w:sz w:val="22"/>
                <w:szCs w:val="22"/>
              </w:rPr>
            </w:pPr>
            <w:r w:rsidRPr="00E16854">
              <w:rPr>
                <w:snapToGrid w:val="0"/>
                <w:sz w:val="22"/>
                <w:szCs w:val="22"/>
              </w:rPr>
              <w:lastRenderedPageBreak/>
              <w:t>M-, SD-, C-, KD- och MP-ledamöterna anmälde avvikande ståndpunkter vilka framgår av bilaga 5.</w:t>
            </w:r>
          </w:p>
          <w:p w:rsidR="002F35D9" w:rsidRPr="00E16854" w:rsidRDefault="002F35D9" w:rsidP="002F35D9">
            <w:pPr>
              <w:widowControl/>
              <w:autoSpaceDE w:val="0"/>
              <w:autoSpaceDN w:val="0"/>
              <w:adjustRightInd w:val="0"/>
              <w:rPr>
                <w:rStyle w:val="normaltextrun"/>
                <w:i/>
                <w:sz w:val="22"/>
                <w:szCs w:val="22"/>
              </w:rPr>
            </w:pPr>
          </w:p>
          <w:p w:rsidR="002F35D9" w:rsidRPr="00E16854" w:rsidRDefault="002F35D9" w:rsidP="002F35D9">
            <w:pPr>
              <w:rPr>
                <w:snapToGrid w:val="0"/>
                <w:sz w:val="22"/>
                <w:szCs w:val="22"/>
              </w:rPr>
            </w:pPr>
            <w:r w:rsidRPr="00E16854">
              <w:rPr>
                <w:snapToGrid w:val="0"/>
                <w:sz w:val="22"/>
                <w:szCs w:val="22"/>
              </w:rPr>
              <w:t xml:space="preserve">Denna paragraf förklarades omedelbart justerad. </w:t>
            </w:r>
          </w:p>
          <w:p w:rsidR="006F62E1" w:rsidRPr="00E16854" w:rsidRDefault="006F62E1" w:rsidP="00E901B9">
            <w:pPr>
              <w:tabs>
                <w:tab w:val="left" w:pos="1701"/>
              </w:tabs>
              <w:rPr>
                <w:b/>
                <w:snapToGrid w:val="0"/>
                <w:sz w:val="22"/>
                <w:szCs w:val="22"/>
              </w:rPr>
            </w:pPr>
          </w:p>
        </w:tc>
      </w:tr>
      <w:tr w:rsidR="00B503D8" w:rsidRPr="00E16854" w:rsidTr="002241EF">
        <w:tc>
          <w:tcPr>
            <w:tcW w:w="567" w:type="dxa"/>
          </w:tcPr>
          <w:p w:rsidR="00B503D8" w:rsidRPr="00E16854" w:rsidRDefault="00B503D8">
            <w:pPr>
              <w:tabs>
                <w:tab w:val="left" w:pos="1701"/>
              </w:tabs>
              <w:rPr>
                <w:b/>
                <w:snapToGrid w:val="0"/>
                <w:sz w:val="22"/>
                <w:szCs w:val="22"/>
              </w:rPr>
            </w:pPr>
            <w:r w:rsidRPr="00E16854">
              <w:rPr>
                <w:b/>
                <w:snapToGrid w:val="0"/>
                <w:sz w:val="22"/>
                <w:szCs w:val="22"/>
              </w:rPr>
              <w:lastRenderedPageBreak/>
              <w:t>§ 4</w:t>
            </w:r>
          </w:p>
        </w:tc>
        <w:tc>
          <w:tcPr>
            <w:tcW w:w="6946" w:type="dxa"/>
            <w:gridSpan w:val="2"/>
          </w:tcPr>
          <w:p w:rsidR="00B503D8" w:rsidRPr="00E16854" w:rsidRDefault="00B503D8" w:rsidP="006F62E1">
            <w:pPr>
              <w:tabs>
                <w:tab w:val="left" w:pos="1701"/>
              </w:tabs>
              <w:rPr>
                <w:rFonts w:eastAsiaTheme="minorHAnsi"/>
                <w:b/>
                <w:bCs/>
                <w:color w:val="000000"/>
                <w:sz w:val="22"/>
                <w:szCs w:val="22"/>
                <w:lang w:eastAsia="en-US"/>
              </w:rPr>
            </w:pPr>
            <w:r w:rsidRPr="00E16854">
              <w:rPr>
                <w:rFonts w:eastAsiaTheme="minorHAnsi"/>
                <w:b/>
                <w:bCs/>
                <w:color w:val="000000"/>
                <w:sz w:val="22"/>
                <w:szCs w:val="22"/>
                <w:lang w:eastAsia="en-US"/>
              </w:rPr>
              <w:t>Information om avslutat slovenskt och nytt franskt ordförandeskap</w:t>
            </w:r>
          </w:p>
          <w:p w:rsidR="006E4B19" w:rsidRPr="00E16854" w:rsidRDefault="006E4B19" w:rsidP="006F62E1">
            <w:pPr>
              <w:tabs>
                <w:tab w:val="left" w:pos="1701"/>
              </w:tabs>
              <w:rPr>
                <w:rFonts w:eastAsiaTheme="minorHAnsi"/>
                <w:b/>
                <w:bCs/>
                <w:color w:val="000000"/>
                <w:sz w:val="22"/>
                <w:szCs w:val="22"/>
                <w:lang w:eastAsia="en-US"/>
              </w:rPr>
            </w:pPr>
          </w:p>
          <w:p w:rsidR="006E4B19" w:rsidRPr="00E16854" w:rsidRDefault="006E4B19" w:rsidP="006E4B19">
            <w:pPr>
              <w:tabs>
                <w:tab w:val="left" w:pos="1701"/>
              </w:tabs>
              <w:rPr>
                <w:snapToGrid w:val="0"/>
                <w:sz w:val="22"/>
                <w:szCs w:val="22"/>
              </w:rPr>
            </w:pPr>
            <w:r w:rsidRPr="00E16854">
              <w:rPr>
                <w:snapToGrid w:val="0"/>
                <w:sz w:val="22"/>
                <w:szCs w:val="22"/>
              </w:rPr>
              <w:t>Skriftlig information om det avslutade slovenska och det nya franska ordförandeskapet, i de del</w:t>
            </w:r>
            <w:r w:rsidR="006207EC">
              <w:rPr>
                <w:snapToGrid w:val="0"/>
                <w:sz w:val="22"/>
                <w:szCs w:val="22"/>
              </w:rPr>
              <w:t>ar</w:t>
            </w:r>
            <w:r w:rsidRPr="00E16854">
              <w:rPr>
                <w:snapToGrid w:val="0"/>
                <w:sz w:val="22"/>
                <w:szCs w:val="22"/>
              </w:rPr>
              <w:t xml:space="preserve"> de berörde klimat- och miljöminister Strandhälls ansvarsområde, hade lämnats och lades till handlingarna.</w:t>
            </w:r>
          </w:p>
          <w:p w:rsidR="00B503D8" w:rsidRPr="00E16854" w:rsidRDefault="00B503D8" w:rsidP="006F62E1">
            <w:pPr>
              <w:tabs>
                <w:tab w:val="left" w:pos="1701"/>
              </w:tabs>
              <w:rPr>
                <w:b/>
                <w:snapToGrid w:val="0"/>
                <w:sz w:val="22"/>
                <w:szCs w:val="22"/>
              </w:rPr>
            </w:pPr>
          </w:p>
        </w:tc>
      </w:tr>
      <w:tr w:rsidR="00CC5952" w:rsidRPr="00E16854" w:rsidTr="002241EF">
        <w:tc>
          <w:tcPr>
            <w:tcW w:w="567" w:type="dxa"/>
          </w:tcPr>
          <w:p w:rsidR="00CC5952" w:rsidRPr="00E16854" w:rsidRDefault="00CC5952">
            <w:pPr>
              <w:tabs>
                <w:tab w:val="left" w:pos="1701"/>
              </w:tabs>
              <w:rPr>
                <w:b/>
                <w:snapToGrid w:val="0"/>
                <w:sz w:val="22"/>
                <w:szCs w:val="22"/>
              </w:rPr>
            </w:pPr>
            <w:r w:rsidRPr="00E16854">
              <w:rPr>
                <w:b/>
                <w:snapToGrid w:val="0"/>
                <w:sz w:val="22"/>
                <w:szCs w:val="22"/>
              </w:rPr>
              <w:t xml:space="preserve">§ </w:t>
            </w:r>
            <w:r w:rsidR="00B503D8" w:rsidRPr="00E16854">
              <w:rPr>
                <w:b/>
                <w:snapToGrid w:val="0"/>
                <w:sz w:val="22"/>
                <w:szCs w:val="22"/>
              </w:rPr>
              <w:t>5</w:t>
            </w:r>
          </w:p>
        </w:tc>
        <w:tc>
          <w:tcPr>
            <w:tcW w:w="6946" w:type="dxa"/>
            <w:gridSpan w:val="2"/>
          </w:tcPr>
          <w:p w:rsidR="00E901B9" w:rsidRPr="00E16854" w:rsidRDefault="00E901B9" w:rsidP="00E901B9">
            <w:pPr>
              <w:tabs>
                <w:tab w:val="left" w:pos="1701"/>
              </w:tabs>
              <w:rPr>
                <w:b/>
                <w:snapToGrid w:val="0"/>
                <w:sz w:val="22"/>
                <w:szCs w:val="22"/>
              </w:rPr>
            </w:pPr>
            <w:r w:rsidRPr="00E16854">
              <w:rPr>
                <w:b/>
                <w:snapToGrid w:val="0"/>
                <w:sz w:val="22"/>
                <w:szCs w:val="22"/>
              </w:rPr>
              <w:t>Brott mot djur (MJ</w:t>
            </w:r>
            <w:r w:rsidR="00E91E94" w:rsidRPr="00E16854">
              <w:rPr>
                <w:b/>
                <w:snapToGrid w:val="0"/>
                <w:sz w:val="22"/>
                <w:szCs w:val="22"/>
              </w:rPr>
              <w:t>U1</w:t>
            </w:r>
            <w:r w:rsidRPr="00E16854">
              <w:rPr>
                <w:b/>
                <w:snapToGrid w:val="0"/>
                <w:sz w:val="22"/>
                <w:szCs w:val="22"/>
              </w:rPr>
              <w:t>2)</w:t>
            </w:r>
            <w:r w:rsidRPr="00E16854">
              <w:rPr>
                <w:rFonts w:eastAsiaTheme="minorHAnsi"/>
                <w:color w:val="000000"/>
                <w:sz w:val="22"/>
                <w:szCs w:val="22"/>
                <w:lang w:eastAsia="en-US"/>
              </w:rPr>
              <w:br/>
            </w:r>
          </w:p>
          <w:p w:rsidR="00E901B9" w:rsidRPr="00E16854" w:rsidRDefault="00E901B9" w:rsidP="00E901B9">
            <w:pPr>
              <w:rPr>
                <w:rFonts w:eastAsiaTheme="minorHAnsi"/>
                <w:bCs/>
                <w:color w:val="000000"/>
                <w:sz w:val="22"/>
                <w:szCs w:val="22"/>
                <w:lang w:eastAsia="en-US"/>
              </w:rPr>
            </w:pPr>
            <w:r w:rsidRPr="00E16854">
              <w:rPr>
                <w:rFonts w:eastAsiaTheme="minorHAnsi"/>
                <w:bCs/>
                <w:color w:val="000000"/>
                <w:sz w:val="22"/>
                <w:szCs w:val="22"/>
                <w:lang w:eastAsia="en-US"/>
              </w:rPr>
              <w:t xml:space="preserve">Utskottet </w:t>
            </w:r>
            <w:r w:rsidR="00E35CFC" w:rsidRPr="00E16854">
              <w:rPr>
                <w:rFonts w:eastAsiaTheme="minorHAnsi"/>
                <w:bCs/>
                <w:color w:val="000000"/>
                <w:sz w:val="22"/>
                <w:szCs w:val="22"/>
                <w:lang w:eastAsia="en-US"/>
              </w:rPr>
              <w:t>fortsatte</w:t>
            </w:r>
            <w:r w:rsidRPr="00E16854">
              <w:rPr>
                <w:rFonts w:eastAsiaTheme="minorHAnsi"/>
                <w:bCs/>
                <w:color w:val="000000"/>
                <w:sz w:val="22"/>
                <w:szCs w:val="22"/>
                <w:lang w:eastAsia="en-US"/>
              </w:rPr>
              <w:t xml:space="preserve"> beredningen av proposition 2021/22:12 och motioner.</w:t>
            </w:r>
          </w:p>
          <w:p w:rsidR="00E901B9" w:rsidRPr="00E16854" w:rsidRDefault="00E901B9" w:rsidP="00E901B9">
            <w:pPr>
              <w:rPr>
                <w:rFonts w:eastAsiaTheme="minorHAnsi"/>
                <w:bCs/>
                <w:color w:val="000000"/>
                <w:sz w:val="22"/>
                <w:szCs w:val="22"/>
                <w:lang w:eastAsia="en-US"/>
              </w:rPr>
            </w:pPr>
          </w:p>
          <w:p w:rsidR="00E901B9" w:rsidRPr="00E16854" w:rsidRDefault="00E901B9" w:rsidP="00E901B9">
            <w:pPr>
              <w:rPr>
                <w:rFonts w:eastAsiaTheme="minorHAnsi"/>
                <w:bCs/>
                <w:color w:val="000000"/>
                <w:sz w:val="22"/>
                <w:szCs w:val="22"/>
                <w:lang w:eastAsia="en-US"/>
              </w:rPr>
            </w:pPr>
            <w:r w:rsidRPr="00E16854">
              <w:rPr>
                <w:rFonts w:eastAsiaTheme="minorHAnsi"/>
                <w:bCs/>
                <w:color w:val="000000"/>
                <w:sz w:val="22"/>
                <w:szCs w:val="22"/>
                <w:lang w:eastAsia="en-US"/>
              </w:rPr>
              <w:t>Ärendet bordlades.</w:t>
            </w:r>
          </w:p>
          <w:p w:rsidR="00305501" w:rsidRPr="00E16854" w:rsidRDefault="00305501" w:rsidP="009959C7">
            <w:pPr>
              <w:tabs>
                <w:tab w:val="left" w:pos="1701"/>
              </w:tabs>
              <w:rPr>
                <w:b/>
                <w:snapToGrid w:val="0"/>
                <w:sz w:val="22"/>
                <w:szCs w:val="22"/>
              </w:rPr>
            </w:pPr>
          </w:p>
        </w:tc>
      </w:tr>
      <w:tr w:rsidR="00D30A97" w:rsidRPr="00E16854" w:rsidTr="00C5706E">
        <w:tc>
          <w:tcPr>
            <w:tcW w:w="567" w:type="dxa"/>
          </w:tcPr>
          <w:p w:rsidR="00D30A97" w:rsidRPr="00E16854" w:rsidRDefault="00D30A97" w:rsidP="00C5706E">
            <w:pPr>
              <w:tabs>
                <w:tab w:val="left" w:pos="1701"/>
              </w:tabs>
              <w:rPr>
                <w:b/>
                <w:snapToGrid w:val="0"/>
                <w:sz w:val="22"/>
                <w:szCs w:val="22"/>
              </w:rPr>
            </w:pPr>
            <w:r w:rsidRPr="00E16854">
              <w:rPr>
                <w:b/>
                <w:snapToGrid w:val="0"/>
                <w:sz w:val="22"/>
                <w:szCs w:val="22"/>
              </w:rPr>
              <w:t xml:space="preserve">§ </w:t>
            </w:r>
            <w:r w:rsidR="00B503D8" w:rsidRPr="00E16854">
              <w:rPr>
                <w:b/>
                <w:snapToGrid w:val="0"/>
                <w:sz w:val="22"/>
                <w:szCs w:val="22"/>
              </w:rPr>
              <w:t>6</w:t>
            </w:r>
          </w:p>
        </w:tc>
        <w:tc>
          <w:tcPr>
            <w:tcW w:w="6946" w:type="dxa"/>
            <w:gridSpan w:val="2"/>
          </w:tcPr>
          <w:p w:rsidR="00E901B9" w:rsidRPr="00E16854" w:rsidRDefault="00E901B9" w:rsidP="00E901B9">
            <w:pPr>
              <w:tabs>
                <w:tab w:val="left" w:pos="1701"/>
              </w:tabs>
              <w:rPr>
                <w:rFonts w:eastAsiaTheme="minorHAnsi"/>
                <w:b/>
                <w:bCs/>
                <w:color w:val="000000"/>
                <w:sz w:val="22"/>
                <w:szCs w:val="22"/>
                <w:lang w:eastAsia="en-US"/>
              </w:rPr>
            </w:pPr>
            <w:r w:rsidRPr="00E16854">
              <w:rPr>
                <w:rFonts w:eastAsiaTheme="minorHAnsi"/>
                <w:b/>
                <w:bCs/>
                <w:color w:val="000000"/>
                <w:sz w:val="22"/>
                <w:szCs w:val="22"/>
                <w:lang w:eastAsia="en-US"/>
              </w:rPr>
              <w:t>Livsmedelspolitik (MJU14)</w:t>
            </w:r>
          </w:p>
          <w:p w:rsidR="00E901B9" w:rsidRPr="00E16854" w:rsidRDefault="00E901B9" w:rsidP="00E901B9">
            <w:pPr>
              <w:rPr>
                <w:rFonts w:eastAsiaTheme="minorHAnsi"/>
                <w:bCs/>
                <w:color w:val="000000"/>
                <w:sz w:val="22"/>
                <w:szCs w:val="22"/>
                <w:lang w:eastAsia="en-US"/>
              </w:rPr>
            </w:pPr>
            <w:r w:rsidRPr="00E16854">
              <w:rPr>
                <w:rFonts w:eastAsiaTheme="minorHAnsi"/>
                <w:b/>
                <w:bCs/>
                <w:color w:val="000000"/>
                <w:sz w:val="22"/>
                <w:szCs w:val="22"/>
                <w:lang w:eastAsia="en-US"/>
              </w:rPr>
              <w:br/>
            </w:r>
            <w:r w:rsidRPr="00E16854">
              <w:rPr>
                <w:rFonts w:eastAsiaTheme="minorHAnsi"/>
                <w:bCs/>
                <w:color w:val="000000"/>
                <w:sz w:val="22"/>
                <w:szCs w:val="22"/>
                <w:lang w:eastAsia="en-US"/>
              </w:rPr>
              <w:t xml:space="preserve">Utskottet </w:t>
            </w:r>
            <w:r w:rsidR="00E35CFC" w:rsidRPr="00E16854">
              <w:rPr>
                <w:rFonts w:eastAsiaTheme="minorHAnsi"/>
                <w:bCs/>
                <w:color w:val="000000"/>
                <w:sz w:val="22"/>
                <w:szCs w:val="22"/>
                <w:lang w:eastAsia="en-US"/>
              </w:rPr>
              <w:t>fortsatte</w:t>
            </w:r>
            <w:r w:rsidRPr="00E16854">
              <w:rPr>
                <w:rFonts w:eastAsiaTheme="minorHAnsi"/>
                <w:bCs/>
                <w:color w:val="000000"/>
                <w:sz w:val="22"/>
                <w:szCs w:val="22"/>
                <w:lang w:eastAsia="en-US"/>
              </w:rPr>
              <w:t xml:space="preserve"> beredningen av motioner om livsmedelspolitik. </w:t>
            </w:r>
          </w:p>
          <w:p w:rsidR="00E901B9" w:rsidRPr="00E16854" w:rsidRDefault="00E901B9" w:rsidP="00E901B9">
            <w:pPr>
              <w:rPr>
                <w:rFonts w:eastAsiaTheme="minorHAnsi"/>
                <w:bCs/>
                <w:color w:val="000000"/>
                <w:sz w:val="22"/>
                <w:szCs w:val="22"/>
                <w:lang w:eastAsia="en-US"/>
              </w:rPr>
            </w:pPr>
          </w:p>
          <w:p w:rsidR="00D87D66" w:rsidRPr="00E16854" w:rsidRDefault="00E901B9" w:rsidP="00E901B9">
            <w:pPr>
              <w:rPr>
                <w:b/>
                <w:snapToGrid w:val="0"/>
                <w:sz w:val="22"/>
                <w:szCs w:val="22"/>
              </w:rPr>
            </w:pPr>
            <w:r w:rsidRPr="00E16854">
              <w:rPr>
                <w:snapToGrid w:val="0"/>
                <w:sz w:val="22"/>
                <w:szCs w:val="22"/>
              </w:rPr>
              <w:t>Ärendet bordlades.</w:t>
            </w:r>
          </w:p>
          <w:p w:rsidR="00305501" w:rsidRPr="00E16854" w:rsidRDefault="00305501" w:rsidP="00305501">
            <w:pPr>
              <w:rPr>
                <w:b/>
                <w:snapToGrid w:val="0"/>
                <w:sz w:val="22"/>
                <w:szCs w:val="22"/>
              </w:rPr>
            </w:pPr>
          </w:p>
        </w:tc>
      </w:tr>
      <w:tr w:rsidR="00E35CFC" w:rsidRPr="00E16854" w:rsidTr="00C5706E">
        <w:tc>
          <w:tcPr>
            <w:tcW w:w="567" w:type="dxa"/>
          </w:tcPr>
          <w:p w:rsidR="00E35CFC" w:rsidRPr="00E16854" w:rsidRDefault="00E35CFC" w:rsidP="00E35CFC">
            <w:pPr>
              <w:tabs>
                <w:tab w:val="left" w:pos="1701"/>
              </w:tabs>
              <w:rPr>
                <w:b/>
                <w:snapToGrid w:val="0"/>
                <w:sz w:val="22"/>
                <w:szCs w:val="22"/>
              </w:rPr>
            </w:pPr>
            <w:r w:rsidRPr="00E16854">
              <w:rPr>
                <w:b/>
                <w:snapToGrid w:val="0"/>
                <w:sz w:val="22"/>
                <w:szCs w:val="22"/>
              </w:rPr>
              <w:t xml:space="preserve">§ </w:t>
            </w:r>
            <w:r w:rsidR="00611E99" w:rsidRPr="00E16854">
              <w:rPr>
                <w:b/>
                <w:snapToGrid w:val="0"/>
                <w:sz w:val="22"/>
                <w:szCs w:val="22"/>
              </w:rPr>
              <w:t>7</w:t>
            </w:r>
          </w:p>
        </w:tc>
        <w:tc>
          <w:tcPr>
            <w:tcW w:w="6946" w:type="dxa"/>
            <w:gridSpan w:val="2"/>
          </w:tcPr>
          <w:p w:rsidR="00E35CFC" w:rsidRPr="00E16854" w:rsidRDefault="00E35CFC" w:rsidP="00E35CFC">
            <w:pPr>
              <w:rPr>
                <w:rFonts w:eastAsiaTheme="minorHAnsi"/>
                <w:bCs/>
                <w:color w:val="000000"/>
                <w:sz w:val="22"/>
                <w:szCs w:val="22"/>
                <w:lang w:eastAsia="en-US"/>
              </w:rPr>
            </w:pPr>
            <w:r w:rsidRPr="00E16854">
              <w:rPr>
                <w:b/>
                <w:bCs/>
                <w:color w:val="000000"/>
                <w:sz w:val="22"/>
                <w:szCs w:val="22"/>
              </w:rPr>
              <w:t>Nästa sammanträde</w:t>
            </w:r>
          </w:p>
          <w:p w:rsidR="00E35CFC" w:rsidRPr="00E16854" w:rsidRDefault="00E35CFC" w:rsidP="00E35CFC">
            <w:pPr>
              <w:rPr>
                <w:rFonts w:eastAsiaTheme="minorHAnsi"/>
                <w:bCs/>
                <w:color w:val="000000"/>
                <w:sz w:val="22"/>
                <w:szCs w:val="22"/>
                <w:lang w:eastAsia="en-US"/>
              </w:rPr>
            </w:pPr>
          </w:p>
          <w:p w:rsidR="00E35CFC" w:rsidRPr="00E16854" w:rsidRDefault="00E35CFC" w:rsidP="00E35CFC">
            <w:pPr>
              <w:rPr>
                <w:snapToGrid w:val="0"/>
                <w:sz w:val="22"/>
                <w:szCs w:val="22"/>
              </w:rPr>
            </w:pPr>
            <w:r w:rsidRPr="00E16854">
              <w:rPr>
                <w:snapToGrid w:val="0"/>
                <w:sz w:val="22"/>
                <w:szCs w:val="22"/>
              </w:rPr>
              <w:t>Nästa sammanträde äger rum torsdagen den 20 januari 2022 kl. 10.00.</w:t>
            </w:r>
          </w:p>
          <w:p w:rsidR="00E35CFC" w:rsidRPr="00E16854" w:rsidRDefault="00E35CFC" w:rsidP="00E35CFC">
            <w:pPr>
              <w:rPr>
                <w:rFonts w:eastAsiaTheme="minorHAnsi"/>
                <w:bCs/>
                <w:color w:val="000000"/>
                <w:sz w:val="22"/>
                <w:szCs w:val="22"/>
                <w:lang w:eastAsia="en-US"/>
              </w:rPr>
            </w:pPr>
          </w:p>
        </w:tc>
      </w:tr>
      <w:tr w:rsidR="00E35CFC" w:rsidRPr="00E16854" w:rsidTr="002241EF">
        <w:trPr>
          <w:gridAfter w:val="1"/>
          <w:wAfter w:w="357" w:type="dxa"/>
        </w:trPr>
        <w:tc>
          <w:tcPr>
            <w:tcW w:w="7156" w:type="dxa"/>
            <w:gridSpan w:val="2"/>
          </w:tcPr>
          <w:p w:rsidR="00E35CFC" w:rsidRPr="00E16854" w:rsidRDefault="00E35CFC" w:rsidP="00E35CFC">
            <w:pPr>
              <w:tabs>
                <w:tab w:val="left" w:pos="1701"/>
              </w:tabs>
              <w:rPr>
                <w:sz w:val="22"/>
                <w:szCs w:val="22"/>
              </w:rPr>
            </w:pPr>
          </w:p>
          <w:p w:rsidR="00E35CFC" w:rsidRPr="00E16854" w:rsidRDefault="00E35CFC" w:rsidP="00E35CFC">
            <w:pPr>
              <w:tabs>
                <w:tab w:val="left" w:pos="1701"/>
              </w:tabs>
              <w:rPr>
                <w:sz w:val="22"/>
                <w:szCs w:val="22"/>
              </w:rPr>
            </w:pPr>
            <w:r w:rsidRPr="00E16854">
              <w:rPr>
                <w:sz w:val="22"/>
                <w:szCs w:val="22"/>
              </w:rPr>
              <w:t>Vid protokollet</w:t>
            </w:r>
          </w:p>
          <w:p w:rsidR="00E35CFC" w:rsidRPr="00E16854" w:rsidRDefault="00E35CFC" w:rsidP="00E35CFC">
            <w:pPr>
              <w:tabs>
                <w:tab w:val="left" w:pos="1701"/>
              </w:tabs>
              <w:rPr>
                <w:sz w:val="22"/>
                <w:szCs w:val="22"/>
              </w:rPr>
            </w:pPr>
          </w:p>
          <w:p w:rsidR="00E35CFC" w:rsidRPr="00E16854" w:rsidRDefault="00E35CFC" w:rsidP="00E35CFC">
            <w:pPr>
              <w:tabs>
                <w:tab w:val="left" w:pos="1701"/>
              </w:tabs>
              <w:rPr>
                <w:sz w:val="22"/>
                <w:szCs w:val="22"/>
              </w:rPr>
            </w:pPr>
          </w:p>
          <w:p w:rsidR="00E35CFC" w:rsidRPr="00E16854" w:rsidRDefault="00E35CFC" w:rsidP="00E35CFC">
            <w:pPr>
              <w:tabs>
                <w:tab w:val="left" w:pos="1701"/>
              </w:tabs>
              <w:rPr>
                <w:sz w:val="22"/>
                <w:szCs w:val="22"/>
              </w:rPr>
            </w:pPr>
          </w:p>
          <w:p w:rsidR="00E35CFC" w:rsidRPr="00E16854" w:rsidRDefault="00E35CFC" w:rsidP="00E35CFC">
            <w:pPr>
              <w:tabs>
                <w:tab w:val="left" w:pos="1701"/>
              </w:tabs>
              <w:rPr>
                <w:sz w:val="22"/>
                <w:szCs w:val="22"/>
              </w:rPr>
            </w:pPr>
          </w:p>
          <w:p w:rsidR="00E35CFC" w:rsidRPr="00E16854" w:rsidRDefault="00E35CFC" w:rsidP="00E35CFC">
            <w:pPr>
              <w:tabs>
                <w:tab w:val="left" w:pos="1701"/>
              </w:tabs>
              <w:rPr>
                <w:sz w:val="22"/>
                <w:szCs w:val="22"/>
              </w:rPr>
            </w:pPr>
          </w:p>
          <w:p w:rsidR="00E35CFC" w:rsidRPr="00E16854" w:rsidRDefault="00E35CFC" w:rsidP="00E35CFC">
            <w:pPr>
              <w:tabs>
                <w:tab w:val="left" w:pos="1701"/>
              </w:tabs>
              <w:rPr>
                <w:sz w:val="22"/>
                <w:szCs w:val="22"/>
              </w:rPr>
            </w:pPr>
            <w:r w:rsidRPr="00E16854">
              <w:rPr>
                <w:sz w:val="22"/>
                <w:szCs w:val="22"/>
              </w:rPr>
              <w:t>Justeras den 25 januari 2022</w:t>
            </w:r>
          </w:p>
          <w:p w:rsidR="00E35CFC" w:rsidRPr="00E16854" w:rsidRDefault="00E35CFC" w:rsidP="00E35CFC">
            <w:pPr>
              <w:tabs>
                <w:tab w:val="left" w:pos="1701"/>
              </w:tabs>
              <w:rPr>
                <w:sz w:val="22"/>
                <w:szCs w:val="22"/>
              </w:rPr>
            </w:pPr>
          </w:p>
          <w:p w:rsidR="00E35CFC" w:rsidRPr="00E16854" w:rsidRDefault="00E35CFC" w:rsidP="00E35CFC">
            <w:pPr>
              <w:tabs>
                <w:tab w:val="left" w:pos="1701"/>
              </w:tabs>
              <w:rPr>
                <w:b/>
                <w:sz w:val="22"/>
                <w:szCs w:val="22"/>
              </w:rPr>
            </w:pPr>
          </w:p>
          <w:p w:rsidR="00E35CFC" w:rsidRPr="00E16854" w:rsidRDefault="00E35CFC" w:rsidP="00E35CFC">
            <w:pPr>
              <w:tabs>
                <w:tab w:val="left" w:pos="1701"/>
              </w:tabs>
              <w:rPr>
                <w:b/>
                <w:sz w:val="22"/>
                <w:szCs w:val="22"/>
              </w:rPr>
            </w:pPr>
          </w:p>
          <w:p w:rsidR="00E35CFC" w:rsidRPr="00E16854" w:rsidRDefault="00FA2229" w:rsidP="00E35CFC">
            <w:pPr>
              <w:tabs>
                <w:tab w:val="left" w:pos="1701"/>
              </w:tabs>
              <w:rPr>
                <w:sz w:val="22"/>
                <w:szCs w:val="22"/>
              </w:rPr>
            </w:pPr>
            <w:r>
              <w:rPr>
                <w:sz w:val="22"/>
                <w:szCs w:val="22"/>
              </w:rPr>
              <w:t>Maria Gardfjell</w:t>
            </w:r>
          </w:p>
        </w:tc>
      </w:tr>
    </w:tbl>
    <w:p w:rsidR="00177FF8" w:rsidRPr="00E16854" w:rsidRDefault="00177FF8">
      <w:pPr>
        <w:tabs>
          <w:tab w:val="left" w:pos="1701"/>
        </w:tabs>
        <w:rPr>
          <w:sz w:val="22"/>
          <w:szCs w:val="22"/>
        </w:rPr>
      </w:pPr>
    </w:p>
    <w:p w:rsidR="00B96E81" w:rsidRPr="00E16854" w:rsidRDefault="00B96E81" w:rsidP="001806D9">
      <w:pPr>
        <w:pStyle w:val="Brdtext"/>
        <w:rPr>
          <w:sz w:val="22"/>
          <w:szCs w:val="22"/>
        </w:rPr>
        <w:sectPr w:rsidR="00B96E81" w:rsidRPr="00E16854"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E16854" w:rsidTr="005A0266">
        <w:trPr>
          <w:gridAfter w:val="1"/>
          <w:wAfter w:w="142" w:type="dxa"/>
        </w:trPr>
        <w:tc>
          <w:tcPr>
            <w:tcW w:w="3969" w:type="dxa"/>
            <w:tcBorders>
              <w:top w:val="nil"/>
              <w:left w:val="nil"/>
              <w:bottom w:val="nil"/>
              <w:right w:val="nil"/>
            </w:tcBorders>
          </w:tcPr>
          <w:p w:rsidR="009823FA" w:rsidRPr="00E16854" w:rsidRDefault="009823FA" w:rsidP="005A0266">
            <w:pPr>
              <w:tabs>
                <w:tab w:val="left" w:pos="1701"/>
              </w:tabs>
              <w:rPr>
                <w:sz w:val="22"/>
                <w:szCs w:val="22"/>
              </w:rPr>
            </w:pPr>
            <w:r w:rsidRPr="00E16854">
              <w:rPr>
                <w:sz w:val="22"/>
                <w:szCs w:val="22"/>
              </w:rPr>
              <w:lastRenderedPageBreak/>
              <w:br w:type="page"/>
            </w:r>
            <w:r w:rsidRPr="00E16854">
              <w:rPr>
                <w:sz w:val="22"/>
                <w:szCs w:val="22"/>
              </w:rPr>
              <w:br w:type="page"/>
              <w:t>MILJÖ- OCH JORDBRUKS- UTSKOTTET</w:t>
            </w:r>
          </w:p>
        </w:tc>
        <w:tc>
          <w:tcPr>
            <w:tcW w:w="3260" w:type="dxa"/>
            <w:gridSpan w:val="8"/>
            <w:tcBorders>
              <w:top w:val="nil"/>
              <w:left w:val="nil"/>
              <w:bottom w:val="nil"/>
              <w:right w:val="nil"/>
            </w:tcBorders>
          </w:tcPr>
          <w:p w:rsidR="009823FA" w:rsidRPr="00E16854" w:rsidRDefault="009823FA" w:rsidP="005A0266">
            <w:pPr>
              <w:tabs>
                <w:tab w:val="left" w:pos="1701"/>
              </w:tabs>
              <w:rPr>
                <w:b/>
                <w:sz w:val="22"/>
                <w:szCs w:val="22"/>
              </w:rPr>
            </w:pPr>
            <w:r w:rsidRPr="00E16854">
              <w:rPr>
                <w:b/>
                <w:sz w:val="22"/>
                <w:szCs w:val="22"/>
              </w:rPr>
              <w:t>NÄRVAROFÖRTECKNING</w:t>
            </w:r>
          </w:p>
        </w:tc>
        <w:tc>
          <w:tcPr>
            <w:tcW w:w="1843" w:type="dxa"/>
            <w:gridSpan w:val="5"/>
            <w:tcBorders>
              <w:top w:val="nil"/>
              <w:left w:val="nil"/>
              <w:bottom w:val="nil"/>
              <w:right w:val="nil"/>
            </w:tcBorders>
          </w:tcPr>
          <w:p w:rsidR="009823FA" w:rsidRPr="00E16854" w:rsidRDefault="009823FA" w:rsidP="005A0266">
            <w:pPr>
              <w:tabs>
                <w:tab w:val="left" w:pos="1701"/>
              </w:tabs>
              <w:rPr>
                <w:sz w:val="22"/>
                <w:szCs w:val="22"/>
              </w:rPr>
            </w:pPr>
            <w:r w:rsidRPr="00E16854">
              <w:rPr>
                <w:b/>
                <w:sz w:val="22"/>
                <w:szCs w:val="22"/>
              </w:rPr>
              <w:t xml:space="preserve">Bilaga 1 </w:t>
            </w:r>
            <w:r w:rsidRPr="00E16854">
              <w:rPr>
                <w:sz w:val="22"/>
                <w:szCs w:val="22"/>
              </w:rPr>
              <w:t xml:space="preserve">till </w:t>
            </w:r>
          </w:p>
          <w:p w:rsidR="009823FA" w:rsidRPr="00E16854" w:rsidRDefault="009823FA" w:rsidP="005A0266">
            <w:pPr>
              <w:tabs>
                <w:tab w:val="left" w:pos="1701"/>
              </w:tabs>
              <w:rPr>
                <w:sz w:val="22"/>
                <w:szCs w:val="22"/>
              </w:rPr>
            </w:pPr>
            <w:r w:rsidRPr="00E16854">
              <w:rPr>
                <w:sz w:val="22"/>
                <w:szCs w:val="22"/>
              </w:rPr>
              <w:t>prot. 20</w:t>
            </w:r>
            <w:r w:rsidR="007A1132" w:rsidRPr="00E16854">
              <w:rPr>
                <w:sz w:val="22"/>
                <w:szCs w:val="22"/>
              </w:rPr>
              <w:t>2</w:t>
            </w:r>
            <w:r w:rsidR="007F4080" w:rsidRPr="00E16854">
              <w:rPr>
                <w:sz w:val="22"/>
                <w:szCs w:val="22"/>
              </w:rPr>
              <w:t>1</w:t>
            </w:r>
            <w:r w:rsidRPr="00E16854">
              <w:rPr>
                <w:sz w:val="22"/>
                <w:szCs w:val="22"/>
              </w:rPr>
              <w:t>/</w:t>
            </w:r>
            <w:r w:rsidR="000E777E" w:rsidRPr="00E16854">
              <w:rPr>
                <w:sz w:val="22"/>
                <w:szCs w:val="22"/>
              </w:rPr>
              <w:t>2</w:t>
            </w:r>
            <w:r w:rsidR="007F4080" w:rsidRPr="00E16854">
              <w:rPr>
                <w:sz w:val="22"/>
                <w:szCs w:val="22"/>
              </w:rPr>
              <w:t>2</w:t>
            </w:r>
            <w:r w:rsidRPr="00E16854">
              <w:rPr>
                <w:sz w:val="22"/>
                <w:szCs w:val="22"/>
              </w:rPr>
              <w:t>:</w:t>
            </w:r>
            <w:r w:rsidR="00983AFA" w:rsidRPr="00E16854">
              <w:rPr>
                <w:sz w:val="22"/>
                <w:szCs w:val="22"/>
              </w:rPr>
              <w:t>26</w:t>
            </w:r>
          </w:p>
        </w:tc>
      </w:tr>
      <w:tr w:rsidR="009823FA"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E16854"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E16854"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 xml:space="preserve">§ </w:t>
            </w:r>
            <w:r w:rsidR="00611E99" w:rsidRPr="00E16854">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E16854"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 xml:space="preserve"> </w:t>
            </w:r>
            <w:r w:rsidR="00611E99" w:rsidRPr="00E16854">
              <w:rPr>
                <w:sz w:val="22"/>
                <w:szCs w:val="22"/>
              </w:rPr>
              <w:t>§ 2–3</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E16854" w:rsidRDefault="00611E9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 4</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E16854" w:rsidRDefault="00611E9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 5–7</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E16854"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E16854"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V</w:t>
            </w: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4B7B" w:rsidRPr="00E16854" w:rsidRDefault="00B40F4D" w:rsidP="00B40F4D">
            <w:pPr>
              <w:spacing w:line="256" w:lineRule="auto"/>
              <w:rPr>
                <w:color w:val="000000"/>
                <w:sz w:val="22"/>
                <w:szCs w:val="22"/>
                <w:lang w:val="en-US"/>
              </w:rPr>
            </w:pPr>
            <w:r w:rsidRPr="00E16854">
              <w:rPr>
                <w:sz w:val="22"/>
                <w:szCs w:val="22"/>
                <w:lang w:eastAsia="en-US"/>
              </w:rPr>
              <w:t>Kristina Yngwe (C),</w:t>
            </w:r>
            <w:r w:rsidRPr="00E16854">
              <w:rPr>
                <w:color w:val="000000"/>
                <w:sz w:val="22"/>
                <w:szCs w:val="22"/>
                <w:lang w:val="en-US"/>
              </w:rPr>
              <w:t xml:space="preserve"> </w:t>
            </w:r>
            <w:proofErr w:type="spellStart"/>
            <w:r w:rsidRPr="00E16854">
              <w:rPr>
                <w:color w:val="000000"/>
                <w:sz w:val="22"/>
                <w:szCs w:val="22"/>
                <w:lang w:val="en-US"/>
              </w:rPr>
              <w:t>ordf</w:t>
            </w:r>
            <w:proofErr w:type="spellEnd"/>
            <w:r w:rsidRPr="00E16854">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34584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spacing w:line="256" w:lineRule="auto"/>
              <w:rPr>
                <w:sz w:val="22"/>
                <w:szCs w:val="22"/>
                <w:lang w:eastAsia="en-US"/>
              </w:rPr>
            </w:pPr>
            <w:r w:rsidRPr="00E16854">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34584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spacing w:line="256" w:lineRule="auto"/>
              <w:rPr>
                <w:sz w:val="22"/>
                <w:szCs w:val="22"/>
                <w:lang w:val="en-US" w:eastAsia="en-US"/>
              </w:rPr>
            </w:pPr>
            <w:r w:rsidRPr="00E16854">
              <w:rPr>
                <w:sz w:val="22"/>
                <w:szCs w:val="22"/>
                <w:lang w:val="en-US" w:eastAsia="en-US"/>
              </w:rPr>
              <w:t xml:space="preserve">Jessica Rosencrantz (M), </w:t>
            </w:r>
            <w:proofErr w:type="spellStart"/>
            <w:r w:rsidRPr="00E16854">
              <w:rPr>
                <w:sz w:val="22"/>
                <w:szCs w:val="22"/>
                <w:lang w:val="en-US" w:eastAsia="en-US"/>
              </w:rPr>
              <w:t>andre</w:t>
            </w:r>
            <w:proofErr w:type="spellEnd"/>
            <w:r w:rsidRPr="00E16854">
              <w:rPr>
                <w:sz w:val="22"/>
                <w:szCs w:val="22"/>
                <w:lang w:val="en-US" w:eastAsia="en-US"/>
              </w:rPr>
              <w:t xml:space="preserve"> vice </w:t>
            </w:r>
            <w:proofErr w:type="spellStart"/>
            <w:r w:rsidRPr="00E16854">
              <w:rPr>
                <w:sz w:val="22"/>
                <w:szCs w:val="22"/>
                <w:lang w:val="en-US" w:eastAsia="en-US"/>
              </w:rPr>
              <w:t>ordf</w:t>
            </w:r>
            <w:proofErr w:type="spellEnd"/>
            <w:r w:rsidRPr="00E16854">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E16854">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E16854">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E16854">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34584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E16854">
              <w:rPr>
                <w:sz w:val="22"/>
                <w:szCs w:val="22"/>
                <w:lang w:val="en-US"/>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spacing w:line="256" w:lineRule="auto"/>
              <w:rPr>
                <w:sz w:val="22"/>
                <w:szCs w:val="22"/>
                <w:lang w:eastAsia="en-US"/>
              </w:rPr>
            </w:pPr>
            <w:r w:rsidRPr="00E16854">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34584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spacing w:line="256" w:lineRule="auto"/>
              <w:rPr>
                <w:sz w:val="22"/>
                <w:szCs w:val="22"/>
                <w:lang w:val="en-US" w:eastAsia="en-US"/>
              </w:rPr>
            </w:pPr>
            <w:r w:rsidRPr="00E16854">
              <w:rPr>
                <w:sz w:val="22"/>
                <w:szCs w:val="22"/>
                <w:lang w:val="en-US" w:eastAsia="en-US"/>
              </w:rPr>
              <w:t xml:space="preserve">Isak </w:t>
            </w:r>
            <w:proofErr w:type="gramStart"/>
            <w:r w:rsidRPr="00E16854">
              <w:rPr>
                <w:sz w:val="22"/>
                <w:szCs w:val="22"/>
                <w:lang w:val="en-US" w:eastAsia="en-US"/>
              </w:rPr>
              <w:t>From</w:t>
            </w:r>
            <w:proofErr w:type="gramEnd"/>
            <w:r w:rsidRPr="00E16854">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E16854">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E16854">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E16854">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34584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E16854">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spacing w:line="256" w:lineRule="auto"/>
              <w:rPr>
                <w:sz w:val="22"/>
                <w:szCs w:val="22"/>
                <w:lang w:eastAsia="en-US"/>
              </w:rPr>
            </w:pPr>
            <w:r w:rsidRPr="00E16854">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34584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spacing w:line="256" w:lineRule="auto"/>
              <w:rPr>
                <w:sz w:val="22"/>
                <w:szCs w:val="22"/>
                <w:lang w:eastAsia="en-US"/>
              </w:rPr>
            </w:pPr>
            <w:r w:rsidRPr="00E16854">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34584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spacing w:line="256" w:lineRule="auto"/>
              <w:rPr>
                <w:sz w:val="22"/>
                <w:szCs w:val="22"/>
                <w:lang w:eastAsia="en-US"/>
              </w:rPr>
            </w:pPr>
            <w:r w:rsidRPr="00E16854">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34584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spacing w:line="256" w:lineRule="auto"/>
              <w:rPr>
                <w:sz w:val="22"/>
                <w:szCs w:val="22"/>
                <w:lang w:eastAsia="en-US"/>
              </w:rPr>
            </w:pPr>
            <w:r w:rsidRPr="00E16854">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34584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spacing w:line="256" w:lineRule="auto"/>
              <w:rPr>
                <w:sz w:val="22"/>
                <w:szCs w:val="22"/>
                <w:lang w:eastAsia="en-US"/>
              </w:rPr>
            </w:pPr>
            <w:r w:rsidRPr="00E16854">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34584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spacing w:line="256" w:lineRule="auto"/>
              <w:rPr>
                <w:sz w:val="22"/>
                <w:szCs w:val="22"/>
                <w:lang w:eastAsia="en-US"/>
              </w:rPr>
            </w:pPr>
            <w:r w:rsidRPr="00E16854">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34584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spacing w:line="256" w:lineRule="auto"/>
              <w:rPr>
                <w:sz w:val="22"/>
                <w:szCs w:val="22"/>
                <w:lang w:eastAsia="en-US"/>
              </w:rPr>
            </w:pPr>
            <w:r w:rsidRPr="00E16854">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E16854">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E16854">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E16854">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34584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E16854">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spacing w:line="256" w:lineRule="auto"/>
              <w:rPr>
                <w:sz w:val="22"/>
                <w:szCs w:val="22"/>
                <w:lang w:eastAsia="en-US"/>
              </w:rPr>
            </w:pPr>
            <w:r w:rsidRPr="00E16854">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E16854">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E16854">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E16854">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34584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E16854">
              <w:rPr>
                <w:sz w:val="22"/>
                <w:szCs w:val="22"/>
                <w:lang w:val="de-DE"/>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spacing w:line="256" w:lineRule="auto"/>
              <w:rPr>
                <w:sz w:val="22"/>
                <w:szCs w:val="22"/>
                <w:lang w:eastAsia="en-US"/>
              </w:rPr>
            </w:pPr>
            <w:r w:rsidRPr="00E16854">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34584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CA0AAD" w:rsidP="00B40F4D">
            <w:pPr>
              <w:spacing w:line="256" w:lineRule="auto"/>
              <w:rPr>
                <w:sz w:val="22"/>
                <w:szCs w:val="22"/>
                <w:lang w:eastAsia="en-US"/>
              </w:rPr>
            </w:pPr>
            <w:r w:rsidRPr="00E16854">
              <w:rPr>
                <w:sz w:val="22"/>
                <w:szCs w:val="22"/>
                <w:lang w:eastAsia="en-US"/>
              </w:rPr>
              <w:t>Jakob Olofsgård</w:t>
            </w:r>
            <w:r w:rsidR="00B40F4D" w:rsidRPr="00E16854">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34584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DC305F" w:rsidP="00B40F4D">
            <w:pPr>
              <w:spacing w:line="256" w:lineRule="auto"/>
              <w:rPr>
                <w:sz w:val="22"/>
                <w:szCs w:val="22"/>
                <w:lang w:eastAsia="en-US"/>
              </w:rPr>
            </w:pPr>
            <w:r w:rsidRPr="00E16854">
              <w:rPr>
                <w:sz w:val="22"/>
                <w:szCs w:val="22"/>
                <w:lang w:val="en-US" w:eastAsia="en-US"/>
              </w:rPr>
              <w:t xml:space="preserve">Staffan Eklöf </w:t>
            </w:r>
            <w:r w:rsidR="00B40F4D" w:rsidRPr="00E16854">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34584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spacing w:line="256" w:lineRule="auto"/>
              <w:rPr>
                <w:sz w:val="22"/>
                <w:szCs w:val="22"/>
                <w:lang w:eastAsia="en-US"/>
              </w:rPr>
            </w:pPr>
            <w:r w:rsidRPr="00E16854">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34584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spacing w:line="256" w:lineRule="auto"/>
              <w:rPr>
                <w:b/>
                <w:i/>
                <w:sz w:val="22"/>
                <w:szCs w:val="22"/>
                <w:lang w:eastAsia="en-US"/>
              </w:rPr>
            </w:pPr>
            <w:r w:rsidRPr="00E16854">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2268"/>
                <w:tab w:val="left" w:pos="2977"/>
                <w:tab w:val="left" w:pos="4536"/>
              </w:tabs>
              <w:spacing w:line="256" w:lineRule="auto"/>
              <w:rPr>
                <w:sz w:val="22"/>
                <w:szCs w:val="22"/>
                <w:lang w:eastAsia="en-US"/>
              </w:rPr>
            </w:pPr>
            <w:r w:rsidRPr="00E16854">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34584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2268"/>
                <w:tab w:val="left" w:pos="2977"/>
                <w:tab w:val="left" w:pos="4536"/>
              </w:tabs>
              <w:spacing w:line="256" w:lineRule="auto"/>
              <w:rPr>
                <w:sz w:val="22"/>
                <w:szCs w:val="22"/>
                <w:lang w:eastAsia="en-US"/>
              </w:rPr>
            </w:pPr>
            <w:r w:rsidRPr="00E16854">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34584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2268"/>
                <w:tab w:val="left" w:pos="2977"/>
                <w:tab w:val="left" w:pos="4536"/>
              </w:tabs>
              <w:spacing w:line="256" w:lineRule="auto"/>
              <w:rPr>
                <w:sz w:val="22"/>
                <w:szCs w:val="22"/>
                <w:lang w:eastAsia="en-US"/>
              </w:rPr>
            </w:pPr>
            <w:r w:rsidRPr="00E16854">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6D5F8F" w:rsidP="00B40F4D">
            <w:pPr>
              <w:tabs>
                <w:tab w:val="left" w:pos="2268"/>
                <w:tab w:val="left" w:pos="2977"/>
                <w:tab w:val="left" w:pos="4536"/>
              </w:tabs>
              <w:spacing w:line="256" w:lineRule="auto"/>
              <w:rPr>
                <w:sz w:val="22"/>
                <w:szCs w:val="22"/>
                <w:lang w:eastAsia="en-US"/>
              </w:rPr>
            </w:pPr>
            <w:r w:rsidRPr="00E16854">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2268"/>
                <w:tab w:val="left" w:pos="2977"/>
                <w:tab w:val="left" w:pos="4536"/>
              </w:tabs>
              <w:spacing w:line="256" w:lineRule="auto"/>
              <w:rPr>
                <w:sz w:val="22"/>
                <w:szCs w:val="22"/>
                <w:lang w:val="en-US" w:eastAsia="en-US"/>
              </w:rPr>
            </w:pPr>
            <w:r w:rsidRPr="00E16854">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E16854">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E16854">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E16854">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34584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E16854">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2268"/>
                <w:tab w:val="left" w:pos="2977"/>
                <w:tab w:val="left" w:pos="4536"/>
              </w:tabs>
              <w:spacing w:line="256" w:lineRule="auto"/>
              <w:rPr>
                <w:sz w:val="22"/>
                <w:szCs w:val="22"/>
                <w:lang w:val="en-US" w:eastAsia="en-US"/>
              </w:rPr>
            </w:pPr>
            <w:r w:rsidRPr="00E16854">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2268"/>
                <w:tab w:val="left" w:pos="2977"/>
                <w:tab w:val="left" w:pos="4536"/>
              </w:tabs>
              <w:spacing w:line="256" w:lineRule="auto"/>
              <w:rPr>
                <w:sz w:val="22"/>
                <w:szCs w:val="22"/>
                <w:lang w:val="en-US" w:eastAsia="en-US"/>
              </w:rPr>
            </w:pPr>
            <w:r w:rsidRPr="00E16854">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E16854">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E16854">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E16854">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34584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E16854">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2268"/>
                <w:tab w:val="left" w:pos="2977"/>
                <w:tab w:val="left" w:pos="4536"/>
              </w:tabs>
              <w:spacing w:line="256" w:lineRule="auto"/>
              <w:rPr>
                <w:sz w:val="22"/>
                <w:szCs w:val="22"/>
                <w:lang w:val="en-US" w:eastAsia="en-US"/>
              </w:rPr>
            </w:pPr>
            <w:r w:rsidRPr="00E16854">
              <w:rPr>
                <w:sz w:val="22"/>
                <w:szCs w:val="22"/>
              </w:rPr>
              <w:t xml:space="preserve">Birger </w:t>
            </w:r>
            <w:r w:rsidRPr="00E16854">
              <w:rPr>
                <w:sz w:val="22"/>
                <w:szCs w:val="22"/>
                <w:lang w:eastAsia="en-US"/>
              </w:rPr>
              <w:t>Lahti</w:t>
            </w:r>
            <w:r w:rsidRPr="00E16854">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2268"/>
                <w:tab w:val="left" w:pos="2977"/>
                <w:tab w:val="left" w:pos="4536"/>
              </w:tabs>
              <w:spacing w:line="256" w:lineRule="auto"/>
              <w:rPr>
                <w:sz w:val="22"/>
                <w:szCs w:val="22"/>
                <w:lang w:eastAsia="en-US"/>
              </w:rPr>
            </w:pPr>
            <w:r w:rsidRPr="00E16854">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7C286F" w:rsidP="00B40F4D">
            <w:pPr>
              <w:tabs>
                <w:tab w:val="left" w:pos="2268"/>
                <w:tab w:val="left" w:pos="2977"/>
                <w:tab w:val="left" w:pos="4536"/>
              </w:tabs>
              <w:spacing w:line="256" w:lineRule="auto"/>
              <w:rPr>
                <w:sz w:val="22"/>
                <w:szCs w:val="22"/>
                <w:lang w:val="en-US" w:eastAsia="en-US"/>
              </w:rPr>
            </w:pPr>
            <w:r w:rsidRPr="00E16854">
              <w:rPr>
                <w:sz w:val="22"/>
                <w:szCs w:val="22"/>
                <w:lang w:val="en-US" w:eastAsia="en-US"/>
              </w:rPr>
              <w:t>Mats Nordberg</w:t>
            </w:r>
            <w:r w:rsidR="00B40F4D" w:rsidRPr="00E16854">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E16854">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E16854">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E16854">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34584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E16854">
              <w:rPr>
                <w:sz w:val="22"/>
                <w:szCs w:val="22"/>
                <w:lang w:val="en-US"/>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2268"/>
                <w:tab w:val="left" w:pos="2977"/>
                <w:tab w:val="left" w:pos="4536"/>
              </w:tabs>
              <w:spacing w:line="256" w:lineRule="auto"/>
              <w:rPr>
                <w:sz w:val="22"/>
                <w:szCs w:val="22"/>
                <w:lang w:val="en-US" w:eastAsia="en-US"/>
              </w:rPr>
            </w:pPr>
            <w:r w:rsidRPr="00E16854">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2268"/>
                <w:tab w:val="left" w:pos="2977"/>
                <w:tab w:val="left" w:pos="4536"/>
              </w:tabs>
              <w:spacing w:line="256" w:lineRule="auto"/>
              <w:rPr>
                <w:sz w:val="22"/>
                <w:szCs w:val="22"/>
                <w:lang w:eastAsia="en-US"/>
              </w:rPr>
            </w:pPr>
            <w:r w:rsidRPr="00E16854">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34584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2268"/>
                <w:tab w:val="left" w:pos="2977"/>
                <w:tab w:val="left" w:pos="4536"/>
              </w:tabs>
              <w:spacing w:line="256" w:lineRule="auto"/>
              <w:rPr>
                <w:sz w:val="22"/>
                <w:szCs w:val="22"/>
                <w:lang w:eastAsia="en-US"/>
              </w:rPr>
            </w:pPr>
            <w:r w:rsidRPr="00E16854">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2268"/>
                <w:tab w:val="left" w:pos="2977"/>
                <w:tab w:val="left" w:pos="4536"/>
              </w:tabs>
              <w:spacing w:line="256" w:lineRule="auto"/>
              <w:rPr>
                <w:sz w:val="22"/>
                <w:szCs w:val="22"/>
                <w:lang w:eastAsia="en-US"/>
              </w:rPr>
            </w:pPr>
            <w:r w:rsidRPr="00E16854">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2268"/>
                <w:tab w:val="left" w:pos="2977"/>
                <w:tab w:val="left" w:pos="4536"/>
              </w:tabs>
              <w:spacing w:line="256" w:lineRule="auto"/>
              <w:rPr>
                <w:sz w:val="22"/>
                <w:szCs w:val="22"/>
                <w:lang w:eastAsia="en-US"/>
              </w:rPr>
            </w:pPr>
            <w:r w:rsidRPr="00E16854">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2268"/>
                <w:tab w:val="left" w:pos="2977"/>
                <w:tab w:val="left" w:pos="4536"/>
              </w:tabs>
              <w:spacing w:line="256" w:lineRule="auto"/>
              <w:rPr>
                <w:sz w:val="22"/>
                <w:szCs w:val="22"/>
                <w:lang w:eastAsia="en-US"/>
              </w:rPr>
            </w:pPr>
            <w:r w:rsidRPr="00E16854">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2268"/>
                <w:tab w:val="left" w:pos="2977"/>
                <w:tab w:val="left" w:pos="4536"/>
              </w:tabs>
              <w:spacing w:line="256" w:lineRule="auto"/>
              <w:rPr>
                <w:sz w:val="22"/>
                <w:szCs w:val="22"/>
                <w:lang w:eastAsia="en-US"/>
              </w:rPr>
            </w:pPr>
            <w:r w:rsidRPr="00E16854">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2268"/>
                <w:tab w:val="left" w:pos="2977"/>
                <w:tab w:val="left" w:pos="4536"/>
              </w:tabs>
              <w:spacing w:line="256" w:lineRule="auto"/>
              <w:rPr>
                <w:sz w:val="22"/>
                <w:szCs w:val="22"/>
              </w:rPr>
            </w:pPr>
            <w:r w:rsidRPr="00E16854">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2268"/>
                <w:tab w:val="left" w:pos="2977"/>
                <w:tab w:val="left" w:pos="4536"/>
              </w:tabs>
              <w:spacing w:line="256" w:lineRule="auto"/>
              <w:rPr>
                <w:sz w:val="22"/>
                <w:szCs w:val="22"/>
              </w:rPr>
            </w:pPr>
            <w:r w:rsidRPr="00E16854">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2268"/>
                <w:tab w:val="left" w:pos="2977"/>
                <w:tab w:val="left" w:pos="4536"/>
              </w:tabs>
              <w:spacing w:line="256" w:lineRule="auto"/>
              <w:rPr>
                <w:sz w:val="22"/>
                <w:szCs w:val="22"/>
              </w:rPr>
            </w:pPr>
            <w:r w:rsidRPr="00E16854">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2268"/>
                <w:tab w:val="left" w:pos="2977"/>
                <w:tab w:val="left" w:pos="4536"/>
              </w:tabs>
              <w:spacing w:line="256" w:lineRule="auto"/>
              <w:rPr>
                <w:sz w:val="22"/>
                <w:szCs w:val="22"/>
              </w:rPr>
            </w:pPr>
            <w:r w:rsidRPr="00E16854">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2268"/>
                <w:tab w:val="left" w:pos="2977"/>
                <w:tab w:val="left" w:pos="4536"/>
              </w:tabs>
              <w:spacing w:line="256" w:lineRule="auto"/>
              <w:rPr>
                <w:sz w:val="22"/>
                <w:szCs w:val="22"/>
              </w:rPr>
            </w:pPr>
            <w:r w:rsidRPr="00E16854">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2268"/>
                <w:tab w:val="left" w:pos="2977"/>
                <w:tab w:val="left" w:pos="4536"/>
              </w:tabs>
              <w:spacing w:line="256" w:lineRule="auto"/>
              <w:rPr>
                <w:sz w:val="22"/>
                <w:szCs w:val="22"/>
              </w:rPr>
            </w:pPr>
            <w:r w:rsidRPr="00E16854">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2268"/>
                <w:tab w:val="left" w:pos="2977"/>
                <w:tab w:val="left" w:pos="4536"/>
              </w:tabs>
              <w:spacing w:line="256" w:lineRule="auto"/>
              <w:rPr>
                <w:sz w:val="22"/>
                <w:szCs w:val="22"/>
              </w:rPr>
            </w:pPr>
            <w:r w:rsidRPr="00E16854">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611E9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34584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E16854">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2268"/>
                <w:tab w:val="left" w:pos="2977"/>
                <w:tab w:val="left" w:pos="4536"/>
              </w:tabs>
              <w:spacing w:line="256" w:lineRule="auto"/>
              <w:rPr>
                <w:sz w:val="22"/>
                <w:szCs w:val="22"/>
              </w:rPr>
            </w:pPr>
            <w:r w:rsidRPr="00E16854">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2268"/>
                <w:tab w:val="left" w:pos="2977"/>
                <w:tab w:val="left" w:pos="4536"/>
              </w:tabs>
              <w:spacing w:line="256" w:lineRule="auto"/>
              <w:rPr>
                <w:sz w:val="22"/>
                <w:szCs w:val="22"/>
              </w:rPr>
            </w:pPr>
            <w:r w:rsidRPr="00E16854">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2268"/>
                <w:tab w:val="left" w:pos="2977"/>
                <w:tab w:val="left" w:pos="4536"/>
              </w:tabs>
              <w:spacing w:line="256" w:lineRule="auto"/>
              <w:rPr>
                <w:sz w:val="22"/>
                <w:szCs w:val="22"/>
              </w:rPr>
            </w:pPr>
            <w:r w:rsidRPr="00E16854">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E16854" w:rsidRDefault="006D5F8F" w:rsidP="00B40F4D">
            <w:pPr>
              <w:tabs>
                <w:tab w:val="left" w:pos="2268"/>
                <w:tab w:val="left" w:pos="2977"/>
                <w:tab w:val="left" w:pos="4536"/>
              </w:tabs>
              <w:spacing w:line="256" w:lineRule="auto"/>
              <w:rPr>
                <w:sz w:val="22"/>
                <w:szCs w:val="22"/>
              </w:rPr>
            </w:pPr>
            <w:r w:rsidRPr="00E16854">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Pr="00E16854" w:rsidRDefault="00783165" w:rsidP="00B40F4D">
            <w:pPr>
              <w:tabs>
                <w:tab w:val="left" w:pos="2268"/>
                <w:tab w:val="left" w:pos="2977"/>
                <w:tab w:val="left" w:pos="4536"/>
              </w:tabs>
              <w:spacing w:line="256" w:lineRule="auto"/>
              <w:rPr>
                <w:sz w:val="22"/>
                <w:szCs w:val="22"/>
              </w:rPr>
            </w:pPr>
            <w:r w:rsidRPr="00E16854">
              <w:rPr>
                <w:sz w:val="22"/>
                <w:szCs w:val="22"/>
              </w:rPr>
              <w:t xml:space="preserve">Helena </w:t>
            </w:r>
            <w:r w:rsidR="00BF17F3" w:rsidRPr="00E16854">
              <w:rPr>
                <w:sz w:val="22"/>
                <w:szCs w:val="22"/>
              </w:rPr>
              <w:t>Storckenfeldt</w:t>
            </w:r>
            <w:r w:rsidRPr="00E16854">
              <w:rPr>
                <w:sz w:val="22"/>
                <w:szCs w:val="22"/>
              </w:rPr>
              <w:t xml:space="preserve"> (M)</w:t>
            </w:r>
          </w:p>
        </w:tc>
        <w:tc>
          <w:tcPr>
            <w:tcW w:w="425" w:type="dxa"/>
            <w:tcBorders>
              <w:top w:val="single" w:sz="6" w:space="0" w:color="auto"/>
              <w:left w:val="single" w:sz="6" w:space="0" w:color="auto"/>
              <w:bottom w:val="single" w:sz="6" w:space="0" w:color="auto"/>
              <w:right w:val="single" w:sz="6" w:space="0" w:color="auto"/>
            </w:tcBorders>
          </w:tcPr>
          <w:p w:rsidR="00783165" w:rsidRPr="00E1685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E1685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E1685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E1685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E1685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E1685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E1685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E1685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E1685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E1685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E1685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E1685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942DB" w:rsidRPr="00E16854" w:rsidRDefault="00A942DB" w:rsidP="00B40F4D">
            <w:pPr>
              <w:tabs>
                <w:tab w:val="left" w:pos="2268"/>
                <w:tab w:val="left" w:pos="2977"/>
                <w:tab w:val="left" w:pos="4536"/>
              </w:tabs>
              <w:spacing w:line="256" w:lineRule="auto"/>
              <w:rPr>
                <w:sz w:val="22"/>
                <w:szCs w:val="22"/>
              </w:rPr>
            </w:pPr>
            <w:r w:rsidRPr="00E16854">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A942DB" w:rsidRPr="00E16854"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E16854"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E16854"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E16854"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E16854"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E16854"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E16854"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A942DB" w:rsidRPr="00E16854"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E16854"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E16854"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E16854"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E16854"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E349B"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0E349B" w:rsidRPr="00E16854" w:rsidRDefault="000E349B" w:rsidP="00B40F4D">
            <w:pPr>
              <w:tabs>
                <w:tab w:val="left" w:pos="2268"/>
                <w:tab w:val="left" w:pos="2977"/>
                <w:tab w:val="left" w:pos="4536"/>
              </w:tabs>
              <w:spacing w:line="256" w:lineRule="auto"/>
              <w:rPr>
                <w:sz w:val="22"/>
                <w:szCs w:val="22"/>
              </w:rPr>
            </w:pPr>
            <w:r w:rsidRPr="00E16854">
              <w:rPr>
                <w:sz w:val="22"/>
                <w:szCs w:val="22"/>
              </w:rPr>
              <w:t>Daniel Bäckström (C)</w:t>
            </w:r>
          </w:p>
        </w:tc>
        <w:tc>
          <w:tcPr>
            <w:tcW w:w="425" w:type="dxa"/>
            <w:tcBorders>
              <w:top w:val="single" w:sz="6" w:space="0" w:color="auto"/>
              <w:left w:val="single" w:sz="6" w:space="0" w:color="auto"/>
              <w:bottom w:val="single" w:sz="6" w:space="0" w:color="auto"/>
              <w:right w:val="single" w:sz="6" w:space="0" w:color="auto"/>
            </w:tcBorders>
          </w:tcPr>
          <w:p w:rsidR="000E349B" w:rsidRPr="00E16854"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E16854"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E16854"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E16854"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E16854"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E16854"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E16854"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0E349B" w:rsidRPr="00E16854"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E16854"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E16854"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E16854"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E16854"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16854">
              <w:rPr>
                <w:sz w:val="22"/>
                <w:szCs w:val="22"/>
              </w:rPr>
              <w:t>N = Närvarande</w:t>
            </w:r>
          </w:p>
        </w:tc>
        <w:tc>
          <w:tcPr>
            <w:tcW w:w="5245" w:type="dxa"/>
            <w:gridSpan w:val="14"/>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16854">
              <w:rPr>
                <w:sz w:val="22"/>
                <w:szCs w:val="22"/>
              </w:rPr>
              <w:t>X = ledamöter som deltagit i handläggningen</w:t>
            </w:r>
          </w:p>
        </w:tc>
      </w:tr>
      <w:tr w:rsidR="00B40F4D" w:rsidRPr="00E1685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16854">
              <w:rPr>
                <w:sz w:val="22"/>
                <w:szCs w:val="22"/>
              </w:rPr>
              <w:t>V = Votering</w:t>
            </w:r>
          </w:p>
        </w:tc>
        <w:tc>
          <w:tcPr>
            <w:tcW w:w="5245" w:type="dxa"/>
            <w:gridSpan w:val="14"/>
          </w:tcPr>
          <w:p w:rsidR="00B40F4D" w:rsidRPr="00E1685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16854">
              <w:rPr>
                <w:sz w:val="22"/>
                <w:szCs w:val="22"/>
              </w:rPr>
              <w:t>O = ledamöter som härutöver har varit närvarande</w:t>
            </w:r>
          </w:p>
        </w:tc>
      </w:tr>
    </w:tbl>
    <w:p w:rsidR="00AF70B0" w:rsidRPr="00E16854" w:rsidRDefault="00AF70B0">
      <w:pPr>
        <w:widowControl/>
        <w:rPr>
          <w:sz w:val="22"/>
          <w:szCs w:val="22"/>
        </w:rPr>
      </w:pP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AF70B0" w:rsidRPr="00E16854" w:rsidTr="00B669B1">
        <w:trPr>
          <w:tblHeader/>
        </w:trPr>
        <w:tc>
          <w:tcPr>
            <w:tcW w:w="5457" w:type="dxa"/>
          </w:tcPr>
          <w:p w:rsidR="00AF70B0" w:rsidRPr="00E16854" w:rsidRDefault="00AF70B0" w:rsidP="00CA34AD">
            <w:pPr>
              <w:tabs>
                <w:tab w:val="left" w:pos="1276"/>
              </w:tabs>
              <w:rPr>
                <w:sz w:val="22"/>
                <w:szCs w:val="22"/>
              </w:rPr>
            </w:pPr>
            <w:bookmarkStart w:id="0" w:name="_Hlk73713493"/>
            <w:r w:rsidRPr="00E16854">
              <w:rPr>
                <w:sz w:val="22"/>
                <w:szCs w:val="22"/>
              </w:rPr>
              <w:br w:type="page"/>
            </w:r>
          </w:p>
          <w:p w:rsidR="00AF70B0" w:rsidRPr="00E16854" w:rsidRDefault="00AF70B0" w:rsidP="00CA34AD">
            <w:pPr>
              <w:tabs>
                <w:tab w:val="left" w:pos="1276"/>
              </w:tabs>
              <w:rPr>
                <w:sz w:val="22"/>
                <w:szCs w:val="22"/>
              </w:rPr>
            </w:pPr>
            <w:r w:rsidRPr="00E16854">
              <w:rPr>
                <w:sz w:val="22"/>
                <w:szCs w:val="22"/>
              </w:rPr>
              <w:br w:type="page"/>
              <w:t>MILJÖ- OCH JORDBRUKSUTSKOTTET</w:t>
            </w:r>
          </w:p>
        </w:tc>
        <w:tc>
          <w:tcPr>
            <w:tcW w:w="1843" w:type="dxa"/>
          </w:tcPr>
          <w:p w:rsidR="00AF70B0" w:rsidRPr="00E16854" w:rsidRDefault="00AF70B0" w:rsidP="00CA34AD">
            <w:pPr>
              <w:tabs>
                <w:tab w:val="left" w:pos="1276"/>
              </w:tabs>
              <w:rPr>
                <w:sz w:val="22"/>
                <w:szCs w:val="22"/>
              </w:rPr>
            </w:pPr>
          </w:p>
        </w:tc>
        <w:tc>
          <w:tcPr>
            <w:tcW w:w="1701" w:type="dxa"/>
          </w:tcPr>
          <w:p w:rsidR="00AF70B0" w:rsidRPr="00E16854" w:rsidRDefault="00AF70B0" w:rsidP="00CA34AD">
            <w:pPr>
              <w:tabs>
                <w:tab w:val="left" w:pos="1276"/>
              </w:tabs>
              <w:ind w:right="-212"/>
              <w:rPr>
                <w:b/>
                <w:sz w:val="22"/>
                <w:szCs w:val="22"/>
              </w:rPr>
            </w:pPr>
            <w:r w:rsidRPr="00E16854">
              <w:rPr>
                <w:b/>
                <w:sz w:val="22"/>
                <w:szCs w:val="22"/>
              </w:rPr>
              <w:t>Bilaga 2</w:t>
            </w:r>
          </w:p>
          <w:p w:rsidR="00AF70B0" w:rsidRPr="00E16854" w:rsidRDefault="00AF70B0" w:rsidP="00CA34AD">
            <w:pPr>
              <w:tabs>
                <w:tab w:val="left" w:pos="1276"/>
              </w:tabs>
              <w:ind w:right="-212"/>
              <w:rPr>
                <w:sz w:val="22"/>
                <w:szCs w:val="22"/>
              </w:rPr>
            </w:pPr>
            <w:r w:rsidRPr="00E16854">
              <w:rPr>
                <w:sz w:val="22"/>
                <w:szCs w:val="22"/>
              </w:rPr>
              <w:t>till protokoll</w:t>
            </w:r>
          </w:p>
          <w:p w:rsidR="00AF70B0" w:rsidRPr="00E16854" w:rsidRDefault="00AF70B0" w:rsidP="00CA34AD">
            <w:pPr>
              <w:tabs>
                <w:tab w:val="left" w:pos="1276"/>
              </w:tabs>
              <w:ind w:right="-212"/>
              <w:rPr>
                <w:b/>
                <w:sz w:val="22"/>
                <w:szCs w:val="22"/>
              </w:rPr>
            </w:pPr>
            <w:r w:rsidRPr="00E16854">
              <w:rPr>
                <w:sz w:val="22"/>
                <w:szCs w:val="22"/>
              </w:rPr>
              <w:t>202</w:t>
            </w:r>
            <w:r w:rsidR="007F4080" w:rsidRPr="00E16854">
              <w:rPr>
                <w:sz w:val="22"/>
                <w:szCs w:val="22"/>
              </w:rPr>
              <w:t>1</w:t>
            </w:r>
            <w:r w:rsidRPr="00E16854">
              <w:rPr>
                <w:sz w:val="22"/>
                <w:szCs w:val="22"/>
              </w:rPr>
              <w:t>/2</w:t>
            </w:r>
            <w:r w:rsidR="007F4080" w:rsidRPr="00E16854">
              <w:rPr>
                <w:sz w:val="22"/>
                <w:szCs w:val="22"/>
              </w:rPr>
              <w:t>2</w:t>
            </w:r>
            <w:r w:rsidRPr="00E16854">
              <w:rPr>
                <w:sz w:val="22"/>
                <w:szCs w:val="22"/>
              </w:rPr>
              <w:t>:</w:t>
            </w:r>
            <w:r w:rsidR="00674A64">
              <w:rPr>
                <w:sz w:val="22"/>
                <w:szCs w:val="22"/>
              </w:rPr>
              <w:t>26</w:t>
            </w:r>
          </w:p>
        </w:tc>
      </w:tr>
    </w:tbl>
    <w:p w:rsidR="003A2D61" w:rsidRPr="00E16854" w:rsidRDefault="003A2D61">
      <w:pPr>
        <w:widowControl/>
        <w:rPr>
          <w:sz w:val="22"/>
          <w:szCs w:val="22"/>
        </w:rPr>
      </w:pPr>
    </w:p>
    <w:bookmarkEnd w:id="0"/>
    <w:p w:rsidR="00E16854" w:rsidRPr="00E16854" w:rsidRDefault="00E16854" w:rsidP="00E16854">
      <w:pPr>
        <w:rPr>
          <w:b/>
          <w:sz w:val="22"/>
          <w:szCs w:val="22"/>
        </w:rPr>
      </w:pPr>
      <w:r w:rsidRPr="00E16854">
        <w:rPr>
          <w:b/>
          <w:sz w:val="22"/>
          <w:szCs w:val="22"/>
        </w:rPr>
        <w:t>Överläggning den 18 januari 2022 om förslag till ny avfallstransportförordning</w:t>
      </w:r>
    </w:p>
    <w:p w:rsidR="00E16854" w:rsidRPr="00E16854" w:rsidRDefault="00E16854" w:rsidP="00E16854">
      <w:pPr>
        <w:rPr>
          <w:b/>
          <w:sz w:val="22"/>
          <w:szCs w:val="22"/>
        </w:rPr>
      </w:pPr>
    </w:p>
    <w:p w:rsidR="00E16854" w:rsidRPr="00E16854" w:rsidRDefault="00E16854" w:rsidP="00E16854">
      <w:pPr>
        <w:widowControl/>
        <w:autoSpaceDE w:val="0"/>
        <w:autoSpaceDN w:val="0"/>
        <w:adjustRightInd w:val="0"/>
        <w:rPr>
          <w:b/>
          <w:sz w:val="22"/>
          <w:szCs w:val="22"/>
        </w:rPr>
      </w:pPr>
      <w:r w:rsidRPr="00E16854">
        <w:rPr>
          <w:b/>
          <w:sz w:val="22"/>
          <w:szCs w:val="22"/>
        </w:rPr>
        <w:t>Förslag till svensk ståndpunkt</w:t>
      </w:r>
    </w:p>
    <w:p w:rsidR="003061F1" w:rsidRDefault="00E16854" w:rsidP="00E16854">
      <w:pPr>
        <w:widowControl/>
        <w:autoSpaceDE w:val="0"/>
        <w:autoSpaceDN w:val="0"/>
        <w:adjustRightInd w:val="0"/>
        <w:rPr>
          <w:sz w:val="22"/>
          <w:szCs w:val="22"/>
        </w:rPr>
      </w:pPr>
      <w:r w:rsidRPr="00E16854">
        <w:rPr>
          <w:sz w:val="22"/>
          <w:szCs w:val="22"/>
        </w:rPr>
        <w:t xml:space="preserve">Regeringen välkomnar förslaget till ny avfallstransportförordning och är särskilt positiv till ambitionen att stärka kontrollen av avfallstransporter. Regeringen är också positiv till ökad digitalisering som kommer att bidra till ett effektivare förfarande. Regeringen är också positiv till en ökad kontroll något som kan motverka illegala avfallstransporter och således avfallsbrottlighet. Begränsningen av möjligheterna att exportera avfall från EU förväntas bidra till att bygga upp en stark och motståndskraftig cirkulär ekonomi inom EU i linje med ambitionen med kommissionens handlingsplan för en cirkulär ekonomi eftersom förslaget syftar till att öka EU:s egen marknadspotential för återvinning av avfall. </w:t>
      </w:r>
    </w:p>
    <w:p w:rsidR="00CE2A1F" w:rsidRDefault="00CE2A1F" w:rsidP="00E16854">
      <w:pPr>
        <w:widowControl/>
        <w:autoSpaceDE w:val="0"/>
        <w:autoSpaceDN w:val="0"/>
        <w:adjustRightInd w:val="0"/>
        <w:rPr>
          <w:sz w:val="22"/>
          <w:szCs w:val="22"/>
        </w:rPr>
      </w:pPr>
    </w:p>
    <w:p w:rsidR="00E16854" w:rsidRPr="00E16854" w:rsidRDefault="00E16854" w:rsidP="00E16854">
      <w:pPr>
        <w:widowControl/>
        <w:autoSpaceDE w:val="0"/>
        <w:autoSpaceDN w:val="0"/>
        <w:adjustRightInd w:val="0"/>
        <w:rPr>
          <w:sz w:val="22"/>
          <w:szCs w:val="22"/>
        </w:rPr>
      </w:pPr>
      <w:r w:rsidRPr="00E16854">
        <w:rPr>
          <w:sz w:val="22"/>
          <w:szCs w:val="22"/>
        </w:rPr>
        <w:t>Regeringen önskar dock skarpare restriktioner avseende möjligheten att transportera avfall till länder utanför EU och OECD vilket är i linje med den europeiska gröna given som innebär att EU inte ska exportera sitt avfallsproblem till tredjeländer där avfallet riskerar att orsaka betydande miljö- och hälsoskador. I den mån kapacitet finns inom EU eller OECD anser regeringen att det bör vara förbud mot att exportera avfall för återvinning till tredje land. Regeringen är tveksam till att behålla en möjlighet att exportera avfall till länder, mer än i undantagsfall, som inte uppfyller kraven för att vara ett OECD-land. Det föreligger alltid risk för miljöbrott och fusk när en mer utsatt ekonomisk part utgör mottagare av avfall.</w:t>
      </w:r>
    </w:p>
    <w:p w:rsidR="00E16854" w:rsidRPr="00E16854" w:rsidRDefault="00E16854" w:rsidP="00E16854">
      <w:pPr>
        <w:widowControl/>
        <w:autoSpaceDE w:val="0"/>
        <w:autoSpaceDN w:val="0"/>
        <w:adjustRightInd w:val="0"/>
        <w:rPr>
          <w:b/>
          <w:sz w:val="22"/>
          <w:szCs w:val="22"/>
        </w:rPr>
      </w:pPr>
    </w:p>
    <w:p w:rsidR="00E16854" w:rsidRPr="00E16854" w:rsidRDefault="00E16854" w:rsidP="00E16854">
      <w:pPr>
        <w:widowControl/>
        <w:autoSpaceDE w:val="0"/>
        <w:autoSpaceDN w:val="0"/>
        <w:adjustRightInd w:val="0"/>
        <w:rPr>
          <w:b/>
          <w:sz w:val="22"/>
          <w:szCs w:val="22"/>
        </w:rPr>
      </w:pPr>
    </w:p>
    <w:p w:rsidR="00E16854" w:rsidRPr="00E16854" w:rsidRDefault="00E16854" w:rsidP="00E16854">
      <w:pPr>
        <w:widowControl/>
        <w:autoSpaceDE w:val="0"/>
        <w:autoSpaceDN w:val="0"/>
        <w:adjustRightInd w:val="0"/>
        <w:rPr>
          <w:b/>
          <w:sz w:val="22"/>
          <w:szCs w:val="22"/>
        </w:rPr>
      </w:pPr>
    </w:p>
    <w:p w:rsidR="00E16854" w:rsidRPr="00E16854" w:rsidRDefault="00E16854" w:rsidP="00E16854">
      <w:pPr>
        <w:widowControl/>
        <w:autoSpaceDE w:val="0"/>
        <w:autoSpaceDN w:val="0"/>
        <w:adjustRightInd w:val="0"/>
        <w:rPr>
          <w:b/>
          <w:sz w:val="22"/>
          <w:szCs w:val="22"/>
        </w:rPr>
      </w:pPr>
    </w:p>
    <w:p w:rsidR="00E16854" w:rsidRPr="00E16854" w:rsidRDefault="00E16854" w:rsidP="00E16854">
      <w:pPr>
        <w:widowControl/>
        <w:autoSpaceDE w:val="0"/>
        <w:autoSpaceDN w:val="0"/>
        <w:adjustRightInd w:val="0"/>
        <w:rPr>
          <w:b/>
          <w:sz w:val="22"/>
          <w:szCs w:val="22"/>
        </w:rPr>
      </w:pPr>
    </w:p>
    <w:p w:rsidR="00E16854" w:rsidRPr="00E16854" w:rsidRDefault="00E16854" w:rsidP="00E16854">
      <w:pPr>
        <w:widowControl/>
        <w:rPr>
          <w:b/>
          <w:sz w:val="22"/>
          <w:szCs w:val="22"/>
        </w:rPr>
      </w:pPr>
      <w:r w:rsidRPr="00E16854">
        <w:rPr>
          <w:b/>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E16854" w:rsidRPr="00E16854" w:rsidTr="008F6B27">
        <w:tc>
          <w:tcPr>
            <w:tcW w:w="6532" w:type="dxa"/>
          </w:tcPr>
          <w:p w:rsidR="00E16854" w:rsidRPr="00E16854" w:rsidRDefault="00E16854" w:rsidP="008F6B27">
            <w:pPr>
              <w:tabs>
                <w:tab w:val="left" w:pos="1276"/>
              </w:tabs>
              <w:rPr>
                <w:sz w:val="22"/>
                <w:szCs w:val="22"/>
              </w:rPr>
            </w:pPr>
            <w:r w:rsidRPr="00E16854">
              <w:rPr>
                <w:sz w:val="22"/>
                <w:szCs w:val="22"/>
              </w:rPr>
              <w:lastRenderedPageBreak/>
              <w:br w:type="page"/>
              <w:t>MILJÖ- OCH JORDBRUKSUTSKOTTET</w:t>
            </w:r>
          </w:p>
        </w:tc>
        <w:tc>
          <w:tcPr>
            <w:tcW w:w="2206" w:type="dxa"/>
          </w:tcPr>
          <w:p w:rsidR="00E16854" w:rsidRPr="00E16854" w:rsidRDefault="00E16854" w:rsidP="008F6B27">
            <w:pPr>
              <w:tabs>
                <w:tab w:val="left" w:pos="1276"/>
              </w:tabs>
              <w:rPr>
                <w:sz w:val="22"/>
                <w:szCs w:val="22"/>
              </w:rPr>
            </w:pPr>
          </w:p>
        </w:tc>
        <w:tc>
          <w:tcPr>
            <w:tcW w:w="2036" w:type="dxa"/>
          </w:tcPr>
          <w:p w:rsidR="00E16854" w:rsidRPr="00E16854" w:rsidRDefault="00E16854" w:rsidP="008F6B27">
            <w:pPr>
              <w:tabs>
                <w:tab w:val="left" w:pos="1276"/>
              </w:tabs>
              <w:ind w:right="-212"/>
              <w:rPr>
                <w:b/>
                <w:sz w:val="22"/>
                <w:szCs w:val="22"/>
              </w:rPr>
            </w:pPr>
            <w:r w:rsidRPr="00E16854">
              <w:rPr>
                <w:b/>
                <w:sz w:val="22"/>
                <w:szCs w:val="22"/>
              </w:rPr>
              <w:t>Bilaga 3</w:t>
            </w:r>
          </w:p>
          <w:p w:rsidR="00E16854" w:rsidRPr="00E16854" w:rsidRDefault="00E16854" w:rsidP="008F6B27">
            <w:pPr>
              <w:tabs>
                <w:tab w:val="left" w:pos="1276"/>
              </w:tabs>
              <w:ind w:right="-212"/>
              <w:rPr>
                <w:sz w:val="22"/>
                <w:szCs w:val="22"/>
              </w:rPr>
            </w:pPr>
            <w:r w:rsidRPr="00E16854">
              <w:rPr>
                <w:sz w:val="22"/>
                <w:szCs w:val="22"/>
              </w:rPr>
              <w:t>till protokoll</w:t>
            </w:r>
          </w:p>
          <w:p w:rsidR="00E16854" w:rsidRPr="00E16854" w:rsidRDefault="00E16854" w:rsidP="008F6B27">
            <w:pPr>
              <w:tabs>
                <w:tab w:val="left" w:pos="1276"/>
              </w:tabs>
              <w:ind w:right="-212"/>
              <w:rPr>
                <w:b/>
                <w:sz w:val="22"/>
                <w:szCs w:val="22"/>
              </w:rPr>
            </w:pPr>
            <w:r w:rsidRPr="00E16854">
              <w:rPr>
                <w:sz w:val="22"/>
                <w:szCs w:val="22"/>
              </w:rPr>
              <w:t>2021/22:26</w:t>
            </w:r>
          </w:p>
        </w:tc>
      </w:tr>
    </w:tbl>
    <w:p w:rsidR="00E16854" w:rsidRPr="00E16854" w:rsidRDefault="00E16854" w:rsidP="00E16854">
      <w:pPr>
        <w:rPr>
          <w:b/>
          <w:bCs/>
          <w:sz w:val="22"/>
          <w:szCs w:val="22"/>
        </w:rPr>
      </w:pPr>
    </w:p>
    <w:p w:rsidR="00E16854" w:rsidRPr="00E16854" w:rsidRDefault="00E16854" w:rsidP="00E16854">
      <w:pPr>
        <w:rPr>
          <w:b/>
          <w:sz w:val="22"/>
          <w:szCs w:val="22"/>
        </w:rPr>
      </w:pPr>
      <w:r w:rsidRPr="00E16854">
        <w:rPr>
          <w:b/>
          <w:sz w:val="22"/>
          <w:szCs w:val="22"/>
        </w:rPr>
        <w:t>Överläggning den 18 januari 2022 om förslag till ny avfallstransportförordning</w:t>
      </w:r>
    </w:p>
    <w:p w:rsidR="00E16854" w:rsidRPr="00E16854" w:rsidRDefault="00E16854" w:rsidP="00E16854">
      <w:pPr>
        <w:tabs>
          <w:tab w:val="left" w:pos="1701"/>
        </w:tabs>
        <w:rPr>
          <w:b/>
          <w:bCs/>
          <w:color w:val="000000"/>
          <w:sz w:val="22"/>
          <w:szCs w:val="22"/>
        </w:rPr>
      </w:pPr>
    </w:p>
    <w:p w:rsidR="00E16854" w:rsidRPr="00E16854" w:rsidRDefault="00E16854" w:rsidP="00E16854">
      <w:pPr>
        <w:tabs>
          <w:tab w:val="left" w:pos="1701"/>
        </w:tabs>
        <w:rPr>
          <w:b/>
          <w:bCs/>
          <w:color w:val="000000"/>
          <w:sz w:val="22"/>
          <w:szCs w:val="22"/>
        </w:rPr>
      </w:pPr>
      <w:r w:rsidRPr="00E16854">
        <w:rPr>
          <w:b/>
          <w:bCs/>
          <w:color w:val="000000"/>
          <w:sz w:val="22"/>
          <w:szCs w:val="22"/>
        </w:rPr>
        <w:t xml:space="preserve">M- och SD-ledamöterna anmälde följande avvikande ståndpunkt: </w:t>
      </w:r>
    </w:p>
    <w:p w:rsidR="00E16854" w:rsidRPr="00E16854" w:rsidRDefault="00E16854" w:rsidP="00E16854">
      <w:pPr>
        <w:tabs>
          <w:tab w:val="left" w:pos="1701"/>
        </w:tabs>
        <w:rPr>
          <w:b/>
          <w:bCs/>
          <w:color w:val="000000"/>
          <w:sz w:val="22"/>
          <w:szCs w:val="22"/>
        </w:rPr>
      </w:pPr>
    </w:p>
    <w:p w:rsidR="00E16854" w:rsidRPr="00E16854" w:rsidRDefault="00E16854" w:rsidP="00E16854">
      <w:pPr>
        <w:autoSpaceDE w:val="0"/>
        <w:autoSpaceDN w:val="0"/>
        <w:spacing w:before="40" w:after="40"/>
        <w:rPr>
          <w:sz w:val="22"/>
          <w:szCs w:val="22"/>
        </w:rPr>
      </w:pPr>
      <w:r w:rsidRPr="00E16854">
        <w:rPr>
          <w:sz w:val="22"/>
          <w:szCs w:val="22"/>
        </w:rPr>
        <w:t>Regeringen välkomnar förslaget till ny avfallstransportförordning och är särskilt positiv till ambitionen att stärka kontrollen av avfallstransporter. Regeringen är också positiv till ökad digitalisering som kommer att bidra till ett effektivare förfarande. Regeringen är också positiv till en ökad kontroll något som kan motverka illegala avfallstransporter och således avfallsbrottlighet. Begränsningen av möjligheterna att exportera avfall från EU förväntas bidra till att bygga upp en stark och motståndskraftig cirkulär ekonomi inom EU i linje med ambitionen med kommissionens handlingsplan för en cirkulär ekonomi eftersom förslaget syftar till att öka EU:s egen marknadspotential för återvinning av avfall. Regeringen anser att det ska ställas höga krav vid export av avfall så att EU inte exporterar avfall till tredjeländer där avfallet riskerar att orsaka betydande miljö- och hälsoskador. I den mån kapacitet finns inom EU eller OECD anser regeringen att avfallet i första hand bör tas om hand här.</w:t>
      </w:r>
      <w:r w:rsidRPr="00E16854">
        <w:rPr>
          <w:color w:val="000000"/>
          <w:sz w:val="22"/>
          <w:szCs w:val="22"/>
        </w:rPr>
        <w:t xml:space="preserve"> </w:t>
      </w:r>
    </w:p>
    <w:p w:rsidR="00E16854" w:rsidRPr="00E16854" w:rsidRDefault="00E16854" w:rsidP="00E16854">
      <w:pPr>
        <w:rPr>
          <w:sz w:val="22"/>
          <w:szCs w:val="22"/>
        </w:rPr>
      </w:pPr>
    </w:p>
    <w:p w:rsidR="00E16854" w:rsidRPr="00E16854" w:rsidRDefault="00E16854" w:rsidP="00E16854">
      <w:pPr>
        <w:tabs>
          <w:tab w:val="left" w:pos="1701"/>
        </w:tabs>
        <w:rPr>
          <w:b/>
          <w:bCs/>
          <w:color w:val="000000"/>
          <w:sz w:val="22"/>
          <w:szCs w:val="22"/>
        </w:rPr>
      </w:pPr>
      <w:r w:rsidRPr="00E16854">
        <w:rPr>
          <w:b/>
          <w:bCs/>
          <w:color w:val="000000"/>
          <w:sz w:val="22"/>
          <w:szCs w:val="22"/>
        </w:rPr>
        <w:t>C-ledamöterna anmälde följande avvikande ståndpunkt:</w:t>
      </w:r>
    </w:p>
    <w:p w:rsidR="00E16854" w:rsidRPr="00E16854" w:rsidRDefault="00E16854" w:rsidP="00E16854">
      <w:pPr>
        <w:tabs>
          <w:tab w:val="left" w:pos="1701"/>
        </w:tabs>
        <w:rPr>
          <w:b/>
          <w:bCs/>
          <w:color w:val="000000"/>
          <w:sz w:val="22"/>
          <w:szCs w:val="22"/>
        </w:rPr>
      </w:pPr>
    </w:p>
    <w:p w:rsidR="00E16854" w:rsidRPr="00E16854" w:rsidRDefault="00E16854" w:rsidP="00E16854">
      <w:pPr>
        <w:autoSpaceDE w:val="0"/>
        <w:autoSpaceDN w:val="0"/>
        <w:rPr>
          <w:sz w:val="22"/>
          <w:szCs w:val="22"/>
        </w:rPr>
      </w:pPr>
      <w:r w:rsidRPr="00E16854">
        <w:rPr>
          <w:sz w:val="22"/>
          <w:szCs w:val="22"/>
        </w:rPr>
        <w:t>Det är angeläget att skärpa regelverket för avfallsexport till tredje land. Samtidigt är det viktigt för framväxten av en mer cirkulär ekonomi att värna möjligheten att flytta material och resurser för återvinning och återbruk inom EU. Ett uppdaterat regelverk för avfallstransporter</w:t>
      </w:r>
      <w:r w:rsidRPr="00E16854">
        <w:rPr>
          <w:sz w:val="22"/>
          <w:szCs w:val="22"/>
        </w:rPr>
        <w:br/>
        <w:t>bör inte hämma detta.</w:t>
      </w:r>
      <w:r w:rsidRPr="00E16854">
        <w:rPr>
          <w:color w:val="000000"/>
          <w:sz w:val="22"/>
          <w:szCs w:val="22"/>
        </w:rPr>
        <w:t xml:space="preserve"> </w:t>
      </w:r>
    </w:p>
    <w:p w:rsidR="00E16854" w:rsidRPr="00E16854" w:rsidRDefault="00E16854" w:rsidP="00E16854">
      <w:pPr>
        <w:tabs>
          <w:tab w:val="left" w:pos="1701"/>
        </w:tabs>
        <w:rPr>
          <w:b/>
          <w:bCs/>
          <w:color w:val="000000"/>
          <w:sz w:val="22"/>
          <w:szCs w:val="22"/>
        </w:rPr>
      </w:pPr>
    </w:p>
    <w:p w:rsidR="00E16854" w:rsidRPr="00E16854" w:rsidRDefault="00E16854" w:rsidP="00E16854">
      <w:pPr>
        <w:tabs>
          <w:tab w:val="left" w:pos="1304"/>
        </w:tabs>
        <w:rPr>
          <w:sz w:val="22"/>
          <w:szCs w:val="22"/>
        </w:rPr>
      </w:pPr>
      <w:r w:rsidRPr="00E16854">
        <w:rPr>
          <w:b/>
          <w:bCs/>
          <w:color w:val="000000"/>
          <w:sz w:val="22"/>
          <w:szCs w:val="22"/>
        </w:rPr>
        <w:t>MP-ledamoten anmälde följande avvikande ståndpunkt:</w:t>
      </w:r>
    </w:p>
    <w:p w:rsidR="00E16854" w:rsidRPr="00E16854" w:rsidRDefault="00E16854" w:rsidP="00E16854">
      <w:pPr>
        <w:tabs>
          <w:tab w:val="left" w:pos="1304"/>
        </w:tabs>
        <w:rPr>
          <w:sz w:val="22"/>
          <w:szCs w:val="22"/>
        </w:rPr>
      </w:pPr>
    </w:p>
    <w:p w:rsidR="00E16854" w:rsidRPr="00E16854" w:rsidRDefault="00E16854" w:rsidP="00E16854">
      <w:pPr>
        <w:tabs>
          <w:tab w:val="left" w:pos="1304"/>
        </w:tabs>
        <w:rPr>
          <w:sz w:val="22"/>
          <w:szCs w:val="22"/>
        </w:rPr>
      </w:pPr>
      <w:r w:rsidRPr="00E16854">
        <w:rPr>
          <w:sz w:val="22"/>
          <w:szCs w:val="22"/>
        </w:rPr>
        <w:t>2.1 Preliminär svensk ståndpunkt</w:t>
      </w:r>
    </w:p>
    <w:p w:rsidR="00E16854" w:rsidRPr="00E16854" w:rsidRDefault="00E16854" w:rsidP="00E16854">
      <w:pPr>
        <w:tabs>
          <w:tab w:val="left" w:pos="1304"/>
        </w:tabs>
        <w:rPr>
          <w:sz w:val="22"/>
          <w:szCs w:val="22"/>
        </w:rPr>
      </w:pPr>
    </w:p>
    <w:p w:rsidR="00E16854" w:rsidRPr="00E16854" w:rsidRDefault="00E16854" w:rsidP="00E16854">
      <w:pPr>
        <w:tabs>
          <w:tab w:val="left" w:pos="1304"/>
        </w:tabs>
        <w:rPr>
          <w:sz w:val="22"/>
          <w:szCs w:val="22"/>
        </w:rPr>
      </w:pPr>
      <w:r w:rsidRPr="00E16854">
        <w:rPr>
          <w:sz w:val="22"/>
          <w:szCs w:val="22"/>
        </w:rPr>
        <w:t>Regeringen välkomnar förslaget till ny avfallstransportförordning och är</w:t>
      </w:r>
      <w:r w:rsidR="00232CE9">
        <w:rPr>
          <w:sz w:val="22"/>
          <w:szCs w:val="22"/>
        </w:rPr>
        <w:t xml:space="preserve"> </w:t>
      </w:r>
      <w:r w:rsidRPr="00E16854">
        <w:rPr>
          <w:sz w:val="22"/>
          <w:szCs w:val="22"/>
        </w:rPr>
        <w:t>särskilt positiv till ambitionen att stärka kontrollen av avfallstransporter.</w:t>
      </w:r>
    </w:p>
    <w:p w:rsidR="00E16854" w:rsidRPr="00E16854" w:rsidRDefault="00E16854" w:rsidP="00E16854">
      <w:pPr>
        <w:tabs>
          <w:tab w:val="left" w:pos="1304"/>
        </w:tabs>
        <w:rPr>
          <w:sz w:val="22"/>
          <w:szCs w:val="22"/>
        </w:rPr>
      </w:pPr>
      <w:r w:rsidRPr="00E16854">
        <w:rPr>
          <w:sz w:val="22"/>
          <w:szCs w:val="22"/>
        </w:rPr>
        <w:t>Regeringen är också positiv till ökad digitalisering som kommer att bidra till</w:t>
      </w:r>
      <w:r w:rsidR="00232CE9">
        <w:rPr>
          <w:sz w:val="22"/>
          <w:szCs w:val="22"/>
        </w:rPr>
        <w:t xml:space="preserve"> </w:t>
      </w:r>
      <w:r w:rsidRPr="00E16854">
        <w:rPr>
          <w:sz w:val="22"/>
          <w:szCs w:val="22"/>
        </w:rPr>
        <w:t>ett effektivare förfarande. Regeringen är också positiv till en ökad kontroll</w:t>
      </w:r>
      <w:r w:rsidR="00232CE9">
        <w:rPr>
          <w:sz w:val="22"/>
          <w:szCs w:val="22"/>
        </w:rPr>
        <w:t xml:space="preserve"> </w:t>
      </w:r>
      <w:r w:rsidRPr="00E16854">
        <w:rPr>
          <w:sz w:val="22"/>
          <w:szCs w:val="22"/>
        </w:rPr>
        <w:t>något som kan motverka illegala avfallstransporter och således</w:t>
      </w:r>
      <w:r w:rsidR="00232CE9">
        <w:rPr>
          <w:sz w:val="22"/>
          <w:szCs w:val="22"/>
        </w:rPr>
        <w:t xml:space="preserve"> </w:t>
      </w:r>
      <w:r w:rsidRPr="00E16854">
        <w:rPr>
          <w:sz w:val="22"/>
          <w:szCs w:val="22"/>
        </w:rPr>
        <w:t>avfallsbrottlighet. Begränsningen av möjligheterna att exportera avfall från</w:t>
      </w:r>
      <w:r w:rsidR="00232CE9">
        <w:rPr>
          <w:sz w:val="22"/>
          <w:szCs w:val="22"/>
        </w:rPr>
        <w:t xml:space="preserve"> </w:t>
      </w:r>
      <w:r w:rsidRPr="00E16854">
        <w:rPr>
          <w:sz w:val="22"/>
          <w:szCs w:val="22"/>
        </w:rPr>
        <w:t>EU förväntas bidra till att bygga upp en stark och motståndskraftig cirkulär</w:t>
      </w:r>
      <w:r w:rsidR="00232CE9">
        <w:rPr>
          <w:sz w:val="22"/>
          <w:szCs w:val="22"/>
        </w:rPr>
        <w:t xml:space="preserve"> </w:t>
      </w:r>
      <w:r w:rsidRPr="00E16854">
        <w:rPr>
          <w:sz w:val="22"/>
          <w:szCs w:val="22"/>
        </w:rPr>
        <w:t>ekonomi inom EU i linje med ambitionen med</w:t>
      </w:r>
      <w:r w:rsidR="00232CE9">
        <w:rPr>
          <w:sz w:val="22"/>
          <w:szCs w:val="22"/>
        </w:rPr>
        <w:t xml:space="preserve"> </w:t>
      </w:r>
      <w:r w:rsidRPr="00E16854">
        <w:rPr>
          <w:sz w:val="22"/>
          <w:szCs w:val="22"/>
        </w:rPr>
        <w:t>kommissionens handlingsplan</w:t>
      </w:r>
      <w:r w:rsidR="00232CE9">
        <w:rPr>
          <w:sz w:val="22"/>
          <w:szCs w:val="22"/>
        </w:rPr>
        <w:t xml:space="preserve"> </w:t>
      </w:r>
      <w:r w:rsidRPr="00E16854">
        <w:rPr>
          <w:sz w:val="22"/>
          <w:szCs w:val="22"/>
        </w:rPr>
        <w:t>för en cirkulär ekonomi eftersom förslaget syftar till att öka EU:s egen</w:t>
      </w:r>
    </w:p>
    <w:p w:rsidR="00E16854" w:rsidRPr="00232CE9" w:rsidRDefault="00E16854" w:rsidP="00E16854">
      <w:pPr>
        <w:tabs>
          <w:tab w:val="left" w:pos="1304"/>
        </w:tabs>
        <w:rPr>
          <w:sz w:val="22"/>
          <w:szCs w:val="22"/>
        </w:rPr>
      </w:pPr>
      <w:r w:rsidRPr="00E16854">
        <w:rPr>
          <w:sz w:val="22"/>
          <w:szCs w:val="22"/>
        </w:rPr>
        <w:t>marknadspotential för återvinning av avfall. Regeringen önskar dock</w:t>
      </w:r>
      <w:r w:rsidR="00232CE9">
        <w:rPr>
          <w:sz w:val="22"/>
          <w:szCs w:val="22"/>
        </w:rPr>
        <w:t xml:space="preserve"> </w:t>
      </w:r>
      <w:r w:rsidRPr="00E16854">
        <w:rPr>
          <w:sz w:val="22"/>
          <w:szCs w:val="22"/>
        </w:rPr>
        <w:t>skarpare restriktioner avseende möjligheten att transportera avfall till länder</w:t>
      </w:r>
      <w:r w:rsidR="00232CE9">
        <w:rPr>
          <w:sz w:val="22"/>
          <w:szCs w:val="22"/>
        </w:rPr>
        <w:t xml:space="preserve"> </w:t>
      </w:r>
      <w:r w:rsidRPr="00E16854">
        <w:rPr>
          <w:sz w:val="22"/>
          <w:szCs w:val="22"/>
        </w:rPr>
        <w:t>utanför EU och OECD vilket är i linje med den europeiska gröna given som</w:t>
      </w:r>
      <w:r w:rsidR="00232CE9">
        <w:rPr>
          <w:sz w:val="22"/>
          <w:szCs w:val="22"/>
        </w:rPr>
        <w:t xml:space="preserve"> </w:t>
      </w:r>
      <w:r w:rsidRPr="00E16854">
        <w:rPr>
          <w:sz w:val="22"/>
          <w:szCs w:val="22"/>
        </w:rPr>
        <w:t>innebär att EU inte ska exportera sitt avfallsproblem till tredjeländer där</w:t>
      </w:r>
      <w:r w:rsidR="00232CE9">
        <w:rPr>
          <w:sz w:val="22"/>
          <w:szCs w:val="22"/>
        </w:rPr>
        <w:t xml:space="preserve"> </w:t>
      </w:r>
      <w:r w:rsidRPr="00E16854">
        <w:rPr>
          <w:sz w:val="22"/>
          <w:szCs w:val="22"/>
        </w:rPr>
        <w:t xml:space="preserve">avfallet riskerar att orsaka betydande miljö- och hälsoskador. </w:t>
      </w:r>
      <w:r w:rsidRPr="00E16854">
        <w:rPr>
          <w:strike/>
          <w:color w:val="FF0000"/>
          <w:sz w:val="22"/>
          <w:szCs w:val="22"/>
        </w:rPr>
        <w:t>I den mån</w:t>
      </w:r>
      <w:r w:rsidR="00232CE9">
        <w:rPr>
          <w:sz w:val="22"/>
          <w:szCs w:val="22"/>
        </w:rPr>
        <w:t xml:space="preserve"> </w:t>
      </w:r>
      <w:r w:rsidRPr="00E16854">
        <w:rPr>
          <w:strike/>
          <w:color w:val="FF0000"/>
          <w:sz w:val="22"/>
          <w:szCs w:val="22"/>
        </w:rPr>
        <w:t>kapacitet finns inom EU eller OECD anser</w:t>
      </w:r>
      <w:r w:rsidRPr="00E16854">
        <w:rPr>
          <w:sz w:val="22"/>
          <w:szCs w:val="22"/>
        </w:rPr>
        <w:t xml:space="preserve"> </w:t>
      </w:r>
      <w:r w:rsidRPr="00E16854">
        <w:rPr>
          <w:color w:val="FF0000"/>
          <w:sz w:val="22"/>
          <w:szCs w:val="22"/>
        </w:rPr>
        <w:t xml:space="preserve">Regeringen anser </w:t>
      </w:r>
      <w:r w:rsidRPr="00E16854">
        <w:rPr>
          <w:sz w:val="22"/>
          <w:szCs w:val="22"/>
        </w:rPr>
        <w:t xml:space="preserve">att det bör vara </w:t>
      </w:r>
      <w:r w:rsidRPr="00E16854">
        <w:rPr>
          <w:color w:val="FF0000"/>
          <w:sz w:val="22"/>
          <w:szCs w:val="22"/>
        </w:rPr>
        <w:t>förbjudet</w:t>
      </w:r>
      <w:r w:rsidR="00232CE9">
        <w:rPr>
          <w:sz w:val="22"/>
          <w:szCs w:val="22"/>
        </w:rPr>
        <w:t xml:space="preserve"> </w:t>
      </w:r>
      <w:r w:rsidRPr="00E16854">
        <w:rPr>
          <w:sz w:val="22"/>
          <w:szCs w:val="22"/>
        </w:rPr>
        <w:t>att exportera avfall för återvinning till tredje land</w:t>
      </w:r>
      <w:r w:rsidRPr="00E16854">
        <w:rPr>
          <w:strike/>
          <w:color w:val="FF0000"/>
          <w:sz w:val="22"/>
          <w:szCs w:val="22"/>
        </w:rPr>
        <w:t>.</w:t>
      </w:r>
      <w:r w:rsidRPr="00E16854">
        <w:rPr>
          <w:sz w:val="22"/>
          <w:szCs w:val="22"/>
        </w:rPr>
        <w:t xml:space="preserve"> </w:t>
      </w:r>
      <w:r w:rsidRPr="00E16854">
        <w:rPr>
          <w:strike/>
          <w:color w:val="FF0000"/>
          <w:sz w:val="22"/>
          <w:szCs w:val="22"/>
        </w:rPr>
        <w:t>Regeringen är</w:t>
      </w:r>
      <w:r w:rsidR="00232CE9">
        <w:rPr>
          <w:sz w:val="22"/>
          <w:szCs w:val="22"/>
        </w:rPr>
        <w:t xml:space="preserve"> </w:t>
      </w:r>
      <w:r w:rsidRPr="00E16854">
        <w:rPr>
          <w:strike/>
          <w:color w:val="FF0000"/>
          <w:sz w:val="22"/>
          <w:szCs w:val="22"/>
        </w:rPr>
        <w:t>tveksam till att behålla en möjlighet att exportera avfall till länder, mer än i</w:t>
      </w:r>
      <w:r w:rsidR="00232CE9">
        <w:rPr>
          <w:sz w:val="22"/>
          <w:szCs w:val="22"/>
        </w:rPr>
        <w:t xml:space="preserve"> </w:t>
      </w:r>
      <w:r w:rsidRPr="00E16854">
        <w:rPr>
          <w:strike/>
          <w:color w:val="FF0000"/>
          <w:sz w:val="22"/>
          <w:szCs w:val="22"/>
        </w:rPr>
        <w:t>undantagsfall, som inte uppfyller kraven för att vara ett OECD-land.</w:t>
      </w:r>
      <w:r w:rsidRPr="00E16854">
        <w:rPr>
          <w:sz w:val="22"/>
          <w:szCs w:val="22"/>
        </w:rPr>
        <w:t xml:space="preserve"> </w:t>
      </w:r>
      <w:r w:rsidRPr="00E16854">
        <w:rPr>
          <w:color w:val="FF0000"/>
          <w:sz w:val="22"/>
          <w:szCs w:val="22"/>
        </w:rPr>
        <w:t>eftersom det</w:t>
      </w:r>
      <w:r w:rsidR="00232CE9">
        <w:rPr>
          <w:sz w:val="22"/>
          <w:szCs w:val="22"/>
        </w:rPr>
        <w:t xml:space="preserve"> </w:t>
      </w:r>
      <w:proofErr w:type="gramStart"/>
      <w:r w:rsidRPr="00E16854">
        <w:rPr>
          <w:sz w:val="22"/>
          <w:szCs w:val="22"/>
        </w:rPr>
        <w:t xml:space="preserve">föreligger </w:t>
      </w:r>
      <w:r w:rsidRPr="00E16854">
        <w:rPr>
          <w:strike/>
          <w:color w:val="FF0000"/>
          <w:sz w:val="22"/>
          <w:szCs w:val="22"/>
        </w:rPr>
        <w:t>alltid</w:t>
      </w:r>
      <w:proofErr w:type="gramEnd"/>
      <w:r w:rsidRPr="00E16854">
        <w:rPr>
          <w:strike/>
          <w:color w:val="FF0000"/>
          <w:sz w:val="22"/>
          <w:szCs w:val="22"/>
        </w:rPr>
        <w:t xml:space="preserve"> </w:t>
      </w:r>
      <w:r w:rsidRPr="00E16854">
        <w:rPr>
          <w:sz w:val="22"/>
          <w:szCs w:val="22"/>
        </w:rPr>
        <w:t>risk för miljöbrott och fusk när en mer utsatt ekonomisk part</w:t>
      </w:r>
      <w:r w:rsidR="00232CE9">
        <w:rPr>
          <w:sz w:val="22"/>
          <w:szCs w:val="22"/>
        </w:rPr>
        <w:t xml:space="preserve"> </w:t>
      </w:r>
      <w:r w:rsidRPr="00E16854">
        <w:rPr>
          <w:sz w:val="22"/>
          <w:szCs w:val="22"/>
        </w:rPr>
        <w:t xml:space="preserve">utgör mottagare av avfall. </w:t>
      </w:r>
      <w:r w:rsidRPr="00E16854">
        <w:rPr>
          <w:color w:val="FF0000"/>
          <w:sz w:val="22"/>
          <w:szCs w:val="22"/>
        </w:rPr>
        <w:t>Regeringen anser även att förbud mot export av avfall till vissa länder inom OECD bör kunna införas, exempelvis genom införande av undantag i gällande lagstiftning, och att kommissionen bör återkomma med förslag på hur det kan utformas.</w:t>
      </w:r>
    </w:p>
    <w:p w:rsidR="00E16854" w:rsidRPr="00E16854" w:rsidRDefault="00E16854" w:rsidP="00E16854">
      <w:pPr>
        <w:tabs>
          <w:tab w:val="left" w:pos="1304"/>
        </w:tabs>
        <w:rPr>
          <w:color w:val="FF0000"/>
          <w:sz w:val="22"/>
          <w:szCs w:val="22"/>
        </w:rPr>
      </w:pPr>
    </w:p>
    <w:p w:rsidR="00E16854" w:rsidRPr="00E16854" w:rsidRDefault="00E16854" w:rsidP="00E16854">
      <w:pPr>
        <w:tabs>
          <w:tab w:val="left" w:pos="1304"/>
        </w:tabs>
        <w:rPr>
          <w:color w:val="FF0000"/>
          <w:sz w:val="22"/>
          <w:szCs w:val="22"/>
        </w:rPr>
      </w:pPr>
      <w:r w:rsidRPr="00E16854">
        <w:rPr>
          <w:color w:val="FF0000"/>
          <w:sz w:val="22"/>
          <w:szCs w:val="22"/>
        </w:rPr>
        <w:t>Regeringen ser vidare risker med att distinktionen mellan materialåtervinning och materialåteranvändning å ena sidan, och lägre former av återvinning, som förbränning, inte görs tillräckligt skarp i kommissionens förslag, och vill se att detta förtydligas. Annars finns risk för att det kan bli lika lätt att avfall transporteras till ett annat land inom EU eller till länder inom OECD för förbränning, som för materialåtervinning, vilket strider mot avfallshierarkin och som kan leda till att stora mängder plast förbränns med stor klimatpåverkan. Avfall för energiåtervinning måste successivt fasas ut.</w:t>
      </w:r>
    </w:p>
    <w:p w:rsidR="00E16854" w:rsidRPr="00E16854" w:rsidRDefault="00E16854" w:rsidP="00E16854">
      <w:pPr>
        <w:tabs>
          <w:tab w:val="left" w:pos="1304"/>
        </w:tabs>
        <w:rPr>
          <w:color w:val="FF0000"/>
          <w:sz w:val="22"/>
          <w:szCs w:val="22"/>
        </w:rPr>
      </w:pPr>
    </w:p>
    <w:p w:rsidR="00E16854" w:rsidRPr="00E16854" w:rsidRDefault="00E16854" w:rsidP="00E16854">
      <w:pPr>
        <w:tabs>
          <w:tab w:val="left" w:pos="1304"/>
        </w:tabs>
        <w:rPr>
          <w:color w:val="FF0000"/>
          <w:sz w:val="22"/>
          <w:szCs w:val="22"/>
        </w:rPr>
      </w:pPr>
      <w:r w:rsidRPr="00E16854">
        <w:rPr>
          <w:color w:val="FF0000"/>
          <w:sz w:val="22"/>
          <w:szCs w:val="22"/>
        </w:rPr>
        <w:t>Regeringen anser att det är bekymmersamt att EU är en av världens största plastexportörer, och att omkring 1,7 miljoner ton plastavfall exporteras från EU årligen, det mesta till Turkiet, Malaysia och Kina. Regeringen anser att kommissionen bör återkomma med för</w:t>
      </w:r>
      <w:bookmarkStart w:id="1" w:name="_GoBack"/>
      <w:bookmarkEnd w:id="1"/>
      <w:r w:rsidRPr="00E16854">
        <w:rPr>
          <w:color w:val="FF0000"/>
          <w:sz w:val="22"/>
          <w:szCs w:val="22"/>
        </w:rPr>
        <w:t xml:space="preserve">slag för hur plastexport från EU kan upphöra. </w:t>
      </w:r>
    </w:p>
    <w:p w:rsidR="00E16854" w:rsidRPr="00E16854" w:rsidRDefault="00E16854" w:rsidP="00E16854">
      <w:pPr>
        <w:tabs>
          <w:tab w:val="left" w:pos="1304"/>
        </w:tabs>
        <w:rPr>
          <w:color w:val="FF0000"/>
          <w:sz w:val="22"/>
          <w:szCs w:val="22"/>
        </w:rPr>
      </w:pPr>
    </w:p>
    <w:p w:rsidR="00E16854" w:rsidRPr="00E16854" w:rsidRDefault="00E16854" w:rsidP="00E16854">
      <w:pPr>
        <w:tabs>
          <w:tab w:val="left" w:pos="1304"/>
        </w:tabs>
        <w:rPr>
          <w:color w:val="FF0000"/>
          <w:sz w:val="22"/>
          <w:szCs w:val="22"/>
        </w:rPr>
      </w:pPr>
      <w:r w:rsidRPr="00E16854">
        <w:rPr>
          <w:color w:val="FF0000"/>
          <w:sz w:val="22"/>
          <w:szCs w:val="22"/>
        </w:rPr>
        <w:t xml:space="preserve">Det finns risk för att systemet med producentansvar inom EU som ska finansiera återvinningssystemen kan </w:t>
      </w:r>
      <w:r w:rsidRPr="00E16854">
        <w:rPr>
          <w:color w:val="FF0000"/>
          <w:sz w:val="22"/>
          <w:szCs w:val="22"/>
        </w:rPr>
        <w:lastRenderedPageBreak/>
        <w:t>fallera när avfall för återvinning exporteras utanför EU, och produkterna når slutet av sin livscykel.  Regeringen anser att kommissionen ska undersöka hur systemet med producentansvar kan fungera väl även vid export av avfall för återvinning.</w:t>
      </w:r>
    </w:p>
    <w:p w:rsidR="00E16854" w:rsidRPr="00E16854" w:rsidRDefault="00E16854" w:rsidP="00E16854">
      <w:pPr>
        <w:tabs>
          <w:tab w:val="left" w:pos="1701"/>
        </w:tabs>
        <w:rPr>
          <w:b/>
          <w:bCs/>
          <w:color w:val="000000"/>
          <w:sz w:val="22"/>
          <w:szCs w:val="22"/>
        </w:rPr>
      </w:pPr>
    </w:p>
    <w:p w:rsidR="00E16854" w:rsidRPr="00E16854" w:rsidRDefault="00E16854" w:rsidP="00E16854">
      <w:pPr>
        <w:tabs>
          <w:tab w:val="left" w:pos="1701"/>
        </w:tabs>
        <w:rPr>
          <w:b/>
          <w:bCs/>
          <w:color w:val="000000"/>
          <w:sz w:val="22"/>
          <w:szCs w:val="22"/>
        </w:rPr>
      </w:pPr>
    </w:p>
    <w:p w:rsidR="00E16854" w:rsidRPr="00E16854" w:rsidRDefault="00E16854" w:rsidP="00E16854">
      <w:pPr>
        <w:tabs>
          <w:tab w:val="left" w:pos="1701"/>
        </w:tabs>
        <w:rPr>
          <w:b/>
          <w:bCs/>
          <w:color w:val="000000"/>
          <w:sz w:val="22"/>
          <w:szCs w:val="22"/>
        </w:rPr>
      </w:pPr>
    </w:p>
    <w:p w:rsidR="00E16854" w:rsidRPr="00E16854" w:rsidRDefault="00E16854" w:rsidP="00E16854">
      <w:pPr>
        <w:widowControl/>
        <w:rPr>
          <w:b/>
          <w:bCs/>
          <w:color w:val="000000"/>
          <w:sz w:val="22"/>
          <w:szCs w:val="22"/>
        </w:rPr>
      </w:pPr>
      <w:r w:rsidRPr="00E16854">
        <w:rPr>
          <w:b/>
          <w:bCs/>
          <w:color w:val="000000"/>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E16854" w:rsidRPr="00E16854" w:rsidTr="008F6B27">
        <w:tc>
          <w:tcPr>
            <w:tcW w:w="6532" w:type="dxa"/>
          </w:tcPr>
          <w:p w:rsidR="00E16854" w:rsidRPr="00E16854" w:rsidRDefault="00E16854" w:rsidP="008F6B27">
            <w:pPr>
              <w:tabs>
                <w:tab w:val="left" w:pos="1276"/>
              </w:tabs>
              <w:rPr>
                <w:sz w:val="22"/>
                <w:szCs w:val="22"/>
              </w:rPr>
            </w:pPr>
            <w:r w:rsidRPr="00E16854">
              <w:rPr>
                <w:sz w:val="22"/>
                <w:szCs w:val="22"/>
              </w:rPr>
              <w:lastRenderedPageBreak/>
              <w:br w:type="page"/>
              <w:t>MILJÖ- OCH JORDBRUKSUTSKOTTET</w:t>
            </w:r>
          </w:p>
        </w:tc>
        <w:tc>
          <w:tcPr>
            <w:tcW w:w="2206" w:type="dxa"/>
          </w:tcPr>
          <w:p w:rsidR="00E16854" w:rsidRPr="00E16854" w:rsidRDefault="00E16854" w:rsidP="008F6B27">
            <w:pPr>
              <w:tabs>
                <w:tab w:val="left" w:pos="1276"/>
              </w:tabs>
              <w:rPr>
                <w:sz w:val="22"/>
                <w:szCs w:val="22"/>
              </w:rPr>
            </w:pPr>
          </w:p>
        </w:tc>
        <w:tc>
          <w:tcPr>
            <w:tcW w:w="2036" w:type="dxa"/>
          </w:tcPr>
          <w:p w:rsidR="00E16854" w:rsidRPr="00E16854" w:rsidRDefault="00E16854" w:rsidP="008F6B27">
            <w:pPr>
              <w:tabs>
                <w:tab w:val="left" w:pos="1276"/>
              </w:tabs>
              <w:ind w:right="-212"/>
              <w:rPr>
                <w:b/>
                <w:sz w:val="22"/>
                <w:szCs w:val="22"/>
              </w:rPr>
            </w:pPr>
            <w:r w:rsidRPr="00E16854">
              <w:rPr>
                <w:b/>
                <w:sz w:val="22"/>
                <w:szCs w:val="22"/>
              </w:rPr>
              <w:t>Bilaga 4</w:t>
            </w:r>
          </w:p>
          <w:p w:rsidR="00E16854" w:rsidRPr="00E16854" w:rsidRDefault="00E16854" w:rsidP="008F6B27">
            <w:pPr>
              <w:tabs>
                <w:tab w:val="left" w:pos="1276"/>
              </w:tabs>
              <w:ind w:right="-212"/>
              <w:rPr>
                <w:sz w:val="22"/>
                <w:szCs w:val="22"/>
              </w:rPr>
            </w:pPr>
            <w:r w:rsidRPr="00E16854">
              <w:rPr>
                <w:sz w:val="22"/>
                <w:szCs w:val="22"/>
              </w:rPr>
              <w:t>till protokoll</w:t>
            </w:r>
          </w:p>
          <w:p w:rsidR="00E16854" w:rsidRPr="00E16854" w:rsidRDefault="00E16854" w:rsidP="008F6B27">
            <w:pPr>
              <w:tabs>
                <w:tab w:val="left" w:pos="1276"/>
              </w:tabs>
              <w:ind w:right="-212"/>
              <w:rPr>
                <w:b/>
                <w:sz w:val="22"/>
                <w:szCs w:val="22"/>
              </w:rPr>
            </w:pPr>
            <w:r w:rsidRPr="00E16854">
              <w:rPr>
                <w:sz w:val="22"/>
                <w:szCs w:val="22"/>
              </w:rPr>
              <w:t>2021/22:26</w:t>
            </w:r>
          </w:p>
        </w:tc>
      </w:tr>
    </w:tbl>
    <w:p w:rsidR="00E16854" w:rsidRPr="00E16854" w:rsidRDefault="00E16854" w:rsidP="00E16854">
      <w:pPr>
        <w:tabs>
          <w:tab w:val="left" w:pos="1701"/>
        </w:tabs>
        <w:rPr>
          <w:b/>
          <w:bCs/>
          <w:color w:val="000000"/>
          <w:sz w:val="22"/>
          <w:szCs w:val="22"/>
        </w:rPr>
      </w:pPr>
    </w:p>
    <w:p w:rsidR="00E16854" w:rsidRPr="00E16854" w:rsidRDefault="00E16854" w:rsidP="00E16854">
      <w:pPr>
        <w:rPr>
          <w:b/>
          <w:sz w:val="22"/>
          <w:szCs w:val="22"/>
        </w:rPr>
      </w:pPr>
      <w:r w:rsidRPr="00E16854">
        <w:rPr>
          <w:b/>
          <w:sz w:val="22"/>
          <w:szCs w:val="22"/>
        </w:rPr>
        <w:t>Överläggning den 18 januari 2022 om EU:s markstrategi för 2030</w:t>
      </w:r>
    </w:p>
    <w:p w:rsidR="00E16854" w:rsidRPr="00E16854" w:rsidRDefault="00E16854" w:rsidP="00E16854">
      <w:pPr>
        <w:widowControl/>
        <w:autoSpaceDE w:val="0"/>
        <w:autoSpaceDN w:val="0"/>
        <w:adjustRightInd w:val="0"/>
        <w:rPr>
          <w:b/>
          <w:sz w:val="22"/>
          <w:szCs w:val="22"/>
        </w:rPr>
      </w:pPr>
    </w:p>
    <w:p w:rsidR="00E16854" w:rsidRPr="00E16854" w:rsidRDefault="00E16854" w:rsidP="00E16854">
      <w:pPr>
        <w:widowControl/>
        <w:autoSpaceDE w:val="0"/>
        <w:autoSpaceDN w:val="0"/>
        <w:adjustRightInd w:val="0"/>
        <w:rPr>
          <w:b/>
          <w:sz w:val="22"/>
          <w:szCs w:val="22"/>
        </w:rPr>
      </w:pPr>
      <w:r w:rsidRPr="00E16854">
        <w:rPr>
          <w:b/>
          <w:sz w:val="22"/>
          <w:szCs w:val="22"/>
        </w:rPr>
        <w:t>Förslag till svensk ståndpunkt</w:t>
      </w:r>
    </w:p>
    <w:p w:rsidR="00E16854" w:rsidRPr="00E16854" w:rsidRDefault="00E16854" w:rsidP="00E16854">
      <w:pPr>
        <w:tabs>
          <w:tab w:val="left" w:pos="1701"/>
        </w:tabs>
        <w:rPr>
          <w:sz w:val="22"/>
          <w:szCs w:val="22"/>
        </w:rPr>
      </w:pPr>
      <w:r w:rsidRPr="00E16854">
        <w:rPr>
          <w:sz w:val="22"/>
          <w:szCs w:val="22"/>
        </w:rPr>
        <w:t xml:space="preserve">Regeringen instämmer i att marken är en viktig resurs som behöver värnas och att den på sina håll är hotad till skada för klimatet, den biologisk mångfalden, människors hälsa, livsmedelsproduktionen och den cirkulära ekonomin. Markens många ekosystemtjänster behöver upprätthållas och till viss del förbättras. God markhälsa är en förutsättning för biologisk mångfald och är för att marken kan fungera som kolsänka. </w:t>
      </w:r>
    </w:p>
    <w:p w:rsidR="00E16854" w:rsidRPr="00E16854" w:rsidRDefault="00E16854" w:rsidP="00E16854">
      <w:pPr>
        <w:tabs>
          <w:tab w:val="left" w:pos="1701"/>
        </w:tabs>
        <w:rPr>
          <w:sz w:val="22"/>
          <w:szCs w:val="22"/>
        </w:rPr>
      </w:pPr>
    </w:p>
    <w:p w:rsidR="00E16854" w:rsidRPr="00E16854" w:rsidRDefault="00E16854" w:rsidP="00E16854">
      <w:pPr>
        <w:tabs>
          <w:tab w:val="left" w:pos="1701"/>
        </w:tabs>
        <w:rPr>
          <w:sz w:val="22"/>
          <w:szCs w:val="22"/>
        </w:rPr>
      </w:pPr>
      <w:r w:rsidRPr="00E16854">
        <w:rPr>
          <w:sz w:val="22"/>
          <w:szCs w:val="22"/>
        </w:rPr>
        <w:t xml:space="preserve">Regeringen delar kommissionens åsikt att mål som är i samklang med globala mål är eftersträvansvärda och bör kunna följas. Regeringen anser att de </w:t>
      </w:r>
      <w:proofErr w:type="gramStart"/>
      <w:r w:rsidRPr="00E16854">
        <w:rPr>
          <w:sz w:val="22"/>
          <w:szCs w:val="22"/>
        </w:rPr>
        <w:t>karakteristika strategin</w:t>
      </w:r>
      <w:proofErr w:type="gramEnd"/>
      <w:r w:rsidRPr="00E16854">
        <w:rPr>
          <w:sz w:val="22"/>
          <w:szCs w:val="22"/>
        </w:rPr>
        <w:t xml:space="preserve"> lyfter fram för mark som varande i gott kemiskt, biologiskt och fysikaliskt skick är en god utgångspunkt för kommande diskussioner om markkvalitet. </w:t>
      </w:r>
    </w:p>
    <w:p w:rsidR="00E16854" w:rsidRPr="00E16854" w:rsidRDefault="00E16854" w:rsidP="00E16854">
      <w:pPr>
        <w:tabs>
          <w:tab w:val="left" w:pos="1701"/>
        </w:tabs>
        <w:rPr>
          <w:sz w:val="22"/>
          <w:szCs w:val="22"/>
        </w:rPr>
      </w:pPr>
    </w:p>
    <w:p w:rsidR="00E16854" w:rsidRPr="00E16854" w:rsidRDefault="00E16854" w:rsidP="00E16854">
      <w:pPr>
        <w:tabs>
          <w:tab w:val="left" w:pos="1701"/>
        </w:tabs>
        <w:rPr>
          <w:sz w:val="22"/>
          <w:szCs w:val="22"/>
        </w:rPr>
      </w:pPr>
      <w:r w:rsidRPr="00E16854">
        <w:rPr>
          <w:sz w:val="22"/>
          <w:szCs w:val="22"/>
        </w:rPr>
        <w:t xml:space="preserve">Regeringen välkomnar den övergripande visionen om hälsosamma och </w:t>
      </w:r>
      <w:proofErr w:type="spellStart"/>
      <w:r w:rsidRPr="00E16854">
        <w:rPr>
          <w:sz w:val="22"/>
          <w:szCs w:val="22"/>
        </w:rPr>
        <w:t>resilienta</w:t>
      </w:r>
      <w:proofErr w:type="spellEnd"/>
      <w:r w:rsidRPr="00E16854">
        <w:rPr>
          <w:sz w:val="22"/>
          <w:szCs w:val="22"/>
        </w:rPr>
        <w:t xml:space="preserve"> mark- och jordekosystem inom EU till 2050. Regeringen värnar samtidigt om subsidiaritetsprincipen och om vikten av att respektera olika nationella och lokala förutsättningar, inkl. de ansträngningar som redan gjorts och medlemsstaternas olika utgångspunkter.</w:t>
      </w:r>
    </w:p>
    <w:p w:rsidR="00E16854" w:rsidRPr="00E16854" w:rsidRDefault="00E16854" w:rsidP="00E16854">
      <w:pPr>
        <w:tabs>
          <w:tab w:val="left" w:pos="1701"/>
        </w:tabs>
        <w:rPr>
          <w:b/>
          <w:bCs/>
          <w:color w:val="000000"/>
          <w:sz w:val="22"/>
          <w:szCs w:val="22"/>
        </w:rPr>
      </w:pPr>
    </w:p>
    <w:p w:rsidR="00E16854" w:rsidRPr="00E16854" w:rsidRDefault="00E16854" w:rsidP="00E16854">
      <w:pPr>
        <w:tabs>
          <w:tab w:val="left" w:pos="1701"/>
        </w:tabs>
        <w:rPr>
          <w:sz w:val="22"/>
          <w:szCs w:val="22"/>
        </w:rPr>
      </w:pPr>
      <w:r w:rsidRPr="00E16854">
        <w:rPr>
          <w:sz w:val="22"/>
          <w:szCs w:val="22"/>
        </w:rPr>
        <w:t xml:space="preserve">Regeringens utgångspunkt är att markfrågorna i huvudsak är nationell kompetens med begränsad gränsöverskridande betydelse och ser därför generellt att utrymmet för EU-lagstiftning inom området är begränsat och kommer att, i det fortsatta arbetet, bevaka att förslag som läggs respekterar kompetensfördelningen i fördraget, subsidiaritets- och proportionalitetsprincipen. Eftersom strategin i flera fall refererar till målsättningar som beslutats i andra processer avser regeringen att föra fram att det är viktigt med tydlighet i det fortsatta arbetet för att undvika oklarheter och dubbelarbete. Gränsövergripande aspekter kopplat till markfrågan tex. klimat och biologisk mångfald är i huvudsak redan reglerade genom andra rättsakter eller EU-policys. </w:t>
      </w:r>
    </w:p>
    <w:p w:rsidR="00E16854" w:rsidRPr="00E16854" w:rsidRDefault="00E16854" w:rsidP="00E16854">
      <w:pPr>
        <w:tabs>
          <w:tab w:val="left" w:pos="1701"/>
        </w:tabs>
        <w:rPr>
          <w:sz w:val="22"/>
          <w:szCs w:val="22"/>
        </w:rPr>
      </w:pPr>
    </w:p>
    <w:p w:rsidR="00E16854" w:rsidRPr="00E16854" w:rsidRDefault="00E16854" w:rsidP="00E16854">
      <w:pPr>
        <w:tabs>
          <w:tab w:val="left" w:pos="1701"/>
        </w:tabs>
        <w:rPr>
          <w:sz w:val="22"/>
          <w:szCs w:val="22"/>
        </w:rPr>
      </w:pPr>
      <w:r w:rsidRPr="00E16854">
        <w:rPr>
          <w:sz w:val="22"/>
          <w:szCs w:val="22"/>
        </w:rPr>
        <w:t>Regeringen är tveksam till om målen för god markhälsa bäst nås genom en ny EU-rättsakt. Det är inte säkert att den administrativa och byråkratiska kostnaden som en ny rättsakt innebär är proportionell gentemot att integrera målen i redan befintliga och planerade policys och rättsakter eller som fortsatt nationell kompetens.</w:t>
      </w:r>
    </w:p>
    <w:p w:rsidR="00E16854" w:rsidRPr="00E16854" w:rsidRDefault="00E16854" w:rsidP="00E16854">
      <w:pPr>
        <w:tabs>
          <w:tab w:val="left" w:pos="1701"/>
        </w:tabs>
        <w:rPr>
          <w:sz w:val="22"/>
          <w:szCs w:val="22"/>
        </w:rPr>
      </w:pPr>
    </w:p>
    <w:p w:rsidR="00E16854" w:rsidRPr="00E16854" w:rsidRDefault="00E16854" w:rsidP="00E16854">
      <w:pPr>
        <w:tabs>
          <w:tab w:val="left" w:pos="1701"/>
        </w:tabs>
        <w:rPr>
          <w:sz w:val="22"/>
          <w:szCs w:val="22"/>
        </w:rPr>
      </w:pPr>
      <w:r w:rsidRPr="00E16854">
        <w:rPr>
          <w:sz w:val="22"/>
          <w:szCs w:val="22"/>
        </w:rPr>
        <w:t xml:space="preserve">Regeringen är tveksam till om olika regler i medlemsländerna riskerar konkurrens på lika villkor (a </w:t>
      </w:r>
      <w:proofErr w:type="spellStart"/>
      <w:r w:rsidRPr="00E16854">
        <w:rPr>
          <w:sz w:val="22"/>
          <w:szCs w:val="22"/>
        </w:rPr>
        <w:t>level</w:t>
      </w:r>
      <w:proofErr w:type="spellEnd"/>
      <w:r w:rsidRPr="00E16854">
        <w:rPr>
          <w:sz w:val="22"/>
          <w:szCs w:val="22"/>
        </w:rPr>
        <w:t xml:space="preserve"> </w:t>
      </w:r>
      <w:proofErr w:type="spellStart"/>
      <w:r w:rsidRPr="00E16854">
        <w:rPr>
          <w:sz w:val="22"/>
          <w:szCs w:val="22"/>
        </w:rPr>
        <w:t>playing</w:t>
      </w:r>
      <w:proofErr w:type="spellEnd"/>
      <w:r w:rsidRPr="00E16854">
        <w:rPr>
          <w:sz w:val="22"/>
          <w:szCs w:val="22"/>
        </w:rPr>
        <w:t xml:space="preserve"> </w:t>
      </w:r>
      <w:proofErr w:type="spellStart"/>
      <w:r w:rsidRPr="00E16854">
        <w:rPr>
          <w:sz w:val="22"/>
          <w:szCs w:val="22"/>
        </w:rPr>
        <w:t>field</w:t>
      </w:r>
      <w:proofErr w:type="spellEnd"/>
      <w:r w:rsidRPr="00E16854">
        <w:rPr>
          <w:sz w:val="22"/>
          <w:szCs w:val="22"/>
        </w:rPr>
        <w:t xml:space="preserve">) inom jord/markområdet i en omfattning som rättfärdiggör den administrativa och förhandlingsmässiga insatsen som harmoniserade regler innebär. Här behöver KOM presentera en djupgående kostnad-nyttoanalys som tar hänsyn till regionala variationer. De fysiska förutsättningarna är mycket olika i olika medlemsstater. Att exempelvis minska ianspråktagandet av mark och hårdgjorda ytor kan visserligen vara positivt men i vilken omfattning och hur det ska göras måste främst avgöras på lokal nivå utifrån lokala förutsättningar och behov. Regeringen vill följa frågan noga, bl.a. med avseende på de potentiellt stora samhällsekonomiska konsekvenser som kan bli följd av kommande förslag beroende på vad de innehåller. </w:t>
      </w:r>
    </w:p>
    <w:p w:rsidR="00E16854" w:rsidRPr="00E16854" w:rsidRDefault="00E16854" w:rsidP="00E16854">
      <w:pPr>
        <w:tabs>
          <w:tab w:val="left" w:pos="1701"/>
        </w:tabs>
        <w:rPr>
          <w:sz w:val="22"/>
          <w:szCs w:val="22"/>
        </w:rPr>
      </w:pPr>
    </w:p>
    <w:p w:rsidR="00E16854" w:rsidRPr="00E16854" w:rsidRDefault="00E16854" w:rsidP="00E16854">
      <w:pPr>
        <w:tabs>
          <w:tab w:val="left" w:pos="1701"/>
        </w:tabs>
        <w:rPr>
          <w:sz w:val="22"/>
          <w:szCs w:val="22"/>
        </w:rPr>
      </w:pPr>
      <w:r w:rsidRPr="00E16854">
        <w:rPr>
          <w:sz w:val="22"/>
          <w:szCs w:val="22"/>
        </w:rPr>
        <w:t xml:space="preserve">Regeringen är förstående för behovet av att på EU-nivå kunna följa utvecklingen i status för marken i unionen då det är resurser som är basala för livsmedelsproduktion, vattenrening och kolinbindning med mera. Regeringen ser dock en risk för oproportionerligt höga kostnader för övervakning och rapportering. Regeringen avser därför att verka för att minska provtagnings- och rapporteringskrav som inte ger ett tydligt mervärde. </w:t>
      </w:r>
    </w:p>
    <w:p w:rsidR="00E16854" w:rsidRPr="00E16854" w:rsidRDefault="00E16854" w:rsidP="00E16854">
      <w:pPr>
        <w:tabs>
          <w:tab w:val="left" w:pos="1701"/>
        </w:tabs>
        <w:rPr>
          <w:sz w:val="22"/>
          <w:szCs w:val="22"/>
        </w:rPr>
      </w:pPr>
    </w:p>
    <w:p w:rsidR="00E16854" w:rsidRPr="00E16854" w:rsidRDefault="00E16854" w:rsidP="00E16854">
      <w:pPr>
        <w:tabs>
          <w:tab w:val="left" w:pos="1701"/>
        </w:tabs>
        <w:rPr>
          <w:sz w:val="22"/>
          <w:szCs w:val="22"/>
        </w:rPr>
      </w:pPr>
      <w:r w:rsidRPr="00E16854">
        <w:rPr>
          <w:sz w:val="22"/>
          <w:szCs w:val="22"/>
        </w:rPr>
        <w:t xml:space="preserve">Regeringen anser inte att det ska införas ett generellt EU krav på att medlemsstaterna erbjuder ”kostnadsfria” jordprover till markägare. </w:t>
      </w:r>
    </w:p>
    <w:p w:rsidR="00E16854" w:rsidRPr="00E16854" w:rsidRDefault="00E16854" w:rsidP="00E16854">
      <w:pPr>
        <w:tabs>
          <w:tab w:val="left" w:pos="1701"/>
        </w:tabs>
        <w:rPr>
          <w:sz w:val="22"/>
          <w:szCs w:val="22"/>
        </w:rPr>
      </w:pPr>
    </w:p>
    <w:p w:rsidR="00E16854" w:rsidRPr="00E16854" w:rsidRDefault="00E16854" w:rsidP="00E16854">
      <w:pPr>
        <w:tabs>
          <w:tab w:val="left" w:pos="1701"/>
        </w:tabs>
        <w:rPr>
          <w:sz w:val="22"/>
          <w:szCs w:val="22"/>
        </w:rPr>
      </w:pPr>
      <w:r w:rsidRPr="00E16854">
        <w:rPr>
          <w:sz w:val="22"/>
          <w:szCs w:val="22"/>
        </w:rPr>
        <w:t xml:space="preserve">När det gäller förorenad mark så ställer sig regeringen positiv till högre ambitionsnivåer för arbetet inom EU, vilket bedöms vara i linje med miljökvalitetsmålet Giftfri miljö. Sverige har redan kommit långt i sitt arbete och det är viktigt att man vid en sådan målsättning tar hänsyn till att medlemsländer kommit olika långt. Principen om att förorenaren betalar är en viktig utgångspunkt i detta arbete. När det </w:t>
      </w:r>
      <w:proofErr w:type="gramStart"/>
      <w:r w:rsidRPr="00E16854">
        <w:rPr>
          <w:sz w:val="22"/>
          <w:szCs w:val="22"/>
        </w:rPr>
        <w:t>gäller eventuellt</w:t>
      </w:r>
      <w:proofErr w:type="gramEnd"/>
      <w:r w:rsidRPr="00E16854">
        <w:rPr>
          <w:sz w:val="22"/>
          <w:szCs w:val="22"/>
        </w:rPr>
        <w:t xml:space="preserve"> rättsligt bindande bestämmelser för att identifiera, rapportera och senast 2050 sanera de förorenade platser som utgör en betydande risk för människors hälsa och miljö så är det viktigt att detta i inte skulle leda till </w:t>
      </w:r>
      <w:r w:rsidRPr="00E16854">
        <w:rPr>
          <w:sz w:val="22"/>
          <w:szCs w:val="22"/>
        </w:rPr>
        <w:lastRenderedPageBreak/>
        <w:t xml:space="preserve">omotiverat ökade kostnader eller för betungande administration. Sverige har redan inventerat hela landet på mark och har ett system för riskklassning, register mm. Regeringen kan konstatera att rapporteringen för detta område inom EU som det ser ut idag skiljer sig mellan olika medlemsländer och ser därför svårigheter med att jämföra mellan länder. Krav på rapportering inom EU skulle därför kräva viss harmonisering av riskbedömningar och </w:t>
      </w:r>
      <w:proofErr w:type="spellStart"/>
      <w:r w:rsidRPr="00E16854">
        <w:rPr>
          <w:sz w:val="22"/>
          <w:szCs w:val="22"/>
        </w:rPr>
        <w:t>riskklassificeringar</w:t>
      </w:r>
      <w:proofErr w:type="spellEnd"/>
      <w:r w:rsidRPr="00E16854">
        <w:rPr>
          <w:sz w:val="22"/>
          <w:szCs w:val="22"/>
        </w:rPr>
        <w:t xml:space="preserve"> av förorenad mark. Det är inte helt tydligt vad områden som utgör en betydande risk för människors hälsa och miljö skulle betyda i antal områden i Sverige. I Sverige finns det ca 1 100 områden som utgör mycket stor risk för människors hälsa och miljö (riskklass 1).</w:t>
      </w:r>
    </w:p>
    <w:p w:rsidR="00E16854" w:rsidRPr="00E16854" w:rsidRDefault="00E16854" w:rsidP="00E16854">
      <w:pPr>
        <w:tabs>
          <w:tab w:val="left" w:pos="1701"/>
        </w:tabs>
        <w:rPr>
          <w:b/>
          <w:bCs/>
          <w:color w:val="000000"/>
          <w:sz w:val="22"/>
          <w:szCs w:val="22"/>
        </w:rPr>
      </w:pPr>
    </w:p>
    <w:p w:rsidR="00E16854" w:rsidRPr="00E16854" w:rsidRDefault="00E16854" w:rsidP="00E16854">
      <w:pPr>
        <w:tabs>
          <w:tab w:val="left" w:pos="1701"/>
        </w:tabs>
        <w:rPr>
          <w:b/>
          <w:bCs/>
          <w:color w:val="000000"/>
          <w:sz w:val="22"/>
          <w:szCs w:val="22"/>
        </w:rPr>
      </w:pPr>
    </w:p>
    <w:p w:rsidR="00E16854" w:rsidRPr="00E16854" w:rsidRDefault="00E16854" w:rsidP="00E16854">
      <w:pPr>
        <w:tabs>
          <w:tab w:val="left" w:pos="1701"/>
        </w:tabs>
        <w:rPr>
          <w:b/>
          <w:bCs/>
          <w:color w:val="000000"/>
          <w:sz w:val="22"/>
          <w:szCs w:val="22"/>
        </w:rPr>
      </w:pPr>
    </w:p>
    <w:p w:rsidR="00E16854" w:rsidRPr="00E16854" w:rsidRDefault="00E16854" w:rsidP="00E16854">
      <w:pPr>
        <w:tabs>
          <w:tab w:val="left" w:pos="1701"/>
        </w:tabs>
        <w:rPr>
          <w:b/>
          <w:bCs/>
          <w:color w:val="000000"/>
          <w:sz w:val="22"/>
          <w:szCs w:val="22"/>
        </w:rPr>
      </w:pPr>
    </w:p>
    <w:p w:rsidR="00E16854" w:rsidRPr="00E16854" w:rsidRDefault="00E16854" w:rsidP="00E16854">
      <w:pPr>
        <w:tabs>
          <w:tab w:val="left" w:pos="1701"/>
        </w:tabs>
        <w:rPr>
          <w:b/>
          <w:bCs/>
          <w:color w:val="000000"/>
          <w:sz w:val="22"/>
          <w:szCs w:val="22"/>
        </w:rPr>
      </w:pPr>
    </w:p>
    <w:p w:rsidR="00E16854" w:rsidRPr="00E16854" w:rsidRDefault="00E16854" w:rsidP="00E16854">
      <w:pPr>
        <w:widowControl/>
        <w:rPr>
          <w:b/>
          <w:bCs/>
          <w:color w:val="000000"/>
          <w:sz w:val="22"/>
          <w:szCs w:val="22"/>
        </w:rPr>
      </w:pPr>
      <w:r w:rsidRPr="00E16854">
        <w:rPr>
          <w:b/>
          <w:bCs/>
          <w:color w:val="000000"/>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E16854" w:rsidRPr="00E16854" w:rsidTr="008F6B27">
        <w:tc>
          <w:tcPr>
            <w:tcW w:w="6532" w:type="dxa"/>
          </w:tcPr>
          <w:p w:rsidR="00E16854" w:rsidRPr="00E16854" w:rsidRDefault="00E16854" w:rsidP="008F6B27">
            <w:pPr>
              <w:tabs>
                <w:tab w:val="left" w:pos="1276"/>
              </w:tabs>
              <w:rPr>
                <w:sz w:val="22"/>
                <w:szCs w:val="22"/>
              </w:rPr>
            </w:pPr>
            <w:r w:rsidRPr="00E16854">
              <w:rPr>
                <w:sz w:val="22"/>
                <w:szCs w:val="22"/>
              </w:rPr>
              <w:lastRenderedPageBreak/>
              <w:br w:type="page"/>
              <w:t>MILJÖ- OCH JORDBRUKSUTSKOTTET</w:t>
            </w:r>
          </w:p>
        </w:tc>
        <w:tc>
          <w:tcPr>
            <w:tcW w:w="2206" w:type="dxa"/>
          </w:tcPr>
          <w:p w:rsidR="00E16854" w:rsidRPr="00E16854" w:rsidRDefault="00E16854" w:rsidP="008F6B27">
            <w:pPr>
              <w:tabs>
                <w:tab w:val="left" w:pos="1276"/>
              </w:tabs>
              <w:rPr>
                <w:sz w:val="22"/>
                <w:szCs w:val="22"/>
              </w:rPr>
            </w:pPr>
          </w:p>
        </w:tc>
        <w:tc>
          <w:tcPr>
            <w:tcW w:w="2036" w:type="dxa"/>
          </w:tcPr>
          <w:p w:rsidR="00E16854" w:rsidRPr="00E16854" w:rsidRDefault="00E16854" w:rsidP="008F6B27">
            <w:pPr>
              <w:tabs>
                <w:tab w:val="left" w:pos="1276"/>
              </w:tabs>
              <w:ind w:right="-212"/>
              <w:rPr>
                <w:b/>
                <w:sz w:val="22"/>
                <w:szCs w:val="22"/>
              </w:rPr>
            </w:pPr>
            <w:r w:rsidRPr="00E16854">
              <w:rPr>
                <w:b/>
                <w:sz w:val="22"/>
                <w:szCs w:val="22"/>
              </w:rPr>
              <w:t>Bilaga 5</w:t>
            </w:r>
          </w:p>
          <w:p w:rsidR="00E16854" w:rsidRPr="00E16854" w:rsidRDefault="00E16854" w:rsidP="008F6B27">
            <w:pPr>
              <w:tabs>
                <w:tab w:val="left" w:pos="1276"/>
              </w:tabs>
              <w:ind w:right="-212"/>
              <w:rPr>
                <w:sz w:val="22"/>
                <w:szCs w:val="22"/>
              </w:rPr>
            </w:pPr>
            <w:r w:rsidRPr="00E16854">
              <w:rPr>
                <w:sz w:val="22"/>
                <w:szCs w:val="22"/>
              </w:rPr>
              <w:t>till protokoll</w:t>
            </w:r>
          </w:p>
          <w:p w:rsidR="00E16854" w:rsidRPr="00E16854" w:rsidRDefault="00E16854" w:rsidP="008F6B27">
            <w:pPr>
              <w:tabs>
                <w:tab w:val="left" w:pos="1276"/>
              </w:tabs>
              <w:ind w:right="-212"/>
              <w:rPr>
                <w:b/>
                <w:sz w:val="22"/>
                <w:szCs w:val="22"/>
              </w:rPr>
            </w:pPr>
            <w:r w:rsidRPr="00E16854">
              <w:rPr>
                <w:sz w:val="22"/>
                <w:szCs w:val="22"/>
              </w:rPr>
              <w:t>2021/22:26</w:t>
            </w:r>
          </w:p>
        </w:tc>
      </w:tr>
    </w:tbl>
    <w:p w:rsidR="00E16854" w:rsidRPr="00E16854" w:rsidRDefault="00E16854" w:rsidP="00E16854">
      <w:pPr>
        <w:rPr>
          <w:b/>
          <w:bCs/>
          <w:sz w:val="22"/>
          <w:szCs w:val="22"/>
        </w:rPr>
      </w:pPr>
    </w:p>
    <w:p w:rsidR="00E16854" w:rsidRPr="00E16854" w:rsidRDefault="00E16854" w:rsidP="00E16854">
      <w:pPr>
        <w:rPr>
          <w:b/>
          <w:sz w:val="22"/>
          <w:szCs w:val="22"/>
        </w:rPr>
      </w:pPr>
      <w:r w:rsidRPr="00E16854">
        <w:rPr>
          <w:b/>
          <w:sz w:val="22"/>
          <w:szCs w:val="22"/>
        </w:rPr>
        <w:t>Överläggning den 18 januari 2022 om EU:s markstrategi för 2030</w:t>
      </w:r>
    </w:p>
    <w:p w:rsidR="00E16854" w:rsidRPr="00E16854" w:rsidRDefault="00E16854" w:rsidP="00E16854">
      <w:pPr>
        <w:tabs>
          <w:tab w:val="left" w:pos="1701"/>
        </w:tabs>
        <w:rPr>
          <w:b/>
          <w:bCs/>
          <w:color w:val="000000"/>
          <w:sz w:val="22"/>
          <w:szCs w:val="22"/>
        </w:rPr>
      </w:pPr>
    </w:p>
    <w:p w:rsidR="00E16854" w:rsidRPr="00E16854" w:rsidRDefault="00E16854" w:rsidP="00E16854">
      <w:pPr>
        <w:tabs>
          <w:tab w:val="left" w:pos="1701"/>
        </w:tabs>
        <w:rPr>
          <w:sz w:val="22"/>
          <w:szCs w:val="22"/>
        </w:rPr>
      </w:pPr>
      <w:r w:rsidRPr="00E16854">
        <w:rPr>
          <w:b/>
          <w:bCs/>
          <w:color w:val="000000"/>
          <w:sz w:val="22"/>
          <w:szCs w:val="22"/>
        </w:rPr>
        <w:t xml:space="preserve">M- och KD-ledamöterna anmälde följande avvikande ståndpunkt: </w:t>
      </w:r>
      <w:r w:rsidRPr="00E16854">
        <w:rPr>
          <w:b/>
          <w:bCs/>
          <w:color w:val="000000"/>
          <w:sz w:val="22"/>
          <w:szCs w:val="22"/>
        </w:rPr>
        <w:br/>
      </w:r>
    </w:p>
    <w:p w:rsidR="00E16854" w:rsidRPr="00E16854" w:rsidRDefault="00E16854" w:rsidP="00E16854">
      <w:pPr>
        <w:rPr>
          <w:snapToGrid w:val="0"/>
          <w:sz w:val="22"/>
          <w:szCs w:val="22"/>
        </w:rPr>
      </w:pPr>
      <w:r w:rsidRPr="00E16854">
        <w:rPr>
          <w:snapToGrid w:val="0"/>
          <w:sz w:val="22"/>
          <w:szCs w:val="22"/>
        </w:rPr>
        <w:t>Regeringen instämmer i att marken är en viktig resurs som behöver värnas och att den på sina håll är hotad till skada för klimatet, den biologisk mångfalden, människors hälsa, livsmedelsproduktionen och den cirkulära ekonomin. Markens många ekosystemtjänster behöver upprätthållas och till viss del förbättras. God markhälsa är en förutsättning för biologisk mångfald och är för att marken kan fungera som kolsänka.</w:t>
      </w:r>
    </w:p>
    <w:p w:rsidR="00E16854" w:rsidRPr="00E16854" w:rsidRDefault="00E16854" w:rsidP="00E16854">
      <w:pPr>
        <w:rPr>
          <w:snapToGrid w:val="0"/>
          <w:sz w:val="22"/>
          <w:szCs w:val="22"/>
        </w:rPr>
      </w:pPr>
    </w:p>
    <w:p w:rsidR="00E16854" w:rsidRPr="00E16854" w:rsidRDefault="00E16854" w:rsidP="00E16854">
      <w:pPr>
        <w:rPr>
          <w:snapToGrid w:val="0"/>
          <w:sz w:val="22"/>
          <w:szCs w:val="22"/>
        </w:rPr>
      </w:pPr>
      <w:r w:rsidRPr="00E16854">
        <w:rPr>
          <w:snapToGrid w:val="0"/>
          <w:sz w:val="22"/>
          <w:szCs w:val="22"/>
        </w:rPr>
        <w:t xml:space="preserve">Regeringen delar kommissionens åsikt att mål som är i samklang med globala mål är eftersträvansvärda och bör kunna följas. Regeringen anser att de </w:t>
      </w:r>
      <w:proofErr w:type="gramStart"/>
      <w:r w:rsidRPr="00E16854">
        <w:rPr>
          <w:snapToGrid w:val="0"/>
          <w:sz w:val="22"/>
          <w:szCs w:val="22"/>
        </w:rPr>
        <w:t>karakteristika strategin</w:t>
      </w:r>
      <w:proofErr w:type="gramEnd"/>
      <w:r w:rsidRPr="00E16854">
        <w:rPr>
          <w:snapToGrid w:val="0"/>
          <w:sz w:val="22"/>
          <w:szCs w:val="22"/>
        </w:rPr>
        <w:t xml:space="preserve"> lyfter fram för mark som varande i gott kemiskt, biologiskt och fysikaliskt skick är en god utgångspunkt för kommande diskussioner om markkvalitet.</w:t>
      </w:r>
    </w:p>
    <w:p w:rsidR="00E16854" w:rsidRPr="00E16854" w:rsidRDefault="00E16854" w:rsidP="00E16854">
      <w:pPr>
        <w:rPr>
          <w:snapToGrid w:val="0"/>
          <w:sz w:val="22"/>
          <w:szCs w:val="22"/>
        </w:rPr>
      </w:pPr>
    </w:p>
    <w:p w:rsidR="00E16854" w:rsidRPr="00E16854" w:rsidRDefault="00E16854" w:rsidP="00E16854">
      <w:pPr>
        <w:rPr>
          <w:snapToGrid w:val="0"/>
          <w:color w:val="FF0000"/>
          <w:sz w:val="22"/>
          <w:szCs w:val="22"/>
        </w:rPr>
      </w:pPr>
      <w:r w:rsidRPr="00E16854">
        <w:rPr>
          <w:snapToGrid w:val="0"/>
          <w:color w:val="FF0000"/>
          <w:sz w:val="22"/>
          <w:szCs w:val="22"/>
        </w:rPr>
        <w:t>Regeringen ifrågasätter att nettominskning av växthusgasutsläppen i EU på 310 miljoner ton koldioxidekvivalenter per år för sektorn för markanvändning, förändrad markanvändning och skogsbruk (LULUCF) utgör en målsättning för strategin. Regeringen efterfrågar en beskrivning av bakgrunden till målnivån och en konsekvensutredning av den föreslagna beräkningsmodellen för medlemsstaternas åtagande samt är kritisk till det oproportionerligt höga åtagande som tilldelats Sverige till år 2030. Regeringen anser att målen landbaserad klimatneutralitet ska sättas på medlemsstatsnivå, inte för EU som helhet.</w:t>
      </w:r>
    </w:p>
    <w:p w:rsidR="00E16854" w:rsidRPr="00E16854" w:rsidRDefault="00E16854" w:rsidP="00E16854">
      <w:pPr>
        <w:rPr>
          <w:snapToGrid w:val="0"/>
          <w:sz w:val="22"/>
          <w:szCs w:val="22"/>
        </w:rPr>
      </w:pPr>
    </w:p>
    <w:p w:rsidR="00E16854" w:rsidRPr="00E16854" w:rsidRDefault="00E16854" w:rsidP="00E16854">
      <w:pPr>
        <w:rPr>
          <w:snapToGrid w:val="0"/>
          <w:sz w:val="22"/>
          <w:szCs w:val="22"/>
        </w:rPr>
      </w:pPr>
      <w:r w:rsidRPr="00E16854">
        <w:rPr>
          <w:snapToGrid w:val="0"/>
          <w:sz w:val="22"/>
          <w:szCs w:val="22"/>
        </w:rPr>
        <w:t xml:space="preserve">Regeringen välkomnar den övergripande visionen om hälsosamma och </w:t>
      </w:r>
      <w:proofErr w:type="spellStart"/>
      <w:r w:rsidRPr="00E16854">
        <w:rPr>
          <w:snapToGrid w:val="0"/>
          <w:sz w:val="22"/>
          <w:szCs w:val="22"/>
        </w:rPr>
        <w:t>resilienta</w:t>
      </w:r>
      <w:proofErr w:type="spellEnd"/>
      <w:r w:rsidRPr="00E16854">
        <w:rPr>
          <w:snapToGrid w:val="0"/>
          <w:sz w:val="22"/>
          <w:szCs w:val="22"/>
        </w:rPr>
        <w:t xml:space="preserve"> mark- och jordekosystem inom EU till 2050. Regeringen värnar samtidigt om subsidiaritetsprincipen och om vikten av att respektera olika nationella och lokala förutsättningar, inkl. de ansträngningar som redan gjorts och medlemsstaternas olika utgångspunkter.</w:t>
      </w:r>
    </w:p>
    <w:p w:rsidR="00E16854" w:rsidRPr="00E16854" w:rsidRDefault="00E16854" w:rsidP="00E16854">
      <w:pPr>
        <w:rPr>
          <w:snapToGrid w:val="0"/>
          <w:sz w:val="22"/>
          <w:szCs w:val="22"/>
        </w:rPr>
      </w:pPr>
    </w:p>
    <w:p w:rsidR="00E16854" w:rsidRPr="00E16854" w:rsidRDefault="00E16854" w:rsidP="00E16854">
      <w:pPr>
        <w:autoSpaceDE w:val="0"/>
        <w:autoSpaceDN w:val="0"/>
        <w:rPr>
          <w:snapToGrid w:val="0"/>
          <w:sz w:val="22"/>
          <w:szCs w:val="22"/>
        </w:rPr>
      </w:pPr>
      <w:r w:rsidRPr="00E16854">
        <w:rPr>
          <w:snapToGrid w:val="0"/>
          <w:sz w:val="22"/>
          <w:szCs w:val="22"/>
        </w:rPr>
        <w:t>Regeringens utgångspunkt är att markfrågorna i huvudsak är nationell kompetens med begränsad gränsöverskridande betydelse och ser därför generellt att utrymmet för EU-lagstiftning inom området är begränsat och kommer att, i det fortsatta arbetet, bevaka att förslag som läggs respekterar kompetensfördelningen i fördraget, subsidiaritets- och proportionalitetsprincipen. Eftersom strategin i flera fall refererar till målsättningar som beslutats i andra processer avser regeringen att föra fram att det är viktigt med tydlighet i det fortsatta arbetet för att undvika oklarheter och dubbelarbete. Gränsövergripande aspekter kopplat till markfrågan tex. klimat och biologisk mångfald är i huvudsak redan reglerade genom andra rättsakter eller EU-policys.</w:t>
      </w:r>
    </w:p>
    <w:p w:rsidR="00E16854" w:rsidRPr="00E16854" w:rsidRDefault="00E16854" w:rsidP="00E16854">
      <w:pPr>
        <w:autoSpaceDE w:val="0"/>
        <w:autoSpaceDN w:val="0"/>
        <w:rPr>
          <w:snapToGrid w:val="0"/>
          <w:sz w:val="22"/>
          <w:szCs w:val="22"/>
        </w:rPr>
      </w:pPr>
    </w:p>
    <w:p w:rsidR="00E16854" w:rsidRPr="00E16854" w:rsidRDefault="00E16854" w:rsidP="00E16854">
      <w:pPr>
        <w:autoSpaceDE w:val="0"/>
        <w:autoSpaceDN w:val="0"/>
        <w:rPr>
          <w:snapToGrid w:val="0"/>
          <w:sz w:val="22"/>
          <w:szCs w:val="22"/>
        </w:rPr>
      </w:pPr>
      <w:r w:rsidRPr="00E16854">
        <w:rPr>
          <w:snapToGrid w:val="0"/>
          <w:sz w:val="22"/>
          <w:szCs w:val="22"/>
        </w:rPr>
        <w:t xml:space="preserve">Regeringen är tveksam till om målen för god markhälsa bäst nås genom en ny EU-rättsakt. Det är inte säkert att den administrativa och byråkratiska kostnaden som en ny rättsakt innebär är proportionell gentemot att integrera målen i redan befintliga och planerade policys och rättsakter eller som fortsatt nationell kompetens. </w:t>
      </w:r>
    </w:p>
    <w:p w:rsidR="00E16854" w:rsidRPr="00E16854" w:rsidRDefault="00E16854" w:rsidP="00E16854">
      <w:pPr>
        <w:autoSpaceDE w:val="0"/>
        <w:autoSpaceDN w:val="0"/>
        <w:rPr>
          <w:snapToGrid w:val="0"/>
          <w:sz w:val="22"/>
          <w:szCs w:val="22"/>
        </w:rPr>
      </w:pPr>
    </w:p>
    <w:p w:rsidR="00E16854" w:rsidRPr="00E16854" w:rsidRDefault="00E16854" w:rsidP="00E16854">
      <w:pPr>
        <w:autoSpaceDE w:val="0"/>
        <w:autoSpaceDN w:val="0"/>
        <w:rPr>
          <w:snapToGrid w:val="0"/>
          <w:sz w:val="22"/>
          <w:szCs w:val="22"/>
        </w:rPr>
      </w:pPr>
      <w:r w:rsidRPr="00E16854">
        <w:rPr>
          <w:snapToGrid w:val="0"/>
          <w:sz w:val="22"/>
          <w:szCs w:val="22"/>
        </w:rPr>
        <w:t xml:space="preserve">Regeringen är tveksam till om olika regler i medlemsländerna riskerar konkurrens på lika villkor (a </w:t>
      </w:r>
      <w:proofErr w:type="spellStart"/>
      <w:r w:rsidRPr="00E16854">
        <w:rPr>
          <w:snapToGrid w:val="0"/>
          <w:sz w:val="22"/>
          <w:szCs w:val="22"/>
        </w:rPr>
        <w:t>level</w:t>
      </w:r>
      <w:proofErr w:type="spellEnd"/>
      <w:r w:rsidRPr="00E16854">
        <w:rPr>
          <w:snapToGrid w:val="0"/>
          <w:sz w:val="22"/>
          <w:szCs w:val="22"/>
        </w:rPr>
        <w:t xml:space="preserve"> </w:t>
      </w:r>
      <w:proofErr w:type="spellStart"/>
      <w:r w:rsidRPr="00E16854">
        <w:rPr>
          <w:snapToGrid w:val="0"/>
          <w:sz w:val="22"/>
          <w:szCs w:val="22"/>
        </w:rPr>
        <w:t>playing</w:t>
      </w:r>
      <w:proofErr w:type="spellEnd"/>
      <w:r w:rsidRPr="00E16854">
        <w:rPr>
          <w:snapToGrid w:val="0"/>
          <w:sz w:val="22"/>
          <w:szCs w:val="22"/>
        </w:rPr>
        <w:t xml:space="preserve"> </w:t>
      </w:r>
      <w:proofErr w:type="spellStart"/>
      <w:r w:rsidRPr="00E16854">
        <w:rPr>
          <w:snapToGrid w:val="0"/>
          <w:sz w:val="22"/>
          <w:szCs w:val="22"/>
        </w:rPr>
        <w:t>field</w:t>
      </w:r>
      <w:proofErr w:type="spellEnd"/>
      <w:r w:rsidRPr="00E16854">
        <w:rPr>
          <w:snapToGrid w:val="0"/>
          <w:sz w:val="22"/>
          <w:szCs w:val="22"/>
        </w:rPr>
        <w:t xml:space="preserve">) inom jord/markområdet i en omfattning som rättfärdiggör den administrativa och förhandlingsmässiga insatsen som harmoniserade regler innebär. Här behöver KOM presentera en djupgående kostnad-nyttoanalys som tar hänsyn till regionala variationer. De fysiska förutsättningarna är mycket olika i olika medlemsstater. Att exempelvis minska ianspråktagandet av mark och hårdgjorda ytor kan visserligen vara positivt men i vilken omfattning och hur det ska göras måste främst avgöras på lokal nivå utifrån lokala förutsättningar och behov. </w:t>
      </w:r>
      <w:r w:rsidRPr="00E16854">
        <w:rPr>
          <w:snapToGrid w:val="0"/>
          <w:color w:val="FF0000"/>
          <w:sz w:val="22"/>
          <w:szCs w:val="22"/>
        </w:rPr>
        <w:t xml:space="preserve">Detsamma gäller generella mål för till exempel minskning av näringsämnesförluster och bekämpningsmedel, vilka måste sättas med utgångspunkt i varje lands unika förutsättningar. </w:t>
      </w:r>
      <w:r w:rsidRPr="00E16854">
        <w:rPr>
          <w:snapToGrid w:val="0"/>
          <w:sz w:val="22"/>
          <w:szCs w:val="22"/>
        </w:rPr>
        <w:t>Regeringen vill följa frågan noga, bl.a. med avseende på de potentiellt stora samhällsekonomiska konsekvenser som kan bli följd av kommande förslag beroende på vad de innehåller.</w:t>
      </w:r>
    </w:p>
    <w:p w:rsidR="00E16854" w:rsidRPr="00E16854" w:rsidRDefault="00E16854" w:rsidP="00E16854">
      <w:pPr>
        <w:autoSpaceDE w:val="0"/>
        <w:autoSpaceDN w:val="0"/>
        <w:rPr>
          <w:snapToGrid w:val="0"/>
          <w:sz w:val="22"/>
          <w:szCs w:val="22"/>
        </w:rPr>
      </w:pPr>
    </w:p>
    <w:p w:rsidR="00E16854" w:rsidRPr="00E16854" w:rsidRDefault="00E16854" w:rsidP="00E16854">
      <w:pPr>
        <w:autoSpaceDE w:val="0"/>
        <w:autoSpaceDN w:val="0"/>
        <w:rPr>
          <w:snapToGrid w:val="0"/>
          <w:color w:val="FF0000"/>
          <w:sz w:val="22"/>
          <w:szCs w:val="22"/>
        </w:rPr>
      </w:pPr>
      <w:r w:rsidRPr="00E16854">
        <w:rPr>
          <w:snapToGrid w:val="0"/>
          <w:sz w:val="22"/>
          <w:szCs w:val="22"/>
        </w:rPr>
        <w:t>Regeringen är förstående för behovet av att på EU-nivå kunna följa utvecklingen i status för marken i unionen då det är resurser som är basala för livsmedelsproduktion, vattenrening och kolinbindning med mera. Regeringen ser dock en risk för oproportionerligt höga kostnader för övervakning och rapportering</w:t>
      </w:r>
      <w:r w:rsidRPr="00E16854">
        <w:rPr>
          <w:snapToGrid w:val="0"/>
          <w:color w:val="FF0000"/>
          <w:sz w:val="22"/>
          <w:szCs w:val="22"/>
        </w:rPr>
        <w:t>, vilket kan komma att belasta såväl myndigheter som företag. Regeringen avser därför att verka för att minska provtagnings- och rapporteringskrav som inte ger ett tydligt mervärde.</w:t>
      </w:r>
    </w:p>
    <w:p w:rsidR="00E16854" w:rsidRPr="00E16854" w:rsidRDefault="00E16854" w:rsidP="00E16854">
      <w:pPr>
        <w:autoSpaceDE w:val="0"/>
        <w:autoSpaceDN w:val="0"/>
        <w:rPr>
          <w:snapToGrid w:val="0"/>
          <w:sz w:val="22"/>
          <w:szCs w:val="22"/>
        </w:rPr>
      </w:pPr>
      <w:r w:rsidRPr="00E16854">
        <w:rPr>
          <w:snapToGrid w:val="0"/>
          <w:sz w:val="22"/>
          <w:szCs w:val="22"/>
        </w:rPr>
        <w:t xml:space="preserve">Regeringen anser inte att det ska införas ett generellt EU krav på att medlemsstaterna erbjuder ”kostnadsfria” </w:t>
      </w:r>
      <w:r w:rsidRPr="00E16854">
        <w:rPr>
          <w:snapToGrid w:val="0"/>
          <w:sz w:val="22"/>
          <w:szCs w:val="22"/>
        </w:rPr>
        <w:lastRenderedPageBreak/>
        <w:t>jordprover till markägare.</w:t>
      </w:r>
    </w:p>
    <w:p w:rsidR="00E16854" w:rsidRPr="00E16854" w:rsidRDefault="00E16854" w:rsidP="00E16854">
      <w:pPr>
        <w:autoSpaceDE w:val="0"/>
        <w:autoSpaceDN w:val="0"/>
        <w:rPr>
          <w:snapToGrid w:val="0"/>
          <w:sz w:val="22"/>
          <w:szCs w:val="22"/>
        </w:rPr>
      </w:pPr>
    </w:p>
    <w:p w:rsidR="00E16854" w:rsidRPr="00E16854" w:rsidRDefault="00E16854" w:rsidP="00E16854">
      <w:pPr>
        <w:autoSpaceDE w:val="0"/>
        <w:autoSpaceDN w:val="0"/>
        <w:rPr>
          <w:snapToGrid w:val="0"/>
          <w:sz w:val="22"/>
          <w:szCs w:val="22"/>
        </w:rPr>
      </w:pPr>
      <w:r w:rsidRPr="00E16854">
        <w:rPr>
          <w:snapToGrid w:val="0"/>
          <w:sz w:val="22"/>
          <w:szCs w:val="22"/>
        </w:rPr>
        <w:t xml:space="preserve">När det gäller förorenad mark så ställer sig regeringen positiv till högre ambitionsnivåer för arbetet inom EU, vilket bedöms vara i linje med miljökvalitetsmålet Giftfri miljö. Sverige har redan kommit långt i sitt arbete och det är viktigt att man vid en sådan målsättning tar hänsyn till att medlemsländer kommit olika långt. Principen om att förorenaren betalar är en viktig utgångspunkt i detta arbete. När det </w:t>
      </w:r>
      <w:proofErr w:type="gramStart"/>
      <w:r w:rsidRPr="00E16854">
        <w:rPr>
          <w:snapToGrid w:val="0"/>
          <w:sz w:val="22"/>
          <w:szCs w:val="22"/>
        </w:rPr>
        <w:t>gäller eventuellt</w:t>
      </w:r>
      <w:proofErr w:type="gramEnd"/>
      <w:r w:rsidRPr="00E16854">
        <w:rPr>
          <w:snapToGrid w:val="0"/>
          <w:sz w:val="22"/>
          <w:szCs w:val="22"/>
        </w:rPr>
        <w:t xml:space="preserve"> rättsligt bindande bestämmelser för att identifiera, rapportera och senast 2050 sanera de förorenade platser som utgör en betydande risk för människors hälsa och miljö så är det viktigt att detta i inte skulle leda till omotiverat ökade kostnader eller för betungande administration. Sverige har redan inventerat hela landet på mark och har ett system för riskklassning, register mm. Regeringen kan konstatera att rapporteringen för detta område inom EU som det ser ut idag skiljer sig mellan olika medlemsländer och ser därför svårigheter med att jämföra mellan länder. Krav på rapportering inom EU skulle därför kräva viss harmonisering av riskbedömningar och </w:t>
      </w:r>
      <w:proofErr w:type="spellStart"/>
      <w:r w:rsidRPr="00E16854">
        <w:rPr>
          <w:snapToGrid w:val="0"/>
          <w:sz w:val="22"/>
          <w:szCs w:val="22"/>
        </w:rPr>
        <w:t>riskklassificeringar</w:t>
      </w:r>
      <w:proofErr w:type="spellEnd"/>
      <w:r w:rsidRPr="00E16854">
        <w:rPr>
          <w:snapToGrid w:val="0"/>
          <w:sz w:val="22"/>
          <w:szCs w:val="22"/>
        </w:rPr>
        <w:t xml:space="preserve"> av förorenad mark. Det är inte helt tydligt vad områden som utgör en betydande risk för människors hälsa och miljö skulle betyda i antal områden i Sverige. I Sverige finns det ca 1 100 områden som utgör mycket stor risk för människors hälsa och miljö (riskklass 1).</w:t>
      </w:r>
    </w:p>
    <w:p w:rsidR="00E16854" w:rsidRPr="00E16854" w:rsidRDefault="00E16854" w:rsidP="00E16854">
      <w:pPr>
        <w:tabs>
          <w:tab w:val="left" w:pos="1701"/>
        </w:tabs>
        <w:rPr>
          <w:b/>
          <w:bCs/>
          <w:color w:val="000000"/>
          <w:sz w:val="22"/>
          <w:szCs w:val="22"/>
        </w:rPr>
      </w:pPr>
      <w:r w:rsidRPr="00E16854">
        <w:rPr>
          <w:b/>
          <w:bCs/>
          <w:color w:val="000000"/>
          <w:sz w:val="22"/>
          <w:szCs w:val="22"/>
        </w:rPr>
        <w:br/>
        <w:t>SD-ledamöterna anmälde följande avvikande ståndpunkt:</w:t>
      </w:r>
    </w:p>
    <w:p w:rsidR="00E16854" w:rsidRPr="00E16854" w:rsidRDefault="00E16854" w:rsidP="00E16854">
      <w:pPr>
        <w:tabs>
          <w:tab w:val="left" w:pos="1701"/>
        </w:tabs>
        <w:rPr>
          <w:b/>
          <w:bCs/>
          <w:color w:val="000000"/>
          <w:sz w:val="22"/>
          <w:szCs w:val="22"/>
        </w:rPr>
      </w:pPr>
    </w:p>
    <w:p w:rsidR="00E16854" w:rsidRPr="00E16854" w:rsidRDefault="00E16854" w:rsidP="00E16854">
      <w:pPr>
        <w:autoSpaceDE w:val="0"/>
        <w:autoSpaceDN w:val="0"/>
        <w:spacing w:before="40" w:after="40"/>
        <w:rPr>
          <w:sz w:val="22"/>
          <w:szCs w:val="22"/>
        </w:rPr>
      </w:pPr>
      <w:r w:rsidRPr="00E16854">
        <w:rPr>
          <w:sz w:val="22"/>
          <w:szCs w:val="22"/>
        </w:rPr>
        <w:t>Sverige motsätter sig att en markstrategi ska antas på EU-nivå. Subsidiaritetsprincipen ska användas, eftersom åtgärder och reglering görs bäst på nationell nivå.</w:t>
      </w:r>
      <w:r w:rsidRPr="00E16854">
        <w:rPr>
          <w:color w:val="000000"/>
          <w:sz w:val="22"/>
          <w:szCs w:val="22"/>
        </w:rPr>
        <w:t xml:space="preserve"> </w:t>
      </w:r>
    </w:p>
    <w:p w:rsidR="00E16854" w:rsidRPr="00E16854" w:rsidRDefault="00E16854" w:rsidP="00E16854">
      <w:pPr>
        <w:tabs>
          <w:tab w:val="left" w:pos="1701"/>
        </w:tabs>
        <w:rPr>
          <w:b/>
          <w:bCs/>
          <w:color w:val="000000"/>
          <w:sz w:val="22"/>
          <w:szCs w:val="22"/>
        </w:rPr>
      </w:pPr>
    </w:p>
    <w:p w:rsidR="00E16854" w:rsidRPr="00E16854" w:rsidRDefault="00E16854" w:rsidP="00E16854">
      <w:pPr>
        <w:tabs>
          <w:tab w:val="left" w:pos="1701"/>
        </w:tabs>
        <w:rPr>
          <w:b/>
          <w:bCs/>
          <w:color w:val="000000"/>
          <w:sz w:val="22"/>
          <w:szCs w:val="22"/>
        </w:rPr>
      </w:pPr>
      <w:r w:rsidRPr="00E16854">
        <w:rPr>
          <w:b/>
          <w:bCs/>
          <w:color w:val="000000"/>
          <w:sz w:val="22"/>
          <w:szCs w:val="22"/>
        </w:rPr>
        <w:t>MP-ledamoten anmälde följande avvikande ståndpunkt:</w:t>
      </w:r>
    </w:p>
    <w:p w:rsidR="00E16854" w:rsidRPr="00E16854" w:rsidRDefault="00E16854" w:rsidP="00E16854">
      <w:pPr>
        <w:tabs>
          <w:tab w:val="left" w:pos="1701"/>
        </w:tabs>
        <w:rPr>
          <w:b/>
          <w:bCs/>
          <w:color w:val="000000"/>
          <w:sz w:val="22"/>
          <w:szCs w:val="22"/>
        </w:rPr>
      </w:pPr>
    </w:p>
    <w:p w:rsidR="00E16854" w:rsidRPr="00E16854" w:rsidRDefault="00E16854" w:rsidP="00E16854">
      <w:pPr>
        <w:rPr>
          <w:sz w:val="22"/>
          <w:szCs w:val="22"/>
        </w:rPr>
      </w:pPr>
      <w:r w:rsidRPr="00E16854">
        <w:rPr>
          <w:sz w:val="22"/>
          <w:szCs w:val="22"/>
        </w:rPr>
        <w:t>EU:s strategi för jord- och markhälsa</w:t>
      </w:r>
    </w:p>
    <w:p w:rsidR="00E16854" w:rsidRPr="00E16854" w:rsidRDefault="00E16854" w:rsidP="00E16854">
      <w:pPr>
        <w:rPr>
          <w:sz w:val="22"/>
          <w:szCs w:val="22"/>
        </w:rPr>
      </w:pPr>
    </w:p>
    <w:p w:rsidR="00E16854" w:rsidRPr="00E16854" w:rsidRDefault="00E16854" w:rsidP="00E16854">
      <w:pPr>
        <w:autoSpaceDE w:val="0"/>
        <w:autoSpaceDN w:val="0"/>
        <w:rPr>
          <w:snapToGrid w:val="0"/>
          <w:sz w:val="22"/>
          <w:szCs w:val="22"/>
        </w:rPr>
      </w:pPr>
      <w:r w:rsidRPr="00E16854">
        <w:rPr>
          <w:snapToGrid w:val="0"/>
          <w:sz w:val="22"/>
          <w:szCs w:val="22"/>
        </w:rPr>
        <w:t>Preliminärt ställningstagande</w:t>
      </w:r>
    </w:p>
    <w:p w:rsidR="00E16854" w:rsidRPr="00E16854" w:rsidRDefault="00E16854" w:rsidP="00E16854">
      <w:pPr>
        <w:autoSpaceDE w:val="0"/>
        <w:autoSpaceDN w:val="0"/>
        <w:rPr>
          <w:snapToGrid w:val="0"/>
          <w:sz w:val="22"/>
          <w:szCs w:val="22"/>
        </w:rPr>
      </w:pPr>
      <w:r w:rsidRPr="00E16854">
        <w:rPr>
          <w:snapToGrid w:val="0"/>
          <w:sz w:val="22"/>
          <w:szCs w:val="22"/>
        </w:rPr>
        <w:t>Regeringen instämmer i att marken är en viktig resurs som behöver värnas och att den på sina håll är hotad till skada för klimatet, den biologiska mångfalden, människors hälsa, livsmedelsproduktionen och den cirkulära ekonomin. Markens många ekosystemtjänster behöver upprätthållas och till viss del förbättras. God markhälsa är en förutsättning för biologisk mångfald och är för att marken kan fungera som kolsänka.</w:t>
      </w:r>
    </w:p>
    <w:p w:rsidR="00E16854" w:rsidRPr="00E16854" w:rsidRDefault="00E16854" w:rsidP="00E16854">
      <w:pPr>
        <w:autoSpaceDE w:val="0"/>
        <w:autoSpaceDN w:val="0"/>
        <w:rPr>
          <w:snapToGrid w:val="0"/>
          <w:sz w:val="22"/>
          <w:szCs w:val="22"/>
        </w:rPr>
      </w:pPr>
    </w:p>
    <w:p w:rsidR="00E16854" w:rsidRPr="00E16854" w:rsidRDefault="00E16854" w:rsidP="00E16854">
      <w:pPr>
        <w:autoSpaceDE w:val="0"/>
        <w:autoSpaceDN w:val="0"/>
        <w:rPr>
          <w:snapToGrid w:val="0"/>
          <w:sz w:val="22"/>
          <w:szCs w:val="22"/>
        </w:rPr>
      </w:pPr>
      <w:r w:rsidRPr="00E16854">
        <w:rPr>
          <w:snapToGrid w:val="0"/>
          <w:sz w:val="22"/>
          <w:szCs w:val="22"/>
        </w:rPr>
        <w:t xml:space="preserve">Regeringen delar kommissionens åsikt att mål som är i samklang med globala mål är eftersträvansvärda och bör kunna följas. Regeringen anser att de </w:t>
      </w:r>
      <w:proofErr w:type="gramStart"/>
      <w:r w:rsidRPr="00E16854">
        <w:rPr>
          <w:snapToGrid w:val="0"/>
          <w:sz w:val="22"/>
          <w:szCs w:val="22"/>
        </w:rPr>
        <w:t>karakteristika strategin</w:t>
      </w:r>
      <w:proofErr w:type="gramEnd"/>
      <w:r w:rsidRPr="00E16854">
        <w:rPr>
          <w:snapToGrid w:val="0"/>
          <w:sz w:val="22"/>
          <w:szCs w:val="22"/>
        </w:rPr>
        <w:t xml:space="preserve"> lyfter fram för mark som varande i gott kemiskt, biologiskt och fysikaliskt skick är en god utgångspunkt för kommande diskussioner om markkvalitet.</w:t>
      </w:r>
    </w:p>
    <w:p w:rsidR="00E16854" w:rsidRPr="00E16854" w:rsidRDefault="00E16854" w:rsidP="00E16854">
      <w:pPr>
        <w:autoSpaceDE w:val="0"/>
        <w:autoSpaceDN w:val="0"/>
        <w:rPr>
          <w:snapToGrid w:val="0"/>
          <w:sz w:val="22"/>
          <w:szCs w:val="22"/>
        </w:rPr>
      </w:pPr>
    </w:p>
    <w:p w:rsidR="00E16854" w:rsidRPr="00E16854" w:rsidRDefault="00E16854" w:rsidP="00E16854">
      <w:pPr>
        <w:autoSpaceDE w:val="0"/>
        <w:autoSpaceDN w:val="0"/>
        <w:rPr>
          <w:snapToGrid w:val="0"/>
          <w:sz w:val="22"/>
          <w:szCs w:val="22"/>
        </w:rPr>
      </w:pPr>
      <w:r w:rsidRPr="00E16854">
        <w:rPr>
          <w:snapToGrid w:val="0"/>
          <w:sz w:val="22"/>
          <w:szCs w:val="22"/>
        </w:rPr>
        <w:t xml:space="preserve">Regeringen välkomnar den övergripande visionen om hälsosamma och </w:t>
      </w:r>
      <w:proofErr w:type="spellStart"/>
      <w:r w:rsidRPr="00E16854">
        <w:rPr>
          <w:snapToGrid w:val="0"/>
          <w:sz w:val="22"/>
          <w:szCs w:val="22"/>
        </w:rPr>
        <w:t>resilienta</w:t>
      </w:r>
      <w:proofErr w:type="spellEnd"/>
      <w:r w:rsidRPr="00E16854">
        <w:rPr>
          <w:snapToGrid w:val="0"/>
          <w:sz w:val="22"/>
          <w:szCs w:val="22"/>
        </w:rPr>
        <w:t xml:space="preserve"> mark- och jordekosystem inom EU till 2050. Regeringen värnar samtidigt om subsidiaritetsprincipen och om vikten av att respektera olika nationella och lokala förutsättningar, inkl. de ansträngningar som redan</w:t>
      </w:r>
    </w:p>
    <w:p w:rsidR="00E16854" w:rsidRPr="00E16854" w:rsidRDefault="00E16854" w:rsidP="00E16854">
      <w:pPr>
        <w:autoSpaceDE w:val="0"/>
        <w:autoSpaceDN w:val="0"/>
        <w:rPr>
          <w:snapToGrid w:val="0"/>
          <w:sz w:val="22"/>
          <w:szCs w:val="22"/>
        </w:rPr>
      </w:pPr>
      <w:r w:rsidRPr="00E16854">
        <w:rPr>
          <w:snapToGrid w:val="0"/>
          <w:sz w:val="22"/>
          <w:szCs w:val="22"/>
        </w:rPr>
        <w:t>gjorts och medlemsstaternas olika utgångspunkter.</w:t>
      </w:r>
    </w:p>
    <w:p w:rsidR="00E16854" w:rsidRPr="00E16854" w:rsidRDefault="00E16854" w:rsidP="00E16854">
      <w:pPr>
        <w:rPr>
          <w:sz w:val="22"/>
          <w:szCs w:val="22"/>
        </w:rPr>
      </w:pPr>
    </w:p>
    <w:p w:rsidR="00E16854" w:rsidRPr="00232CE9" w:rsidRDefault="00E16854" w:rsidP="00E16854">
      <w:pPr>
        <w:rPr>
          <w:sz w:val="22"/>
          <w:szCs w:val="22"/>
        </w:rPr>
      </w:pPr>
      <w:r w:rsidRPr="00E16854">
        <w:rPr>
          <w:sz w:val="22"/>
          <w:szCs w:val="22"/>
        </w:rPr>
        <w:t xml:space="preserve">Regeringens utgångspunkt är att markfrågorna </w:t>
      </w:r>
      <w:r w:rsidRPr="00E16854">
        <w:rPr>
          <w:color w:val="FF0000"/>
          <w:sz w:val="22"/>
          <w:szCs w:val="22"/>
        </w:rPr>
        <w:t xml:space="preserve">både är </w:t>
      </w:r>
      <w:r w:rsidRPr="00E16854">
        <w:rPr>
          <w:strike/>
          <w:color w:val="FF0000"/>
          <w:sz w:val="22"/>
          <w:szCs w:val="22"/>
        </w:rPr>
        <w:t>i huvudsak</w:t>
      </w:r>
      <w:r w:rsidRPr="00E16854">
        <w:rPr>
          <w:color w:val="FF0000"/>
          <w:sz w:val="22"/>
          <w:szCs w:val="22"/>
        </w:rPr>
        <w:t xml:space="preserve"> </w:t>
      </w:r>
      <w:r w:rsidRPr="00E16854">
        <w:rPr>
          <w:sz w:val="22"/>
          <w:szCs w:val="22"/>
        </w:rPr>
        <w:t>är nationell</w:t>
      </w:r>
      <w:r w:rsidR="00232CE9">
        <w:rPr>
          <w:sz w:val="22"/>
          <w:szCs w:val="22"/>
        </w:rPr>
        <w:t xml:space="preserve"> </w:t>
      </w:r>
      <w:r w:rsidRPr="00E16854">
        <w:rPr>
          <w:sz w:val="22"/>
          <w:szCs w:val="22"/>
        </w:rPr>
        <w:t xml:space="preserve">kompetens </w:t>
      </w:r>
      <w:r w:rsidRPr="00E16854">
        <w:rPr>
          <w:color w:val="FF0000"/>
          <w:sz w:val="22"/>
          <w:szCs w:val="22"/>
        </w:rPr>
        <w:t xml:space="preserve">och EU-kompetens, då frågor om åkermark också omfattas av </w:t>
      </w:r>
      <w:proofErr w:type="gramStart"/>
      <w:r w:rsidRPr="00E16854">
        <w:rPr>
          <w:color w:val="FF0000"/>
          <w:sz w:val="22"/>
          <w:szCs w:val="22"/>
        </w:rPr>
        <w:t>EUs</w:t>
      </w:r>
      <w:proofErr w:type="gramEnd"/>
      <w:r w:rsidRPr="00E16854">
        <w:rPr>
          <w:color w:val="FF0000"/>
          <w:sz w:val="22"/>
          <w:szCs w:val="22"/>
        </w:rPr>
        <w:t xml:space="preserve"> gemensamma jordbrukspolitik (CAP</w:t>
      </w:r>
      <w:r w:rsidRPr="00E16854">
        <w:rPr>
          <w:strike/>
          <w:color w:val="FF0000"/>
          <w:sz w:val="22"/>
          <w:szCs w:val="22"/>
        </w:rPr>
        <w:t>).   med begränsad gränsöverskridande betydelse och ser därför</w:t>
      </w:r>
      <w:r w:rsidR="00232CE9">
        <w:rPr>
          <w:sz w:val="22"/>
          <w:szCs w:val="22"/>
        </w:rPr>
        <w:t xml:space="preserve"> </w:t>
      </w:r>
      <w:r w:rsidRPr="00E16854">
        <w:rPr>
          <w:strike/>
          <w:color w:val="FF0000"/>
          <w:sz w:val="22"/>
          <w:szCs w:val="22"/>
        </w:rPr>
        <w:t>generellt att utrymmet för EU-lagstiftning inom området är begränsat och</w:t>
      </w:r>
      <w:r w:rsidR="00232CE9">
        <w:rPr>
          <w:sz w:val="22"/>
          <w:szCs w:val="22"/>
        </w:rPr>
        <w:t xml:space="preserve"> </w:t>
      </w:r>
      <w:r w:rsidRPr="00E16854">
        <w:rPr>
          <w:strike/>
          <w:color w:val="FF0000"/>
          <w:sz w:val="22"/>
          <w:szCs w:val="22"/>
        </w:rPr>
        <w:t>kommer att, i det fortsatta arbetet, bevaka att förslag som läggs respekterar</w:t>
      </w:r>
    </w:p>
    <w:p w:rsidR="00E16854" w:rsidRPr="00232CE9" w:rsidRDefault="00E16854" w:rsidP="00E16854">
      <w:pPr>
        <w:rPr>
          <w:strike/>
          <w:color w:val="FF0000"/>
          <w:sz w:val="22"/>
          <w:szCs w:val="22"/>
        </w:rPr>
      </w:pPr>
      <w:r w:rsidRPr="00E16854">
        <w:rPr>
          <w:strike/>
          <w:color w:val="FF0000"/>
          <w:sz w:val="22"/>
          <w:szCs w:val="22"/>
        </w:rPr>
        <w:t>kompetensfördelningen i fördraget, subsidiaritets- och</w:t>
      </w:r>
      <w:r w:rsidR="00232CE9">
        <w:rPr>
          <w:strike/>
          <w:color w:val="FF0000"/>
          <w:sz w:val="22"/>
          <w:szCs w:val="22"/>
        </w:rPr>
        <w:t xml:space="preserve"> </w:t>
      </w:r>
      <w:r w:rsidRPr="00E16854">
        <w:rPr>
          <w:strike/>
          <w:color w:val="FF0000"/>
          <w:sz w:val="22"/>
          <w:szCs w:val="22"/>
        </w:rPr>
        <w:t>proportionalitetsprincipen.</w:t>
      </w:r>
      <w:r w:rsidRPr="00E16854">
        <w:rPr>
          <w:sz w:val="22"/>
          <w:szCs w:val="22"/>
        </w:rPr>
        <w:t xml:space="preserve"> </w:t>
      </w:r>
      <w:r w:rsidRPr="00E16854">
        <w:rPr>
          <w:color w:val="FF0000"/>
          <w:sz w:val="22"/>
          <w:szCs w:val="22"/>
        </w:rPr>
        <w:t xml:space="preserve">Regeringen anser att bördiga jordar och frisk mark är viktigt för att EU och Sverige ska nå klimatmål och mål för biologisk mångfald i enlighet med den europeiska gröna given. </w:t>
      </w:r>
    </w:p>
    <w:p w:rsidR="00E16854" w:rsidRPr="00E16854" w:rsidRDefault="00E16854" w:rsidP="00E16854">
      <w:pPr>
        <w:rPr>
          <w:sz w:val="22"/>
          <w:szCs w:val="22"/>
        </w:rPr>
      </w:pPr>
    </w:p>
    <w:p w:rsidR="00E16854" w:rsidRPr="00232CE9" w:rsidRDefault="00E16854" w:rsidP="00E16854">
      <w:pPr>
        <w:rPr>
          <w:sz w:val="22"/>
          <w:szCs w:val="22"/>
        </w:rPr>
      </w:pPr>
      <w:r w:rsidRPr="00E16854">
        <w:rPr>
          <w:sz w:val="22"/>
          <w:szCs w:val="22"/>
        </w:rPr>
        <w:t>Eftersom strategin i flera fall refererar till målsättningar som beslutats i andra processer avser regeringen att föra fram att det är viktigt med tydlighet i det fortsatta arbetet för att undvika</w:t>
      </w:r>
      <w:r w:rsidR="00232CE9">
        <w:rPr>
          <w:sz w:val="22"/>
          <w:szCs w:val="22"/>
        </w:rPr>
        <w:t xml:space="preserve"> </w:t>
      </w:r>
      <w:r w:rsidRPr="00E16854">
        <w:rPr>
          <w:sz w:val="22"/>
          <w:szCs w:val="22"/>
        </w:rPr>
        <w:t xml:space="preserve">oklarheter och dubbelarbete. </w:t>
      </w:r>
      <w:r w:rsidRPr="00E16854">
        <w:rPr>
          <w:strike/>
          <w:color w:val="FF0000"/>
          <w:sz w:val="22"/>
          <w:szCs w:val="22"/>
        </w:rPr>
        <w:t>Gränsövergripande aspekter kopplat till</w:t>
      </w:r>
      <w:r w:rsidR="00232CE9">
        <w:rPr>
          <w:strike/>
          <w:color w:val="FF0000"/>
          <w:sz w:val="22"/>
          <w:szCs w:val="22"/>
        </w:rPr>
        <w:t xml:space="preserve"> </w:t>
      </w:r>
      <w:r w:rsidRPr="00E16854">
        <w:rPr>
          <w:strike/>
          <w:color w:val="FF0000"/>
          <w:sz w:val="22"/>
          <w:szCs w:val="22"/>
        </w:rPr>
        <w:t>markfrågan tex. klimat och biologisk mångfald är i huvudsak redan reglerade</w:t>
      </w:r>
      <w:r w:rsidR="00232CE9">
        <w:rPr>
          <w:sz w:val="22"/>
          <w:szCs w:val="22"/>
        </w:rPr>
        <w:t xml:space="preserve"> </w:t>
      </w:r>
      <w:r w:rsidRPr="00E16854">
        <w:rPr>
          <w:strike/>
          <w:color w:val="FF0000"/>
          <w:sz w:val="22"/>
          <w:szCs w:val="22"/>
        </w:rPr>
        <w:t>genom andra rättsakter eller EU-policys.</w:t>
      </w:r>
    </w:p>
    <w:p w:rsidR="00E16854" w:rsidRPr="00E16854" w:rsidRDefault="00E16854" w:rsidP="00E16854">
      <w:pPr>
        <w:rPr>
          <w:strike/>
          <w:color w:val="FF0000"/>
          <w:sz w:val="22"/>
          <w:szCs w:val="22"/>
        </w:rPr>
      </w:pPr>
      <w:r w:rsidRPr="00E16854">
        <w:rPr>
          <w:strike/>
          <w:color w:val="FF0000"/>
          <w:sz w:val="22"/>
          <w:szCs w:val="22"/>
        </w:rPr>
        <w:t>Regeringen är tveksam till om målen för god markhälsa bäst nås genom en</w:t>
      </w:r>
      <w:r w:rsidR="00232CE9">
        <w:rPr>
          <w:strike/>
          <w:color w:val="FF0000"/>
          <w:sz w:val="22"/>
          <w:szCs w:val="22"/>
        </w:rPr>
        <w:t xml:space="preserve"> </w:t>
      </w:r>
      <w:r w:rsidRPr="00E16854">
        <w:rPr>
          <w:strike/>
          <w:color w:val="FF0000"/>
          <w:sz w:val="22"/>
          <w:szCs w:val="22"/>
        </w:rPr>
        <w:t>ny EU-rättsakt. Det är inte säkert att den administrativa och byråkratiska</w:t>
      </w:r>
      <w:r w:rsidR="00232CE9">
        <w:rPr>
          <w:strike/>
          <w:color w:val="FF0000"/>
          <w:sz w:val="22"/>
          <w:szCs w:val="22"/>
        </w:rPr>
        <w:t xml:space="preserve"> </w:t>
      </w:r>
      <w:r w:rsidRPr="00E16854">
        <w:rPr>
          <w:strike/>
          <w:color w:val="FF0000"/>
          <w:sz w:val="22"/>
          <w:szCs w:val="22"/>
        </w:rPr>
        <w:t>kostnaden som en ny rättsakt innebär är proportionell gentemot att integrera</w:t>
      </w:r>
      <w:r w:rsidR="00232CE9">
        <w:rPr>
          <w:strike/>
          <w:color w:val="FF0000"/>
          <w:sz w:val="22"/>
          <w:szCs w:val="22"/>
        </w:rPr>
        <w:t xml:space="preserve"> </w:t>
      </w:r>
      <w:r w:rsidRPr="00E16854">
        <w:rPr>
          <w:strike/>
          <w:color w:val="FF0000"/>
          <w:sz w:val="22"/>
          <w:szCs w:val="22"/>
        </w:rPr>
        <w:t>målen i redan befintliga och planerade policys och rättsakter eller som</w:t>
      </w:r>
      <w:r w:rsidR="00232CE9">
        <w:rPr>
          <w:strike/>
          <w:color w:val="FF0000"/>
          <w:sz w:val="22"/>
          <w:szCs w:val="22"/>
        </w:rPr>
        <w:t xml:space="preserve"> </w:t>
      </w:r>
      <w:r w:rsidRPr="00E16854">
        <w:rPr>
          <w:strike/>
          <w:color w:val="FF0000"/>
          <w:sz w:val="22"/>
          <w:szCs w:val="22"/>
        </w:rPr>
        <w:t>fortsatt nationell kompetens.</w:t>
      </w:r>
    </w:p>
    <w:p w:rsidR="00E16854" w:rsidRPr="00E16854" w:rsidRDefault="00E16854" w:rsidP="00E16854">
      <w:pPr>
        <w:rPr>
          <w:color w:val="FF0000"/>
          <w:sz w:val="22"/>
          <w:szCs w:val="22"/>
        </w:rPr>
      </w:pPr>
      <w:r w:rsidRPr="00E16854">
        <w:rPr>
          <w:color w:val="FF0000"/>
          <w:sz w:val="22"/>
          <w:szCs w:val="22"/>
        </w:rPr>
        <w:t>Regeringen välkomnar att en ny, balanserad rättsakt om jord- och markhälsa tas fram, för att de mål som är kopplade till bland annat bevarad och stärkt biologisk mångfald, en säkrad livsmedelsproduktion, ökad bördighet och kolinlagring, och som beskrivs i ett antal olika strategier och rättsakter, ska nås.</w:t>
      </w:r>
    </w:p>
    <w:p w:rsidR="00E16854" w:rsidRPr="00E16854" w:rsidRDefault="00E16854" w:rsidP="00E16854">
      <w:pPr>
        <w:rPr>
          <w:strike/>
          <w:color w:val="FF0000"/>
          <w:sz w:val="22"/>
          <w:szCs w:val="22"/>
        </w:rPr>
      </w:pPr>
    </w:p>
    <w:p w:rsidR="00E16854" w:rsidRPr="00E16854" w:rsidRDefault="00E16854" w:rsidP="00E16854">
      <w:pPr>
        <w:rPr>
          <w:strike/>
          <w:color w:val="FF0000"/>
          <w:sz w:val="22"/>
          <w:szCs w:val="22"/>
        </w:rPr>
      </w:pPr>
      <w:r w:rsidRPr="00E16854">
        <w:rPr>
          <w:strike/>
          <w:color w:val="FF0000"/>
          <w:sz w:val="22"/>
          <w:szCs w:val="22"/>
        </w:rPr>
        <w:lastRenderedPageBreak/>
        <w:t>Regeringen är tveksam till om olika regler i medlemsländerna riskerar</w:t>
      </w:r>
      <w:r w:rsidR="00232CE9">
        <w:rPr>
          <w:strike/>
          <w:color w:val="FF0000"/>
          <w:sz w:val="22"/>
          <w:szCs w:val="22"/>
        </w:rPr>
        <w:t xml:space="preserve"> </w:t>
      </w:r>
      <w:r w:rsidRPr="00E16854">
        <w:rPr>
          <w:strike/>
          <w:color w:val="FF0000"/>
          <w:sz w:val="22"/>
          <w:szCs w:val="22"/>
        </w:rPr>
        <w:t xml:space="preserve">konkurrens på lika villkor (a </w:t>
      </w:r>
      <w:proofErr w:type="spellStart"/>
      <w:r w:rsidRPr="00E16854">
        <w:rPr>
          <w:strike/>
          <w:color w:val="FF0000"/>
          <w:sz w:val="22"/>
          <w:szCs w:val="22"/>
        </w:rPr>
        <w:t>level</w:t>
      </w:r>
      <w:proofErr w:type="spellEnd"/>
      <w:r w:rsidRPr="00E16854">
        <w:rPr>
          <w:strike/>
          <w:color w:val="FF0000"/>
          <w:sz w:val="22"/>
          <w:szCs w:val="22"/>
        </w:rPr>
        <w:t xml:space="preserve"> </w:t>
      </w:r>
      <w:proofErr w:type="spellStart"/>
      <w:r w:rsidRPr="00E16854">
        <w:rPr>
          <w:strike/>
          <w:color w:val="FF0000"/>
          <w:sz w:val="22"/>
          <w:szCs w:val="22"/>
        </w:rPr>
        <w:t>playing</w:t>
      </w:r>
      <w:proofErr w:type="spellEnd"/>
      <w:r w:rsidRPr="00E16854">
        <w:rPr>
          <w:strike/>
          <w:color w:val="FF0000"/>
          <w:sz w:val="22"/>
          <w:szCs w:val="22"/>
        </w:rPr>
        <w:t xml:space="preserve"> </w:t>
      </w:r>
      <w:proofErr w:type="spellStart"/>
      <w:r w:rsidRPr="00E16854">
        <w:rPr>
          <w:strike/>
          <w:color w:val="FF0000"/>
          <w:sz w:val="22"/>
          <w:szCs w:val="22"/>
        </w:rPr>
        <w:t>field</w:t>
      </w:r>
      <w:proofErr w:type="spellEnd"/>
      <w:r w:rsidRPr="00E16854">
        <w:rPr>
          <w:strike/>
          <w:color w:val="FF0000"/>
          <w:sz w:val="22"/>
          <w:szCs w:val="22"/>
        </w:rPr>
        <w:t>) inom jord/markområdet i en</w:t>
      </w:r>
      <w:r w:rsidR="00232CE9">
        <w:rPr>
          <w:strike/>
          <w:color w:val="FF0000"/>
          <w:sz w:val="22"/>
          <w:szCs w:val="22"/>
        </w:rPr>
        <w:t xml:space="preserve"> </w:t>
      </w:r>
      <w:r w:rsidRPr="00E16854">
        <w:rPr>
          <w:strike/>
          <w:color w:val="FF0000"/>
          <w:sz w:val="22"/>
          <w:szCs w:val="22"/>
        </w:rPr>
        <w:t>omfattning som rättfärdiggör den administrativa och förhandlingsmässiga</w:t>
      </w:r>
      <w:r w:rsidR="00232CE9">
        <w:rPr>
          <w:strike/>
          <w:color w:val="FF0000"/>
          <w:sz w:val="22"/>
          <w:szCs w:val="22"/>
        </w:rPr>
        <w:t xml:space="preserve"> </w:t>
      </w:r>
      <w:r w:rsidRPr="00E16854">
        <w:rPr>
          <w:strike/>
          <w:color w:val="FF0000"/>
          <w:sz w:val="22"/>
          <w:szCs w:val="22"/>
        </w:rPr>
        <w:t>insatsen som harmoniserade regler innebär. Här behöver KOM presentera en</w:t>
      </w:r>
    </w:p>
    <w:p w:rsidR="00E16854" w:rsidRPr="00E16854" w:rsidRDefault="00E16854" w:rsidP="00E16854">
      <w:pPr>
        <w:rPr>
          <w:strike/>
          <w:color w:val="FF0000"/>
          <w:sz w:val="22"/>
          <w:szCs w:val="22"/>
        </w:rPr>
      </w:pPr>
      <w:r w:rsidRPr="00E16854">
        <w:rPr>
          <w:strike/>
          <w:color w:val="FF0000"/>
          <w:sz w:val="22"/>
          <w:szCs w:val="22"/>
        </w:rPr>
        <w:t>djupgående kostnad-nyttoanalys som tar hänsyn till regionala variationer. De</w:t>
      </w:r>
      <w:r w:rsidR="00232CE9">
        <w:rPr>
          <w:strike/>
          <w:color w:val="FF0000"/>
          <w:sz w:val="22"/>
          <w:szCs w:val="22"/>
        </w:rPr>
        <w:t xml:space="preserve"> </w:t>
      </w:r>
      <w:r w:rsidRPr="00E16854">
        <w:rPr>
          <w:strike/>
          <w:color w:val="FF0000"/>
          <w:sz w:val="22"/>
          <w:szCs w:val="22"/>
        </w:rPr>
        <w:t>fysiska förutsättningarna är mycket olika i olika medlemsstater. Att</w:t>
      </w:r>
      <w:r w:rsidR="00232CE9">
        <w:rPr>
          <w:strike/>
          <w:color w:val="FF0000"/>
          <w:sz w:val="22"/>
          <w:szCs w:val="22"/>
        </w:rPr>
        <w:t xml:space="preserve"> </w:t>
      </w:r>
      <w:r w:rsidRPr="00E16854">
        <w:rPr>
          <w:strike/>
          <w:color w:val="FF0000"/>
          <w:sz w:val="22"/>
          <w:szCs w:val="22"/>
        </w:rPr>
        <w:t>exempelvis minska ianspråktagandet av mark och hårdgjorda ytor kan</w:t>
      </w:r>
      <w:r w:rsidR="00232CE9">
        <w:rPr>
          <w:strike/>
          <w:color w:val="FF0000"/>
          <w:sz w:val="22"/>
          <w:szCs w:val="22"/>
        </w:rPr>
        <w:t xml:space="preserve"> </w:t>
      </w:r>
      <w:r w:rsidRPr="00E16854">
        <w:rPr>
          <w:strike/>
          <w:color w:val="FF0000"/>
          <w:sz w:val="22"/>
          <w:szCs w:val="22"/>
        </w:rPr>
        <w:t>visserligen vara positivt men i vilken omfattning och hur det ska göras måste</w:t>
      </w:r>
      <w:r w:rsidR="00232CE9">
        <w:rPr>
          <w:strike/>
          <w:color w:val="FF0000"/>
          <w:sz w:val="22"/>
          <w:szCs w:val="22"/>
        </w:rPr>
        <w:t xml:space="preserve"> </w:t>
      </w:r>
      <w:r w:rsidRPr="00E16854">
        <w:rPr>
          <w:strike/>
          <w:color w:val="FF0000"/>
          <w:sz w:val="22"/>
          <w:szCs w:val="22"/>
        </w:rPr>
        <w:t>främst avgöras på lokal nivå utifrån lokala förutsättningar och behov.</w:t>
      </w:r>
    </w:p>
    <w:p w:rsidR="00E16854" w:rsidRPr="00232CE9" w:rsidRDefault="00E16854" w:rsidP="00E16854">
      <w:pPr>
        <w:rPr>
          <w:strike/>
          <w:color w:val="FF0000"/>
          <w:sz w:val="22"/>
          <w:szCs w:val="22"/>
        </w:rPr>
      </w:pPr>
      <w:r w:rsidRPr="00E16854">
        <w:rPr>
          <w:strike/>
          <w:color w:val="FF0000"/>
          <w:sz w:val="22"/>
          <w:szCs w:val="22"/>
        </w:rPr>
        <w:t>Regeringen vill följa frågan noga, bl.a. med avseende på de potentiellt stora</w:t>
      </w:r>
      <w:r w:rsidR="00232CE9">
        <w:rPr>
          <w:strike/>
          <w:color w:val="FF0000"/>
          <w:sz w:val="22"/>
          <w:szCs w:val="22"/>
        </w:rPr>
        <w:t xml:space="preserve"> </w:t>
      </w:r>
      <w:r w:rsidRPr="00E16854">
        <w:rPr>
          <w:strike/>
          <w:color w:val="FF0000"/>
          <w:sz w:val="22"/>
          <w:szCs w:val="22"/>
        </w:rPr>
        <w:t>samhällsekonomiska konsekvenser som kan bli följd av kommande förslag</w:t>
      </w:r>
      <w:r w:rsidR="00232CE9">
        <w:rPr>
          <w:strike/>
          <w:color w:val="FF0000"/>
          <w:sz w:val="22"/>
          <w:szCs w:val="22"/>
        </w:rPr>
        <w:t xml:space="preserve"> </w:t>
      </w:r>
      <w:r w:rsidRPr="00E16854">
        <w:rPr>
          <w:strike/>
          <w:color w:val="FF0000"/>
          <w:sz w:val="22"/>
          <w:szCs w:val="22"/>
        </w:rPr>
        <w:t>beroende på vad de innehåller.</w:t>
      </w:r>
      <w:r w:rsidRPr="00E16854">
        <w:rPr>
          <w:color w:val="FF0000"/>
          <w:sz w:val="22"/>
          <w:szCs w:val="22"/>
        </w:rPr>
        <w:t xml:space="preserve"> </w:t>
      </w:r>
    </w:p>
    <w:p w:rsidR="00E16854" w:rsidRPr="00E16854" w:rsidRDefault="00E16854" w:rsidP="00E16854">
      <w:pPr>
        <w:rPr>
          <w:sz w:val="22"/>
          <w:szCs w:val="22"/>
        </w:rPr>
      </w:pPr>
      <w:r w:rsidRPr="00E16854">
        <w:rPr>
          <w:sz w:val="22"/>
          <w:szCs w:val="22"/>
        </w:rPr>
        <w:t>Regeringen är förstående för behovet av att på EU-nivå kunna följa</w:t>
      </w:r>
      <w:r w:rsidR="00232CE9">
        <w:rPr>
          <w:sz w:val="22"/>
          <w:szCs w:val="22"/>
        </w:rPr>
        <w:t xml:space="preserve"> </w:t>
      </w:r>
      <w:r w:rsidRPr="00E16854">
        <w:rPr>
          <w:sz w:val="22"/>
          <w:szCs w:val="22"/>
        </w:rPr>
        <w:t>utvecklingen i status för marken i unionen då det är resurser som är basala</w:t>
      </w:r>
      <w:r w:rsidR="00232CE9">
        <w:rPr>
          <w:sz w:val="22"/>
          <w:szCs w:val="22"/>
        </w:rPr>
        <w:t xml:space="preserve"> </w:t>
      </w:r>
      <w:r w:rsidRPr="00E16854">
        <w:rPr>
          <w:sz w:val="22"/>
          <w:szCs w:val="22"/>
        </w:rPr>
        <w:t>för livsmedelsproduktion, vattenrening och kolinbindning med mera.</w:t>
      </w:r>
    </w:p>
    <w:p w:rsidR="00E16854" w:rsidRPr="00E16854" w:rsidRDefault="00E16854" w:rsidP="00E16854">
      <w:pPr>
        <w:rPr>
          <w:sz w:val="22"/>
          <w:szCs w:val="22"/>
        </w:rPr>
      </w:pPr>
      <w:r w:rsidRPr="00E16854">
        <w:rPr>
          <w:sz w:val="22"/>
          <w:szCs w:val="22"/>
        </w:rPr>
        <w:t>Regeringen ser dock en risk för oproportionerligt höga kostnader för</w:t>
      </w:r>
      <w:r w:rsidR="00232CE9">
        <w:rPr>
          <w:sz w:val="22"/>
          <w:szCs w:val="22"/>
        </w:rPr>
        <w:t xml:space="preserve"> </w:t>
      </w:r>
      <w:r w:rsidRPr="00E16854">
        <w:rPr>
          <w:sz w:val="22"/>
          <w:szCs w:val="22"/>
        </w:rPr>
        <w:t>övervakning och rapportering. Regeringen avser därför att verka för att</w:t>
      </w:r>
      <w:r w:rsidR="00232CE9">
        <w:rPr>
          <w:sz w:val="22"/>
          <w:szCs w:val="22"/>
        </w:rPr>
        <w:t xml:space="preserve"> </w:t>
      </w:r>
      <w:r w:rsidRPr="00E16854">
        <w:rPr>
          <w:sz w:val="22"/>
          <w:szCs w:val="22"/>
        </w:rPr>
        <w:t>minska provtagnings- och rapporteringskrav som inte ger ett tydligt</w:t>
      </w:r>
    </w:p>
    <w:p w:rsidR="00E16854" w:rsidRPr="00E16854" w:rsidRDefault="00E16854" w:rsidP="00E16854">
      <w:pPr>
        <w:rPr>
          <w:sz w:val="22"/>
          <w:szCs w:val="22"/>
        </w:rPr>
      </w:pPr>
      <w:r w:rsidRPr="00E16854">
        <w:rPr>
          <w:sz w:val="22"/>
          <w:szCs w:val="22"/>
        </w:rPr>
        <w:t>mervärde.</w:t>
      </w:r>
    </w:p>
    <w:p w:rsidR="00E16854" w:rsidRPr="00E16854" w:rsidRDefault="00E16854" w:rsidP="00E16854">
      <w:pPr>
        <w:rPr>
          <w:sz w:val="22"/>
          <w:szCs w:val="22"/>
        </w:rPr>
      </w:pPr>
    </w:p>
    <w:p w:rsidR="00E16854" w:rsidRPr="00E16854" w:rsidRDefault="00E16854" w:rsidP="00E16854">
      <w:pPr>
        <w:rPr>
          <w:sz w:val="22"/>
          <w:szCs w:val="22"/>
        </w:rPr>
      </w:pPr>
      <w:r w:rsidRPr="00E16854">
        <w:rPr>
          <w:sz w:val="22"/>
          <w:szCs w:val="22"/>
        </w:rPr>
        <w:t>Regeringen anser inte att det ska införas ett generellt EU krav på att</w:t>
      </w:r>
      <w:r w:rsidR="00232CE9">
        <w:rPr>
          <w:sz w:val="22"/>
          <w:szCs w:val="22"/>
        </w:rPr>
        <w:t xml:space="preserve"> </w:t>
      </w:r>
      <w:r w:rsidRPr="00E16854">
        <w:rPr>
          <w:sz w:val="22"/>
          <w:szCs w:val="22"/>
        </w:rPr>
        <w:t>medlemsstaterna erbjuder ”kostnadsfria” jordprover till markägare.</w:t>
      </w:r>
    </w:p>
    <w:p w:rsidR="00E16854" w:rsidRPr="00E16854" w:rsidRDefault="00E16854" w:rsidP="00E16854">
      <w:pPr>
        <w:rPr>
          <w:color w:val="FF0000"/>
          <w:sz w:val="22"/>
          <w:szCs w:val="22"/>
        </w:rPr>
      </w:pPr>
      <w:r w:rsidRPr="00E16854">
        <w:rPr>
          <w:color w:val="FF0000"/>
          <w:sz w:val="22"/>
          <w:szCs w:val="22"/>
        </w:rPr>
        <w:t>Däremot anser regeringen att förutsättningar för enskilda lantbrukare att öka jordens bördighet, öka kolinlagringen, öka jordbrukslandskapets biologiska mångfald och hur värdefull åkermark skyddas mot exploatering framförallt måste kunna tillgodoses inom ramarna för den gemensamma jordbrukspolitiken.</w:t>
      </w:r>
    </w:p>
    <w:p w:rsidR="00E16854" w:rsidRPr="00E16854" w:rsidRDefault="00E16854" w:rsidP="00E16854">
      <w:pPr>
        <w:rPr>
          <w:sz w:val="22"/>
          <w:szCs w:val="22"/>
        </w:rPr>
      </w:pPr>
    </w:p>
    <w:p w:rsidR="00E16854" w:rsidRPr="00E16854" w:rsidRDefault="00E16854" w:rsidP="00E16854">
      <w:pPr>
        <w:rPr>
          <w:sz w:val="22"/>
          <w:szCs w:val="22"/>
        </w:rPr>
      </w:pPr>
      <w:r w:rsidRPr="00E16854">
        <w:rPr>
          <w:sz w:val="22"/>
          <w:szCs w:val="22"/>
        </w:rPr>
        <w:t>När det gäller förorenad mark så ställer sig regeringen positiv till högre</w:t>
      </w:r>
      <w:r w:rsidR="00232CE9">
        <w:rPr>
          <w:sz w:val="22"/>
          <w:szCs w:val="22"/>
        </w:rPr>
        <w:t xml:space="preserve"> </w:t>
      </w:r>
      <w:r w:rsidRPr="00E16854">
        <w:rPr>
          <w:sz w:val="22"/>
          <w:szCs w:val="22"/>
        </w:rPr>
        <w:t>ambitionsnivåer för arbetet inom EU, vilket bedöms vara i linje med</w:t>
      </w:r>
      <w:r w:rsidR="00232CE9">
        <w:rPr>
          <w:sz w:val="22"/>
          <w:szCs w:val="22"/>
        </w:rPr>
        <w:t xml:space="preserve"> </w:t>
      </w:r>
      <w:r w:rsidRPr="00E16854">
        <w:rPr>
          <w:sz w:val="22"/>
          <w:szCs w:val="22"/>
        </w:rPr>
        <w:t>miljökvalitetsmålet Giftfri miljö. Sverige har redan kommit långt i sitt arbete</w:t>
      </w:r>
    </w:p>
    <w:p w:rsidR="00E16854" w:rsidRPr="00E16854" w:rsidRDefault="00E16854" w:rsidP="00E16854">
      <w:pPr>
        <w:rPr>
          <w:sz w:val="22"/>
          <w:szCs w:val="22"/>
        </w:rPr>
      </w:pPr>
      <w:r w:rsidRPr="00E16854">
        <w:rPr>
          <w:sz w:val="22"/>
          <w:szCs w:val="22"/>
        </w:rPr>
        <w:t>och det är viktigt att man vid en sådan målsättning tar hänsyn till att</w:t>
      </w:r>
      <w:r w:rsidR="00232CE9">
        <w:rPr>
          <w:sz w:val="22"/>
          <w:szCs w:val="22"/>
        </w:rPr>
        <w:t xml:space="preserve"> </w:t>
      </w:r>
      <w:r w:rsidRPr="00E16854">
        <w:rPr>
          <w:sz w:val="22"/>
          <w:szCs w:val="22"/>
        </w:rPr>
        <w:t>medlemsländer kommit olika långt. Principen om att förorenaren betalar är</w:t>
      </w:r>
      <w:r w:rsidR="00232CE9">
        <w:rPr>
          <w:sz w:val="22"/>
          <w:szCs w:val="22"/>
        </w:rPr>
        <w:t xml:space="preserve"> </w:t>
      </w:r>
      <w:r w:rsidRPr="00E16854">
        <w:rPr>
          <w:sz w:val="22"/>
          <w:szCs w:val="22"/>
        </w:rPr>
        <w:t xml:space="preserve">en viktig utgångspunkt i detta arbete. När det </w:t>
      </w:r>
      <w:proofErr w:type="gramStart"/>
      <w:r w:rsidRPr="00E16854">
        <w:rPr>
          <w:sz w:val="22"/>
          <w:szCs w:val="22"/>
        </w:rPr>
        <w:t>gäller eventuellt</w:t>
      </w:r>
      <w:proofErr w:type="gramEnd"/>
      <w:r w:rsidRPr="00E16854">
        <w:rPr>
          <w:sz w:val="22"/>
          <w:szCs w:val="22"/>
        </w:rPr>
        <w:t xml:space="preserve"> rättsligt</w:t>
      </w:r>
      <w:r w:rsidR="00232CE9">
        <w:rPr>
          <w:sz w:val="22"/>
          <w:szCs w:val="22"/>
        </w:rPr>
        <w:t xml:space="preserve"> </w:t>
      </w:r>
      <w:r w:rsidRPr="00E16854">
        <w:rPr>
          <w:sz w:val="22"/>
          <w:szCs w:val="22"/>
        </w:rPr>
        <w:t>bindande bestämmelser för att identifiera, rapportera och senast 2050 sanera</w:t>
      </w:r>
      <w:r w:rsidR="00232CE9">
        <w:rPr>
          <w:sz w:val="22"/>
          <w:szCs w:val="22"/>
        </w:rPr>
        <w:t xml:space="preserve"> </w:t>
      </w:r>
      <w:r w:rsidRPr="00E16854">
        <w:rPr>
          <w:sz w:val="22"/>
          <w:szCs w:val="22"/>
        </w:rPr>
        <w:t>de förorenade platser som utgör en betydande risk för människors hälsa och</w:t>
      </w:r>
      <w:r w:rsidR="00232CE9">
        <w:rPr>
          <w:sz w:val="22"/>
          <w:szCs w:val="22"/>
        </w:rPr>
        <w:t xml:space="preserve"> </w:t>
      </w:r>
      <w:r w:rsidRPr="00E16854">
        <w:rPr>
          <w:sz w:val="22"/>
          <w:szCs w:val="22"/>
        </w:rPr>
        <w:t>miljö så är det viktigt att detta i inte skulle leda till omotiverat ökade</w:t>
      </w:r>
      <w:r w:rsidR="00232CE9">
        <w:rPr>
          <w:sz w:val="22"/>
          <w:szCs w:val="22"/>
        </w:rPr>
        <w:t xml:space="preserve"> </w:t>
      </w:r>
      <w:r w:rsidRPr="00E16854">
        <w:rPr>
          <w:sz w:val="22"/>
          <w:szCs w:val="22"/>
        </w:rPr>
        <w:t>kostnader eller för betungande administration. Sverige har redan inventerat</w:t>
      </w:r>
      <w:r w:rsidR="00232CE9">
        <w:rPr>
          <w:sz w:val="22"/>
          <w:szCs w:val="22"/>
        </w:rPr>
        <w:t xml:space="preserve"> </w:t>
      </w:r>
      <w:r w:rsidRPr="00E16854">
        <w:rPr>
          <w:sz w:val="22"/>
          <w:szCs w:val="22"/>
        </w:rPr>
        <w:t>hela landet på mark och har ett system för riskklassning, register mm.</w:t>
      </w:r>
    </w:p>
    <w:p w:rsidR="00E16854" w:rsidRPr="00E16854" w:rsidRDefault="00E16854" w:rsidP="00E16854">
      <w:pPr>
        <w:rPr>
          <w:sz w:val="22"/>
          <w:szCs w:val="22"/>
        </w:rPr>
      </w:pPr>
      <w:r w:rsidRPr="00E16854">
        <w:rPr>
          <w:sz w:val="22"/>
          <w:szCs w:val="22"/>
        </w:rPr>
        <w:t>Regeringen kan konstatera att rapporteringen för detta område inom EU som</w:t>
      </w:r>
      <w:r w:rsidR="00232CE9">
        <w:rPr>
          <w:sz w:val="22"/>
          <w:szCs w:val="22"/>
        </w:rPr>
        <w:t xml:space="preserve"> </w:t>
      </w:r>
      <w:r w:rsidRPr="00E16854">
        <w:rPr>
          <w:sz w:val="22"/>
          <w:szCs w:val="22"/>
        </w:rPr>
        <w:t>det ser ut idag skiljer sig mellan olika medlemsländer och ser därför</w:t>
      </w:r>
      <w:r w:rsidR="00232CE9">
        <w:rPr>
          <w:sz w:val="22"/>
          <w:szCs w:val="22"/>
        </w:rPr>
        <w:t xml:space="preserve"> </w:t>
      </w:r>
      <w:r w:rsidRPr="00E16854">
        <w:rPr>
          <w:sz w:val="22"/>
          <w:szCs w:val="22"/>
        </w:rPr>
        <w:t>svårigheter med att jämföra mellan länder. Krav på rapportering inom EU</w:t>
      </w:r>
      <w:r w:rsidR="00232CE9">
        <w:rPr>
          <w:sz w:val="22"/>
          <w:szCs w:val="22"/>
        </w:rPr>
        <w:t xml:space="preserve"> </w:t>
      </w:r>
      <w:r w:rsidRPr="00E16854">
        <w:rPr>
          <w:sz w:val="22"/>
          <w:szCs w:val="22"/>
        </w:rPr>
        <w:t>skulle därför kräva viss harmonisering av riskbedömningar och</w:t>
      </w:r>
      <w:r w:rsidR="00232CE9">
        <w:rPr>
          <w:sz w:val="22"/>
          <w:szCs w:val="22"/>
        </w:rPr>
        <w:t xml:space="preserve"> </w:t>
      </w:r>
      <w:proofErr w:type="spellStart"/>
      <w:r w:rsidRPr="00E16854">
        <w:rPr>
          <w:sz w:val="22"/>
          <w:szCs w:val="22"/>
        </w:rPr>
        <w:t>riskklassificeringar</w:t>
      </w:r>
      <w:proofErr w:type="spellEnd"/>
      <w:r w:rsidRPr="00E16854">
        <w:rPr>
          <w:sz w:val="22"/>
          <w:szCs w:val="22"/>
        </w:rPr>
        <w:t xml:space="preserve"> av förorenad mark. Det är inte helt tydligt vad områden</w:t>
      </w:r>
      <w:r w:rsidR="00232CE9">
        <w:rPr>
          <w:sz w:val="22"/>
          <w:szCs w:val="22"/>
        </w:rPr>
        <w:t xml:space="preserve"> </w:t>
      </w:r>
      <w:r w:rsidRPr="00E16854">
        <w:rPr>
          <w:sz w:val="22"/>
          <w:szCs w:val="22"/>
        </w:rPr>
        <w:t>som utgör en betydande risk för människors hälsa och miljö skulle betyda i</w:t>
      </w:r>
      <w:r w:rsidR="00232CE9">
        <w:rPr>
          <w:sz w:val="22"/>
          <w:szCs w:val="22"/>
        </w:rPr>
        <w:t xml:space="preserve"> </w:t>
      </w:r>
      <w:r w:rsidRPr="00E16854">
        <w:rPr>
          <w:sz w:val="22"/>
          <w:szCs w:val="22"/>
        </w:rPr>
        <w:t>antal områden i Sverige. I Sverige finns det ca 1 100 områden som utgör</w:t>
      </w:r>
      <w:r w:rsidR="00232CE9">
        <w:rPr>
          <w:sz w:val="22"/>
          <w:szCs w:val="22"/>
        </w:rPr>
        <w:t xml:space="preserve"> </w:t>
      </w:r>
      <w:r w:rsidRPr="00E16854">
        <w:rPr>
          <w:sz w:val="22"/>
          <w:szCs w:val="22"/>
        </w:rPr>
        <w:t>mycket stor risk för människors hälsa och miljö (riskklass 1).</w:t>
      </w:r>
    </w:p>
    <w:p w:rsidR="00E16854" w:rsidRPr="00E16854" w:rsidRDefault="00E16854" w:rsidP="00E16854">
      <w:pPr>
        <w:tabs>
          <w:tab w:val="left" w:pos="1701"/>
        </w:tabs>
        <w:rPr>
          <w:b/>
          <w:bCs/>
          <w:color w:val="000000"/>
          <w:sz w:val="22"/>
          <w:szCs w:val="22"/>
        </w:rPr>
      </w:pPr>
    </w:p>
    <w:p w:rsidR="003A2D61" w:rsidRPr="00E16854" w:rsidRDefault="003A2D61" w:rsidP="00232CE9">
      <w:pPr>
        <w:widowControl/>
        <w:rPr>
          <w:sz w:val="22"/>
          <w:szCs w:val="22"/>
        </w:rPr>
      </w:pPr>
    </w:p>
    <w:sectPr w:rsidR="003A2D61" w:rsidRPr="00E16854"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libri"/>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59DE"/>
    <w:rsid w:val="000467A5"/>
    <w:rsid w:val="00052755"/>
    <w:rsid w:val="000604E3"/>
    <w:rsid w:val="00061437"/>
    <w:rsid w:val="00064523"/>
    <w:rsid w:val="00070A5C"/>
    <w:rsid w:val="00071FBC"/>
    <w:rsid w:val="00076BDD"/>
    <w:rsid w:val="00086A67"/>
    <w:rsid w:val="00087ADB"/>
    <w:rsid w:val="00091EA6"/>
    <w:rsid w:val="000A29E4"/>
    <w:rsid w:val="000E349B"/>
    <w:rsid w:val="000E402E"/>
    <w:rsid w:val="000E777E"/>
    <w:rsid w:val="000F6792"/>
    <w:rsid w:val="000F7D9B"/>
    <w:rsid w:val="00102D5B"/>
    <w:rsid w:val="00102F93"/>
    <w:rsid w:val="001107C9"/>
    <w:rsid w:val="00111773"/>
    <w:rsid w:val="001201A1"/>
    <w:rsid w:val="001238B9"/>
    <w:rsid w:val="0014421B"/>
    <w:rsid w:val="00151EAA"/>
    <w:rsid w:val="00154537"/>
    <w:rsid w:val="001576B4"/>
    <w:rsid w:val="00157C48"/>
    <w:rsid w:val="00157E3A"/>
    <w:rsid w:val="00161710"/>
    <w:rsid w:val="00164491"/>
    <w:rsid w:val="001709AE"/>
    <w:rsid w:val="00176F71"/>
    <w:rsid w:val="00177FF8"/>
    <w:rsid w:val="001806D9"/>
    <w:rsid w:val="00183F5A"/>
    <w:rsid w:val="001907E6"/>
    <w:rsid w:val="00190D5B"/>
    <w:rsid w:val="001A198D"/>
    <w:rsid w:val="001A35A0"/>
    <w:rsid w:val="001D7100"/>
    <w:rsid w:val="001E1F27"/>
    <w:rsid w:val="001E43C9"/>
    <w:rsid w:val="001F0044"/>
    <w:rsid w:val="001F3F30"/>
    <w:rsid w:val="001F587E"/>
    <w:rsid w:val="001F641B"/>
    <w:rsid w:val="00200F8B"/>
    <w:rsid w:val="0021176A"/>
    <w:rsid w:val="00212A8D"/>
    <w:rsid w:val="00214162"/>
    <w:rsid w:val="00216C70"/>
    <w:rsid w:val="002239EE"/>
    <w:rsid w:val="002241EF"/>
    <w:rsid w:val="0023053D"/>
    <w:rsid w:val="00231475"/>
    <w:rsid w:val="00232CE9"/>
    <w:rsid w:val="0023528F"/>
    <w:rsid w:val="002378CC"/>
    <w:rsid w:val="0025203B"/>
    <w:rsid w:val="00254C5A"/>
    <w:rsid w:val="0025725D"/>
    <w:rsid w:val="00267A73"/>
    <w:rsid w:val="002830F4"/>
    <w:rsid w:val="00286C79"/>
    <w:rsid w:val="00287223"/>
    <w:rsid w:val="002968EE"/>
    <w:rsid w:val="002A14AC"/>
    <w:rsid w:val="002A3C5F"/>
    <w:rsid w:val="002C1D92"/>
    <w:rsid w:val="002C5FED"/>
    <w:rsid w:val="002D06F9"/>
    <w:rsid w:val="002D20B8"/>
    <w:rsid w:val="002D5CC4"/>
    <w:rsid w:val="002E536D"/>
    <w:rsid w:val="002F25FD"/>
    <w:rsid w:val="002F35D9"/>
    <w:rsid w:val="00301322"/>
    <w:rsid w:val="00302EBE"/>
    <w:rsid w:val="00305501"/>
    <w:rsid w:val="003061F1"/>
    <w:rsid w:val="003100F5"/>
    <w:rsid w:val="00311886"/>
    <w:rsid w:val="003127B4"/>
    <w:rsid w:val="003220D7"/>
    <w:rsid w:val="00322167"/>
    <w:rsid w:val="00335837"/>
    <w:rsid w:val="00335938"/>
    <w:rsid w:val="00342CC6"/>
    <w:rsid w:val="003443ED"/>
    <w:rsid w:val="00345846"/>
    <w:rsid w:val="0036387F"/>
    <w:rsid w:val="00374911"/>
    <w:rsid w:val="00381298"/>
    <w:rsid w:val="00384217"/>
    <w:rsid w:val="00387440"/>
    <w:rsid w:val="003941CA"/>
    <w:rsid w:val="00395EBD"/>
    <w:rsid w:val="00396766"/>
    <w:rsid w:val="003A006F"/>
    <w:rsid w:val="003A2D61"/>
    <w:rsid w:val="003B009D"/>
    <w:rsid w:val="003B57EC"/>
    <w:rsid w:val="003B70D3"/>
    <w:rsid w:val="003E21B4"/>
    <w:rsid w:val="003E2DA5"/>
    <w:rsid w:val="003F5018"/>
    <w:rsid w:val="003F7963"/>
    <w:rsid w:val="00402A6F"/>
    <w:rsid w:val="00405162"/>
    <w:rsid w:val="004072D7"/>
    <w:rsid w:val="00416E51"/>
    <w:rsid w:val="00417CF8"/>
    <w:rsid w:val="00420D39"/>
    <w:rsid w:val="004310CA"/>
    <w:rsid w:val="00440E5D"/>
    <w:rsid w:val="00451DB7"/>
    <w:rsid w:val="00463E6E"/>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5441A"/>
    <w:rsid w:val="005654CA"/>
    <w:rsid w:val="00573E17"/>
    <w:rsid w:val="00573F9E"/>
    <w:rsid w:val="00575332"/>
    <w:rsid w:val="005855D5"/>
    <w:rsid w:val="005957E5"/>
    <w:rsid w:val="005A3E8B"/>
    <w:rsid w:val="005B0CFF"/>
    <w:rsid w:val="005B1B2C"/>
    <w:rsid w:val="005D2E63"/>
    <w:rsid w:val="005D7C2B"/>
    <w:rsid w:val="005E6A1F"/>
    <w:rsid w:val="005F6C39"/>
    <w:rsid w:val="005F6E22"/>
    <w:rsid w:val="005F77D4"/>
    <w:rsid w:val="0060083A"/>
    <w:rsid w:val="00611E99"/>
    <w:rsid w:val="006135A6"/>
    <w:rsid w:val="006207EC"/>
    <w:rsid w:val="006227E2"/>
    <w:rsid w:val="00623CB2"/>
    <w:rsid w:val="006241B5"/>
    <w:rsid w:val="00624DF2"/>
    <w:rsid w:val="00626575"/>
    <w:rsid w:val="00631728"/>
    <w:rsid w:val="00632A02"/>
    <w:rsid w:val="00635CA6"/>
    <w:rsid w:val="00637667"/>
    <w:rsid w:val="00640EEA"/>
    <w:rsid w:val="0064109C"/>
    <w:rsid w:val="00642D28"/>
    <w:rsid w:val="00646730"/>
    <w:rsid w:val="00647558"/>
    <w:rsid w:val="0065168B"/>
    <w:rsid w:val="00657FD1"/>
    <w:rsid w:val="00661FF5"/>
    <w:rsid w:val="00674A64"/>
    <w:rsid w:val="00675F6F"/>
    <w:rsid w:val="00684B5A"/>
    <w:rsid w:val="0069597E"/>
    <w:rsid w:val="006A63A7"/>
    <w:rsid w:val="006C1EB7"/>
    <w:rsid w:val="006D05CF"/>
    <w:rsid w:val="006D312E"/>
    <w:rsid w:val="006D4530"/>
    <w:rsid w:val="006D5F8F"/>
    <w:rsid w:val="006E15D9"/>
    <w:rsid w:val="006E4B19"/>
    <w:rsid w:val="006F4672"/>
    <w:rsid w:val="006F62E1"/>
    <w:rsid w:val="007027D6"/>
    <w:rsid w:val="00716686"/>
    <w:rsid w:val="00721C53"/>
    <w:rsid w:val="007453FF"/>
    <w:rsid w:val="00754C4A"/>
    <w:rsid w:val="007555BE"/>
    <w:rsid w:val="00762508"/>
    <w:rsid w:val="007719E4"/>
    <w:rsid w:val="00783165"/>
    <w:rsid w:val="00796426"/>
    <w:rsid w:val="007A1132"/>
    <w:rsid w:val="007B1F72"/>
    <w:rsid w:val="007B26F0"/>
    <w:rsid w:val="007C286F"/>
    <w:rsid w:val="007C614B"/>
    <w:rsid w:val="007E14E2"/>
    <w:rsid w:val="007E6B83"/>
    <w:rsid w:val="007F12BB"/>
    <w:rsid w:val="007F4080"/>
    <w:rsid w:val="007F7A91"/>
    <w:rsid w:val="00800F79"/>
    <w:rsid w:val="008032FE"/>
    <w:rsid w:val="008072FF"/>
    <w:rsid w:val="008124A2"/>
    <w:rsid w:val="00821792"/>
    <w:rsid w:val="00834E22"/>
    <w:rsid w:val="0084464A"/>
    <w:rsid w:val="008458B4"/>
    <w:rsid w:val="008504EB"/>
    <w:rsid w:val="00856389"/>
    <w:rsid w:val="00865092"/>
    <w:rsid w:val="00865C85"/>
    <w:rsid w:val="008856C5"/>
    <w:rsid w:val="00886349"/>
    <w:rsid w:val="00894936"/>
    <w:rsid w:val="0089673E"/>
    <w:rsid w:val="008A28BD"/>
    <w:rsid w:val="008A2C1B"/>
    <w:rsid w:val="008B5472"/>
    <w:rsid w:val="008B5D35"/>
    <w:rsid w:val="008B7CC5"/>
    <w:rsid w:val="008C0FEE"/>
    <w:rsid w:val="008C2D5B"/>
    <w:rsid w:val="008D1260"/>
    <w:rsid w:val="008D3507"/>
    <w:rsid w:val="008D692B"/>
    <w:rsid w:val="008E1864"/>
    <w:rsid w:val="008F4883"/>
    <w:rsid w:val="008F4D6D"/>
    <w:rsid w:val="00911B90"/>
    <w:rsid w:val="009123AE"/>
    <w:rsid w:val="00914C38"/>
    <w:rsid w:val="00921E40"/>
    <w:rsid w:val="009222A6"/>
    <w:rsid w:val="00922EB0"/>
    <w:rsid w:val="009442D4"/>
    <w:rsid w:val="00952893"/>
    <w:rsid w:val="00955CA2"/>
    <w:rsid w:val="009653D4"/>
    <w:rsid w:val="009802CA"/>
    <w:rsid w:val="00980A86"/>
    <w:rsid w:val="009823FA"/>
    <w:rsid w:val="00983AFA"/>
    <w:rsid w:val="009843D0"/>
    <w:rsid w:val="00994906"/>
    <w:rsid w:val="009959C7"/>
    <w:rsid w:val="009A036D"/>
    <w:rsid w:val="009A0C25"/>
    <w:rsid w:val="009A1B36"/>
    <w:rsid w:val="009B0A47"/>
    <w:rsid w:val="009B1CDF"/>
    <w:rsid w:val="009B1EEE"/>
    <w:rsid w:val="009B38A7"/>
    <w:rsid w:val="009C0C9D"/>
    <w:rsid w:val="009D2985"/>
    <w:rsid w:val="009D4D1A"/>
    <w:rsid w:val="009D6236"/>
    <w:rsid w:val="009E0D7F"/>
    <w:rsid w:val="009E2FEF"/>
    <w:rsid w:val="009E3810"/>
    <w:rsid w:val="009E6135"/>
    <w:rsid w:val="009F0021"/>
    <w:rsid w:val="009F1689"/>
    <w:rsid w:val="00A03943"/>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85431"/>
    <w:rsid w:val="00A942DB"/>
    <w:rsid w:val="00AA1A3B"/>
    <w:rsid w:val="00AB1421"/>
    <w:rsid w:val="00AB2883"/>
    <w:rsid w:val="00AC0C85"/>
    <w:rsid w:val="00AD2143"/>
    <w:rsid w:val="00AD2B50"/>
    <w:rsid w:val="00AD4D95"/>
    <w:rsid w:val="00AE0071"/>
    <w:rsid w:val="00AE6FBC"/>
    <w:rsid w:val="00AF70B0"/>
    <w:rsid w:val="00B02783"/>
    <w:rsid w:val="00B0296A"/>
    <w:rsid w:val="00B03D1F"/>
    <w:rsid w:val="00B04E15"/>
    <w:rsid w:val="00B10BE1"/>
    <w:rsid w:val="00B16C18"/>
    <w:rsid w:val="00B2221E"/>
    <w:rsid w:val="00B22F3B"/>
    <w:rsid w:val="00B24B9D"/>
    <w:rsid w:val="00B26D29"/>
    <w:rsid w:val="00B3182D"/>
    <w:rsid w:val="00B35D41"/>
    <w:rsid w:val="00B40F4D"/>
    <w:rsid w:val="00B419CA"/>
    <w:rsid w:val="00B503D8"/>
    <w:rsid w:val="00B54A57"/>
    <w:rsid w:val="00B5691D"/>
    <w:rsid w:val="00B579F1"/>
    <w:rsid w:val="00B62905"/>
    <w:rsid w:val="00B655E1"/>
    <w:rsid w:val="00B664F7"/>
    <w:rsid w:val="00B669B1"/>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F0D09"/>
    <w:rsid w:val="00BF17F3"/>
    <w:rsid w:val="00C013F6"/>
    <w:rsid w:val="00C11E5F"/>
    <w:rsid w:val="00C14481"/>
    <w:rsid w:val="00C20B9F"/>
    <w:rsid w:val="00C20F78"/>
    <w:rsid w:val="00C22E5F"/>
    <w:rsid w:val="00C367C6"/>
    <w:rsid w:val="00C55553"/>
    <w:rsid w:val="00C65F27"/>
    <w:rsid w:val="00C6697A"/>
    <w:rsid w:val="00C674DC"/>
    <w:rsid w:val="00C80EBD"/>
    <w:rsid w:val="00C9069C"/>
    <w:rsid w:val="00C97BFE"/>
    <w:rsid w:val="00CA0AAD"/>
    <w:rsid w:val="00CA60EE"/>
    <w:rsid w:val="00CA677B"/>
    <w:rsid w:val="00CA75B8"/>
    <w:rsid w:val="00CB2E80"/>
    <w:rsid w:val="00CB34A6"/>
    <w:rsid w:val="00CB5973"/>
    <w:rsid w:val="00CB71B9"/>
    <w:rsid w:val="00CC5952"/>
    <w:rsid w:val="00CC7C2B"/>
    <w:rsid w:val="00CD3D31"/>
    <w:rsid w:val="00CE0E61"/>
    <w:rsid w:val="00CE2A1F"/>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5A18"/>
    <w:rsid w:val="00D830E6"/>
    <w:rsid w:val="00D87D66"/>
    <w:rsid w:val="00D94F64"/>
    <w:rsid w:val="00D95C10"/>
    <w:rsid w:val="00DA2C47"/>
    <w:rsid w:val="00DA34F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0771A"/>
    <w:rsid w:val="00E1579E"/>
    <w:rsid w:val="00E16854"/>
    <w:rsid w:val="00E20F9E"/>
    <w:rsid w:val="00E2386B"/>
    <w:rsid w:val="00E32CDB"/>
    <w:rsid w:val="00E35CFC"/>
    <w:rsid w:val="00E43C72"/>
    <w:rsid w:val="00E44E30"/>
    <w:rsid w:val="00E47577"/>
    <w:rsid w:val="00E53E73"/>
    <w:rsid w:val="00E54743"/>
    <w:rsid w:val="00E54E79"/>
    <w:rsid w:val="00E60AE8"/>
    <w:rsid w:val="00E901B9"/>
    <w:rsid w:val="00E91E94"/>
    <w:rsid w:val="00EA5C1E"/>
    <w:rsid w:val="00EB5801"/>
    <w:rsid w:val="00EC7E9B"/>
    <w:rsid w:val="00EE0BF7"/>
    <w:rsid w:val="00EE6E7B"/>
    <w:rsid w:val="00EF1B0A"/>
    <w:rsid w:val="00EF4ADF"/>
    <w:rsid w:val="00EF4B6A"/>
    <w:rsid w:val="00F143DB"/>
    <w:rsid w:val="00F25AFF"/>
    <w:rsid w:val="00F52E1E"/>
    <w:rsid w:val="00F54B7B"/>
    <w:rsid w:val="00F6549A"/>
    <w:rsid w:val="00F65F54"/>
    <w:rsid w:val="00F66FF9"/>
    <w:rsid w:val="00F73CB8"/>
    <w:rsid w:val="00F73D67"/>
    <w:rsid w:val="00F73D97"/>
    <w:rsid w:val="00F755B2"/>
    <w:rsid w:val="00F81BE9"/>
    <w:rsid w:val="00F82610"/>
    <w:rsid w:val="00F832D2"/>
    <w:rsid w:val="00F86DDF"/>
    <w:rsid w:val="00F902C3"/>
    <w:rsid w:val="00F97D4A"/>
    <w:rsid w:val="00FA2229"/>
    <w:rsid w:val="00FA6C99"/>
    <w:rsid w:val="00FB0559"/>
    <w:rsid w:val="00FB5AF3"/>
    <w:rsid w:val="00FC1B12"/>
    <w:rsid w:val="00FC47A3"/>
    <w:rsid w:val="00FE6C70"/>
    <w:rsid w:val="00FF57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A60C9"/>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55E1"/>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2F3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3CF66-63FE-4868-8602-866B76A49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4049</Words>
  <Characters>24677</Characters>
  <Application>Microsoft Office Word</Application>
  <DocSecurity>0</DocSecurity>
  <Lines>1175</Lines>
  <Paragraphs>354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42</cp:revision>
  <cp:lastPrinted>2020-10-20T07:22:00Z</cp:lastPrinted>
  <dcterms:created xsi:type="dcterms:W3CDTF">2021-12-17T11:11:00Z</dcterms:created>
  <dcterms:modified xsi:type="dcterms:W3CDTF">2022-01-25T12:56:00Z</dcterms:modified>
</cp:coreProperties>
</file>