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2C99" w:rsidRPr="00802C99" w:rsidRDefault="00802C99">
      <w:pPr>
        <w:pStyle w:val="Frslagsrubrik"/>
        <w:shd w:val="clear" w:color="000000" w:fill="auto"/>
      </w:pPr>
      <w:r w:rsidRPr="00802C99">
        <w:t>Förslag till riksdagsbeslut</w:t>
      </w:r>
    </w:p>
    <w:p w:rsidR="00802C99" w:rsidRPr="00802C99" w:rsidRDefault="00802C99">
      <w:pPr>
        <w:pStyle w:val="Hemstlatt"/>
        <w:numPr>
          <w:ilvl w:val="0"/>
          <w:numId w:val="1"/>
        </w:numPr>
        <w:shd w:val="clear" w:color="000000" w:fill="auto"/>
      </w:pPr>
      <w:r w:rsidRPr="00802C99">
        <w:t>Riksdagen tillkännager för regeringen som sin mening vad som anförs i motionen om behovet av en lagstiftning som underlättar ett ökat byggande av hyresrätter.</w:t>
      </w:r>
    </w:p>
    <w:p w:rsidR="00802C99" w:rsidRPr="00802C99" w:rsidRDefault="00802C99">
      <w:pPr>
        <w:pStyle w:val="Hemstlatt"/>
        <w:numPr>
          <w:ilvl w:val="0"/>
          <w:numId w:val="1"/>
        </w:numPr>
        <w:shd w:val="clear" w:color="000000" w:fill="auto"/>
      </w:pPr>
      <w:r w:rsidRPr="00802C99">
        <w:t>Riksdagen tillkännager för regeringen som sin mening vad som anförs i motionen om bristen på konsekvensanalys av förslagets effekter för hyresnivåerna.</w:t>
      </w:r>
    </w:p>
    <w:p w:rsidR="00802C99" w:rsidRPr="00802C99" w:rsidRDefault="00802C99">
      <w:pPr>
        <w:pStyle w:val="Hemstlatt"/>
        <w:numPr>
          <w:ilvl w:val="0"/>
          <w:numId w:val="1"/>
        </w:numPr>
        <w:shd w:val="clear" w:color="000000" w:fill="auto"/>
      </w:pPr>
      <w:r w:rsidRPr="00802C99">
        <w:t>Riksdagen tillkännager för regeringen som sin mening vad som anförs i motionen om</w:t>
      </w:r>
      <w:r w:rsidRPr="00802C99">
        <w:rPr>
          <w:color w:val="000000"/>
        </w:rPr>
        <w:t xml:space="preserve"> skyddsregelns giltighet.</w:t>
      </w:r>
    </w:p>
    <w:p w:rsidR="00802C99" w:rsidRPr="00802C99" w:rsidRDefault="00802C99">
      <w:pPr>
        <w:pStyle w:val="Hemstlatt"/>
        <w:numPr>
          <w:ilvl w:val="0"/>
          <w:numId w:val="1"/>
        </w:numPr>
        <w:shd w:val="clear" w:color="000000" w:fill="auto"/>
      </w:pPr>
      <w:r w:rsidRPr="00802C99">
        <w:t>Riksdagen tillkännager för regeringen som sin mening vad som anförs i motionen om</w:t>
      </w:r>
      <w:r w:rsidRPr="00802C99">
        <w:rPr>
          <w:color w:val="000000"/>
        </w:rPr>
        <w:t xml:space="preserve"> det s.k. påtaglighetsrekvisitet.</w:t>
      </w:r>
    </w:p>
    <w:p w:rsidR="00802C99" w:rsidRPr="00802C99" w:rsidRDefault="00802C99">
      <w:pPr>
        <w:pStyle w:val="Hemstlatt"/>
        <w:numPr>
          <w:ilvl w:val="0"/>
          <w:numId w:val="1"/>
        </w:numPr>
        <w:shd w:val="clear" w:color="000000" w:fill="auto"/>
      </w:pPr>
      <w:r w:rsidRPr="00802C99">
        <w:t xml:space="preserve">Riksdagen tillkännager för regeringen som sin mening vad som anförs i motionen om </w:t>
      </w:r>
      <w:r w:rsidRPr="00802C99">
        <w:rPr>
          <w:color w:val="000000"/>
        </w:rPr>
        <w:t>begreppen värdeöverföring, social sa</w:t>
      </w:r>
      <w:r w:rsidRPr="00802C99">
        <w:rPr>
          <w:color w:val="000000"/>
        </w:rPr>
        <w:t>m</w:t>
      </w:r>
      <w:r w:rsidRPr="00802C99">
        <w:rPr>
          <w:color w:val="000000"/>
        </w:rPr>
        <w:t>manhållning och integration.</w:t>
      </w:r>
    </w:p>
    <w:p w:rsidR="00802C99" w:rsidRPr="00802C99" w:rsidRDefault="00802C99">
      <w:pPr>
        <w:pStyle w:val="Hemstlatt"/>
        <w:numPr>
          <w:ilvl w:val="0"/>
          <w:numId w:val="1"/>
        </w:numPr>
        <w:shd w:val="clear" w:color="000000" w:fill="auto"/>
      </w:pPr>
      <w:r w:rsidRPr="00802C99">
        <w:t xml:space="preserve">Riksdagen tillkännager för regeringen som sin mening vad som anförs i motionen om </w:t>
      </w:r>
      <w:r w:rsidRPr="00802C99">
        <w:rPr>
          <w:color w:val="000000"/>
        </w:rPr>
        <w:t>svaga och vikande markn</w:t>
      </w:r>
      <w:r w:rsidRPr="00802C99">
        <w:rPr>
          <w:color w:val="000000"/>
        </w:rPr>
        <w:t>a</w:t>
      </w:r>
      <w:r w:rsidRPr="00802C99">
        <w:rPr>
          <w:color w:val="000000"/>
        </w:rPr>
        <w:t>der.</w:t>
      </w:r>
    </w:p>
    <w:p w:rsidR="00802C99" w:rsidRPr="00802C99" w:rsidRDefault="00802C99">
      <w:pPr>
        <w:pStyle w:val="Rubrik1"/>
        <w:shd w:val="clear" w:color="000000" w:fill="auto"/>
      </w:pPr>
      <w:r w:rsidRPr="00802C99">
        <w:t>Inledning</w:t>
      </w:r>
    </w:p>
    <w:p w:rsidR="00802C99" w:rsidRPr="00802C99" w:rsidRDefault="00802C99">
      <w:pPr>
        <w:shd w:val="clear" w:color="000000" w:fill="auto"/>
      </w:pPr>
      <w:r w:rsidRPr="00802C99">
        <w:t>I propositionen om allmännyttiga kommunala bostadsaktiebolag och reform</w:t>
      </w:r>
      <w:r w:rsidRPr="00802C99">
        <w:t>e</w:t>
      </w:r>
      <w:r w:rsidRPr="00802C99">
        <w:t>rade hyressättningsregler föreslår regeringen en ny lagstiftning. I den nya lagen föreslår man att de kommunala fastighetsbolagen åläggs marknadsmä</w:t>
      </w:r>
      <w:r w:rsidRPr="00802C99">
        <w:t>s</w:t>
      </w:r>
      <w:r w:rsidRPr="00802C99">
        <w:t>siga avkastningskrav samtidigt som det förutsätts att fastigheterna förvaltas i allmännyttigt syfte. Det innebär att man föreslår ett avsteg från kommunall</w:t>
      </w:r>
      <w:r w:rsidRPr="00802C99">
        <w:t>a</w:t>
      </w:r>
      <w:r w:rsidRPr="00802C99">
        <w:t>gens förbud mot att bedriva företag i vinstsyfte. Därav följer att självkos</w:t>
      </w:r>
      <w:r w:rsidRPr="00802C99">
        <w:t>t</w:t>
      </w:r>
      <w:r w:rsidRPr="00802C99">
        <w:t xml:space="preserve">nadsprincipen inte längre gäller för de allmännyttiga fastighetsbolagen. </w:t>
      </w:r>
    </w:p>
    <w:p w:rsidR="00802C99" w:rsidRPr="00802C99" w:rsidRDefault="00802C99">
      <w:pPr>
        <w:pStyle w:val="Normaltindrag"/>
        <w:shd w:val="clear" w:color="000000" w:fill="auto"/>
      </w:pPr>
      <w:r w:rsidRPr="00802C99">
        <w:lastRenderedPageBreak/>
        <w:t>Regeringen föreslår vidare en begränsning av de värden so</w:t>
      </w:r>
      <w:r w:rsidRPr="00802C99">
        <w:t>m får överföras från allmännyttiga kommunala bostadsaktiebolag. Förslaget innebär att ko</w:t>
      </w:r>
      <w:r w:rsidRPr="00802C99">
        <w:t>m</w:t>
      </w:r>
      <w:r w:rsidRPr="00802C99">
        <w:t>munens utdelning ska ses som ersättning för det tillskjutna kapitalet i bolaget. Det samlade värde som överförs får enligt förslaget inte överstiga hälften av det föregående verksamhetsårets vinst. Begränsningen av dessa överföringar av värden gäller dock inte för åtgärder inom ramen för kommunens bostad</w:t>
      </w:r>
      <w:r w:rsidRPr="00802C99">
        <w:t>s</w:t>
      </w:r>
      <w:r w:rsidRPr="00802C99">
        <w:t>försörjningsansvar som främjar integration och social sammanhållning eller tillgodoser bostadsbehovet för personer fö</w:t>
      </w:r>
      <w:r w:rsidRPr="00802C99">
        <w:t>r vilka kommunen har ett särskilt ansvar. Begränsningsregeln detaljstyr även överföring av överskott som up</w:t>
      </w:r>
      <w:r w:rsidRPr="00802C99">
        <w:t>p</w:t>
      </w:r>
      <w:r w:rsidRPr="00802C99">
        <w:t>står vid försäljning av fastigheter. Högst hälften av ett sådant överskott får delas ut under förutsättning att överföringen föregåtts av ett beslut i kommu</w:t>
      </w:r>
      <w:r w:rsidRPr="00802C99">
        <w:t>n</w:t>
      </w:r>
      <w:r w:rsidRPr="00802C99">
        <w:t>fullmäktige. Begränsningen gäller inte heller för överföringar mellan allmä</w:t>
      </w:r>
      <w:r w:rsidRPr="00802C99">
        <w:t>n</w:t>
      </w:r>
      <w:r w:rsidRPr="00802C99">
        <w:t xml:space="preserve">nyttiga kommunala bostadsaktiebolag inom samma koncern. </w:t>
      </w:r>
    </w:p>
    <w:p w:rsidR="00802C99" w:rsidRPr="00802C99" w:rsidRDefault="00802C99">
      <w:pPr>
        <w:pStyle w:val="Normaltindrag"/>
        <w:shd w:val="clear" w:color="000000" w:fill="auto"/>
      </w:pPr>
      <w:r w:rsidRPr="00802C99">
        <w:t>Regeringen föreslår vidare att de allmännyttiga kommunala bostadsföret</w:t>
      </w:r>
      <w:r w:rsidRPr="00802C99">
        <w:t>a</w:t>
      </w:r>
      <w:r w:rsidRPr="00802C99">
        <w:t>gens hyresnormerande roll ersätts med en ny modell med kollektivt förhan</w:t>
      </w:r>
      <w:r w:rsidRPr="00802C99">
        <w:t>d</w:t>
      </w:r>
      <w:r w:rsidRPr="00802C99">
        <w:t>lade hyror som regeringen hävdar inte innebär renodlade marknadshyror. Den skyddsregel man inför mot alltför kraftiga hyreshöjningar, vilket man uppe</w:t>
      </w:r>
      <w:r w:rsidRPr="00802C99">
        <w:t>n</w:t>
      </w:r>
      <w:r w:rsidRPr="00802C99">
        <w:t xml:space="preserve">barligen ändå ser som en naturlig konsekvens av den nya modellen, innebär att de nya hyrorna inte tillåts få genomslag omedelbart. Efter s.k. skälig tid kommer dock den nya högre hyresnivån att fullt ut slå igenom. Det är upp till Hyresnämnden att avgöra vad skälig tid är. </w:t>
      </w:r>
    </w:p>
    <w:p w:rsidR="00802C99" w:rsidRPr="00802C99" w:rsidRDefault="00802C99">
      <w:pPr>
        <w:pStyle w:val="Normaltindrag"/>
        <w:shd w:val="clear" w:color="000000" w:fill="auto"/>
      </w:pPr>
      <w:r w:rsidRPr="00802C99">
        <w:t>Hyresgästerna</w:t>
      </w:r>
      <w:r w:rsidRPr="00802C99">
        <w:t xml:space="preserve"> har under lång tid känt stor oro för den förändring som länge har aviserats. Såväl hyresgästerna som fastighetsägarna och deras org</w:t>
      </w:r>
      <w:r w:rsidRPr="00802C99">
        <w:t>a</w:t>
      </w:r>
      <w:r w:rsidRPr="00802C99">
        <w:t>nisationer har arbetat med frågan och lagt fram egna förslag. Sveriges ko</w:t>
      </w:r>
      <w:r w:rsidRPr="00802C99">
        <w:t>m</w:t>
      </w:r>
      <w:r w:rsidRPr="00802C99">
        <w:t>muner och landsting SKL har även de lagt fram egna förslag i dessa frågor. Diskussionerna har stundtals varit heta och rädslan för kraftigt höjda hyror i kombination med den pågående ombildningen av hyresrätter till bostadsrätter har av många hyresgäster uppfattats som ett hot mot möjligheten att bo kvar</w:t>
      </w:r>
      <w:r w:rsidRPr="00802C99">
        <w:t xml:space="preserve"> i centrala lägen i våra större städer som hyresrättsinnehavare.</w:t>
      </w:r>
    </w:p>
    <w:p w:rsidR="00802C99" w:rsidRPr="00802C99" w:rsidRDefault="00802C99">
      <w:pPr>
        <w:pStyle w:val="Normaltindrag"/>
        <w:shd w:val="clear" w:color="000000" w:fill="auto"/>
      </w:pPr>
      <w:r w:rsidRPr="00802C99">
        <w:t>För Miljöpartiet de gröna är det en självklarhet att slå vakt om en prisvärd hyresrätt. Ett brett utbud av hyresrätter är en förutsättning för den rörlighet som såväl vårt utbildningssystem som vår arbetsmarknad är så beroende av. Hyresgästernas rättigheter till ett tryggt boende innebär att vi säger nej till kraftiga hyreshöjningar. Oönskade och onödiga renoveringar ska hyre</w:t>
      </w:r>
      <w:r w:rsidRPr="00802C99">
        <w:t>s</w:t>
      </w:r>
      <w:r w:rsidRPr="00802C99">
        <w:t>rättsinnehavaren kunna avsäga sig. Standardhöjningar som inte efterfrågas ska inte påtvingas och får inte utgöra grund för hyreshöjningar. Förädling av lägenheter sker lämpligen när hyresgästen själv valt att flytta. För Miljöpartiet de gröna är det en självklarhet att likvärdiga lägenheter ska hålla samma h</w:t>
      </w:r>
      <w:r w:rsidRPr="00802C99">
        <w:t>y</w:t>
      </w:r>
      <w:r w:rsidRPr="00802C99">
        <w:t>resnivå.</w:t>
      </w:r>
    </w:p>
    <w:p w:rsidR="00802C99" w:rsidRPr="00802C99" w:rsidRDefault="00802C99">
      <w:pPr>
        <w:pStyle w:val="Normaltindrag"/>
        <w:shd w:val="clear" w:color="000000" w:fill="auto"/>
      </w:pPr>
      <w:r w:rsidRPr="00802C99">
        <w:t>Mot bakgrund av att regeringens förslag till stora delar bygger på den kompromiss som förhandlats fram mellan de berörda parterna på hyresmar</w:t>
      </w:r>
      <w:r w:rsidRPr="00802C99">
        <w:t>k</w:t>
      </w:r>
      <w:r w:rsidRPr="00802C99">
        <w:t>naden, Hyresgäst</w:t>
      </w:r>
      <w:r w:rsidRPr="00802C99">
        <w:softHyphen/>
        <w:t>föreningen, Sabo och Fastighetsägarna, ser Miljöpartiet de gröna inte att det finns någon grund för att avslå regeringens proposition. Däremot är vi allvarligt oroade över att de föreslagna förändringarna kommer att leda till kraftigt höjda hyror. Vi är även oroade över att kommunerna kommer att få betydande svårigheter att ta sin del av det bostadspolitiska ansvaret samt oroade över att många hyresbestånd i landet kommer att bli än mer eftersatta än i dag. Vi ser klara risker för att rege</w:t>
      </w:r>
      <w:r w:rsidRPr="00802C99">
        <w:t>ringens förslag kommer att påskynda den segregering som regeringen även med andra politiska sty</w:t>
      </w:r>
      <w:r w:rsidRPr="00802C99">
        <w:t>r</w:t>
      </w:r>
      <w:r w:rsidRPr="00802C99">
        <w:t>medel aktivt skyndar på.</w:t>
      </w:r>
    </w:p>
    <w:p w:rsidR="00802C99" w:rsidRPr="00802C99" w:rsidRDefault="00802C99">
      <w:pPr>
        <w:pStyle w:val="Rubrik1"/>
        <w:shd w:val="clear" w:color="000000" w:fill="auto"/>
      </w:pPr>
      <w:r w:rsidRPr="00802C99">
        <w:t>Motivering till förslagen</w:t>
      </w:r>
    </w:p>
    <w:p w:rsidR="00802C99" w:rsidRPr="00802C99" w:rsidRDefault="00802C99">
      <w:pPr>
        <w:pStyle w:val="Rubrik2"/>
        <w:shd w:val="clear" w:color="000000" w:fill="auto"/>
        <w:spacing w:before="0"/>
      </w:pPr>
      <w:r w:rsidRPr="00802C99">
        <w:t>Bakgrund</w:t>
      </w:r>
    </w:p>
    <w:p w:rsidR="00802C99" w:rsidRPr="00802C99" w:rsidRDefault="00802C99">
      <w:pPr>
        <w:shd w:val="clear" w:color="000000" w:fill="auto"/>
        <w:rPr>
          <w:color w:val="000000"/>
        </w:rPr>
      </w:pPr>
      <w:r w:rsidRPr="00802C99">
        <w:t>Miljöpartiet delar, i likhet med många andra bedömare, inte regeringens u</w:t>
      </w:r>
      <w:r w:rsidRPr="00802C99">
        <w:t>t</w:t>
      </w:r>
      <w:r w:rsidRPr="00802C99">
        <w:t>gångspunkt för denna lagstiftning vad gäller antagandet att den svenska m</w:t>
      </w:r>
      <w:r w:rsidRPr="00802C99">
        <w:t>o</w:t>
      </w:r>
      <w:r w:rsidRPr="00802C99">
        <w:t>dellen inte skulle överleva en prövning i EU-domstolen. Vi menar med detta att hela grunden för förslaget vilar på lösa antaganden och att Sverige borde ha tagit strid för de principer som gett vårt land en av de bästa lösningarna för bra bostäder inom Europa. Att regeringen tydligt signalerat att man själv gör bedömningen att den svenska modellen bryter mot EU:s statsstödsregler i</w:t>
      </w:r>
      <w:r w:rsidRPr="00802C99">
        <w:t>n</w:t>
      </w:r>
      <w:r w:rsidRPr="00802C99">
        <w:t xml:space="preserve">nebär </w:t>
      </w:r>
      <w:r w:rsidRPr="00802C99">
        <w:rPr>
          <w:color w:val="000000"/>
        </w:rPr>
        <w:t>att Sverige därmed själv valt att avgöra fråga</w:t>
      </w:r>
      <w:r w:rsidRPr="00802C99">
        <w:rPr>
          <w:color w:val="000000"/>
        </w:rPr>
        <w:t>n och ogiltigförklara vår svenska modell för hur ett offentligt uppdrag kan hanteras.</w:t>
      </w:r>
    </w:p>
    <w:p w:rsidR="00802C99" w:rsidRPr="00802C99" w:rsidRDefault="00802C99">
      <w:pPr>
        <w:pStyle w:val="Normaltindrag"/>
        <w:shd w:val="clear" w:color="000000" w:fill="auto"/>
      </w:pPr>
      <w:r w:rsidRPr="00802C99">
        <w:t>Det är självklart omöjligt att backa en sådan signal hur felaktig den än är. Vi beklagar naturligtvis detta men konstaterar att regeringen därmed har sk</w:t>
      </w:r>
      <w:r w:rsidRPr="00802C99">
        <w:t>a</w:t>
      </w:r>
      <w:r w:rsidRPr="00802C99">
        <w:t>pat ett problem som egentligen inte existerade och därmed gjort en syste</w:t>
      </w:r>
      <w:r w:rsidRPr="00802C99">
        <w:t>m</w:t>
      </w:r>
      <w:r w:rsidRPr="00802C99">
        <w:t>förändring nödvändig.</w:t>
      </w:r>
    </w:p>
    <w:p w:rsidR="00802C99" w:rsidRPr="00802C99" w:rsidRDefault="00802C99">
      <w:pPr>
        <w:pStyle w:val="Rubrik2"/>
        <w:shd w:val="clear" w:color="000000" w:fill="auto"/>
      </w:pPr>
      <w:r w:rsidRPr="00802C99">
        <w:t>Byggandet måste öka</w:t>
      </w:r>
    </w:p>
    <w:p w:rsidR="00802C99" w:rsidRPr="00802C99" w:rsidRDefault="00802C99">
      <w:pPr>
        <w:shd w:val="clear" w:color="000000" w:fill="auto"/>
      </w:pPr>
      <w:r w:rsidRPr="00802C99">
        <w:t xml:space="preserve">Miljöpartiet anser att bostadsbyggandet 2016 ska uppgå till 40 000 bostäder om året för att en balans i efterfrågan och tillgång ska kunna upprätthållas. Så länge vi har en produktion som är lägre än den nivån är det i princip omöjligt att tala om en marknad. </w:t>
      </w:r>
    </w:p>
    <w:p w:rsidR="00802C99" w:rsidRPr="00802C99" w:rsidRDefault="00802C99">
      <w:pPr>
        <w:pStyle w:val="Normaltindrag"/>
        <w:shd w:val="clear" w:color="000000" w:fill="auto"/>
      </w:pPr>
      <w:r w:rsidRPr="00802C99">
        <w:t>Dagens regering har avskaffat bostadspolitiken som politiskt område och avskaffat alla former av bostadspolitiska mål. Man har i stället ersatt bostad</w:t>
      </w:r>
      <w:r w:rsidRPr="00802C99">
        <w:t>s</w:t>
      </w:r>
      <w:r w:rsidRPr="00802C99">
        <w:t>politiken med en hänvisning till att marknaden ska se till att den som efterfr</w:t>
      </w:r>
      <w:r w:rsidRPr="00802C99">
        <w:t>å</w:t>
      </w:r>
      <w:r w:rsidRPr="00802C99">
        <w:t>gar ska finna det hon eller han efterfrågar. Det är en ren hänvisning till mar</w:t>
      </w:r>
      <w:r w:rsidRPr="00802C99">
        <w:t>k</w:t>
      </w:r>
      <w:r w:rsidRPr="00802C99">
        <w:t>nadslösningar. Vi menar att bostäder är en mänsklig rättighet och att det må</w:t>
      </w:r>
      <w:r w:rsidRPr="00802C99">
        <w:t>s</w:t>
      </w:r>
      <w:r w:rsidRPr="00802C99">
        <w:t>te finnas politik som gör det möjligt för alla att bo. Det finns därför ett stort behov av en lagstiftning som underlättar ett ökat bostadsbyggande och då främst en ökad andel hyresrätter. Detta menar vi att riksdagen bör ge rege</w:t>
      </w:r>
      <w:r w:rsidRPr="00802C99">
        <w:t>r</w:t>
      </w:r>
      <w:r w:rsidRPr="00802C99">
        <w:t>ingen till känna.</w:t>
      </w:r>
    </w:p>
    <w:p w:rsidR="00802C99" w:rsidRPr="00802C99" w:rsidRDefault="00802C99">
      <w:pPr>
        <w:pStyle w:val="Rubrik2"/>
        <w:shd w:val="clear" w:color="000000" w:fill="auto"/>
      </w:pPr>
      <w:r w:rsidRPr="00802C99">
        <w:t>Orättvisor mellan upplåtelse</w:t>
      </w:r>
      <w:r w:rsidRPr="00802C99">
        <w:t>formerna</w:t>
      </w:r>
    </w:p>
    <w:p w:rsidR="00802C99" w:rsidRPr="00802C99" w:rsidRDefault="00802C99">
      <w:pPr>
        <w:shd w:val="clear" w:color="000000" w:fill="auto"/>
      </w:pPr>
      <w:r w:rsidRPr="00802C99">
        <w:t>Skattetekniskt behandlas de olika upplåtelseformerna olika. Miljöpartiet de gröna anser att det är klarlagt att denna olikhet utgör en viktig orsak till att byggandet av hyresrätter försvåras. Vi anser att det inte är rimligt att denna orättvisa beskattning fortsätter. Några exempel på regler som slår orättvist är möjligheten att göra avdrag för räntekostnader liksom möjligheten till skatt</w:t>
      </w:r>
      <w:r w:rsidRPr="00802C99">
        <w:t>e</w:t>
      </w:r>
      <w:r w:rsidRPr="00802C99">
        <w:t>befriade underhålls- och reparationsfonder. Miljöpartiet de gröna anser att det är viktigt att frågan om den orättvisa skattebelastningen mellan olika upplåte</w:t>
      </w:r>
      <w:r w:rsidRPr="00802C99">
        <w:t>l</w:t>
      </w:r>
      <w:r w:rsidRPr="00802C99">
        <w:t>seformer snarast hanteras. Detta bör riksdagen ge regeringen till känna.</w:t>
      </w:r>
    </w:p>
    <w:p w:rsidR="00802C99" w:rsidRPr="00802C99" w:rsidRDefault="00802C99">
      <w:pPr>
        <w:pStyle w:val="Rubrik2"/>
        <w:shd w:val="clear" w:color="000000" w:fill="auto"/>
      </w:pPr>
      <w:r w:rsidRPr="00802C99">
        <w:t>Allmännyttans roll för bostadsförsörjningen</w:t>
      </w:r>
    </w:p>
    <w:p w:rsidR="00802C99" w:rsidRPr="00802C99" w:rsidRDefault="00802C99">
      <w:pPr>
        <w:shd w:val="clear" w:color="000000" w:fill="auto"/>
      </w:pPr>
      <w:r w:rsidRPr="00802C99">
        <w:t>För Miljöpartiet de gröna är god tillgång till ett brett utbud av bostäder med olika upplåtelseformer och kostnadsnivåer i blandad bebyggelse ett centralt mål. Vi ser nu en utveckling mot en allt större segregering av boendet med många negativa konsekvenser.</w:t>
      </w:r>
    </w:p>
    <w:p w:rsidR="00802C99" w:rsidRPr="00802C99" w:rsidRDefault="00802C99">
      <w:pPr>
        <w:pStyle w:val="Normaltindrag"/>
        <w:shd w:val="clear" w:color="000000" w:fill="auto"/>
      </w:pPr>
      <w:r w:rsidRPr="00802C99">
        <w:t>Hyresrätten är ett viktigt inslag på den svenska bostadsmarknaden. Den ger möjlighet till den rörlighet för medborgarna som är en förutsättning för sa</w:t>
      </w:r>
      <w:r w:rsidRPr="00802C99">
        <w:t>m</w:t>
      </w:r>
      <w:r w:rsidRPr="00802C99">
        <w:t>hällets dynamik och utveckling. Vi vill därför utveckla de allmännyttiga kommunala bostadsföretagen så att de än bättre än i dag kan möta bostad</w:t>
      </w:r>
      <w:r w:rsidRPr="00802C99">
        <w:t>s</w:t>
      </w:r>
      <w:r w:rsidRPr="00802C99">
        <w:t>konsumenternas önskemål. En stark allmännytta är avgörande för att klara bostadsförsörjningen.</w:t>
      </w:r>
    </w:p>
    <w:p w:rsidR="00802C99" w:rsidRPr="00802C99" w:rsidRDefault="00802C99">
      <w:pPr>
        <w:pStyle w:val="Normaltindrag"/>
        <w:shd w:val="clear" w:color="000000" w:fill="auto"/>
      </w:pPr>
      <w:r w:rsidRPr="00802C99">
        <w:t>Boendet handlar om livskvalitet mer än om pengar, men den ökade fokus</w:t>
      </w:r>
      <w:r w:rsidRPr="00802C99">
        <w:t>e</w:t>
      </w:r>
      <w:r w:rsidRPr="00802C99">
        <w:t>ringen på bostadsspekulation har tyvärr flyttat fokus i boendefrågor från just boendekvalitet till spekulation. Det tenderar att utarma de boendekvaliteter som är så centrala för ett välfärdssamhälle. De allmännyttiga bostadsföretagen drabbas genom sin konstruktion inte av den smittan och erbjuder därigenom en oas i samhället där genuin boendekvalitet kan utvecklas. Den demokratiska förankringen är troligtvis en förutsättning för att behålla synen att boendekv</w:t>
      </w:r>
      <w:r w:rsidRPr="00802C99">
        <w:t>a</w:t>
      </w:r>
      <w:r w:rsidRPr="00802C99">
        <w:t xml:space="preserve">litet inte innebär största möjliga avkastning </w:t>
      </w:r>
      <w:r w:rsidRPr="00802C99">
        <w:t xml:space="preserve">på bostaden. </w:t>
      </w:r>
    </w:p>
    <w:p w:rsidR="00802C99" w:rsidRPr="00802C99" w:rsidRDefault="00802C99">
      <w:pPr>
        <w:pStyle w:val="Normaltindrag"/>
        <w:shd w:val="clear" w:color="000000" w:fill="auto"/>
      </w:pPr>
      <w:r w:rsidRPr="00802C99">
        <w:t>De villkor regeringen genom sin proposition ger de allmännyttiga komm</w:t>
      </w:r>
      <w:r w:rsidRPr="00802C99">
        <w:t>u</w:t>
      </w:r>
      <w:r w:rsidRPr="00802C99">
        <w:t>nala fastighetsbolagen innebär att kombinera en verksamhet i allmännyttigt syfte med en marknadsmässig avkastning. Den kravkombinationen är själ</w:t>
      </w:r>
      <w:r w:rsidRPr="00802C99">
        <w:t>v</w:t>
      </w:r>
      <w:r w:rsidRPr="00802C99">
        <w:t>klart omöjlig att leva upp till om begreppen ska uppfattas renodlade. I prakt</w:t>
      </w:r>
      <w:r w:rsidRPr="00802C99">
        <w:t>i</w:t>
      </w:r>
      <w:r w:rsidRPr="00802C99">
        <w:t xml:space="preserve">ken blir det ett osäkert rättsläge för ägarna. </w:t>
      </w:r>
    </w:p>
    <w:p w:rsidR="00802C99" w:rsidRPr="00802C99" w:rsidRDefault="00802C99">
      <w:pPr>
        <w:pStyle w:val="Normaltindrag"/>
        <w:shd w:val="clear" w:color="000000" w:fill="auto"/>
      </w:pPr>
      <w:r w:rsidRPr="00802C99">
        <w:t>Att utöver en marknadsmässig avkastning leverera dessa allmännyttiga tjänster kommer utan tvekan innebära att hyresgästerna tvingas bära kostn</w:t>
      </w:r>
      <w:r w:rsidRPr="00802C99">
        <w:t>a</w:t>
      </w:r>
      <w:r w:rsidRPr="00802C99">
        <w:t>der som slår igenom i form av höjda hyror. Vi kan inte se att regeringen b</w:t>
      </w:r>
      <w:r w:rsidRPr="00802C99">
        <w:t>e</w:t>
      </w:r>
      <w:r w:rsidRPr="00802C99">
        <w:t xml:space="preserve">mödat sig om att analysera konsekvenserna av sitt förslag vad gäller hur det påverkar hyresnivåerna. </w:t>
      </w:r>
    </w:p>
    <w:p w:rsidR="00802C99" w:rsidRPr="00802C99" w:rsidRDefault="00802C99">
      <w:pPr>
        <w:pStyle w:val="Normaltindrag"/>
        <w:shd w:val="clear" w:color="000000" w:fill="auto"/>
      </w:pPr>
      <w:r w:rsidRPr="00802C99">
        <w:t>Riksdagen bör ge regeringen till känna som sin uppfattning att en kons</w:t>
      </w:r>
      <w:r w:rsidRPr="00802C99">
        <w:t>e</w:t>
      </w:r>
      <w:r w:rsidRPr="00802C99">
        <w:t>kvensanalys vad avser hyresnivåer måste föregå de föreslagna lagändringa</w:t>
      </w:r>
      <w:r w:rsidRPr="00802C99">
        <w:t>r</w:t>
      </w:r>
      <w:r w:rsidRPr="00802C99">
        <w:t>na.</w:t>
      </w:r>
    </w:p>
    <w:p w:rsidR="00802C99" w:rsidRPr="00802C99" w:rsidRDefault="00802C99">
      <w:pPr>
        <w:pStyle w:val="Rubrik2"/>
        <w:shd w:val="clear" w:color="000000" w:fill="auto"/>
      </w:pPr>
      <w:r w:rsidRPr="00802C99">
        <w:t>Förstärkt skydd vid ombyggnad och renovering</w:t>
      </w:r>
    </w:p>
    <w:p w:rsidR="00802C99" w:rsidRPr="00802C99" w:rsidRDefault="00802C99">
      <w:pPr>
        <w:shd w:val="clear" w:color="000000" w:fill="auto"/>
        <w:autoSpaceDE w:val="0"/>
        <w:autoSpaceDN w:val="0"/>
        <w:adjustRightInd w:val="0"/>
        <w:rPr>
          <w:color w:val="000000"/>
        </w:rPr>
      </w:pPr>
      <w:r w:rsidRPr="00802C99">
        <w:rPr>
          <w:color w:val="000000"/>
        </w:rPr>
        <w:t xml:space="preserve">Hyresgästernas skydd mot kraftiga och snabba hyreshöjningar är väsentligt för ett reellt besittningsskydd. Vi välkomnar därför att en s.k. skyddsregel införs, vars innebörd gör det möjligt för hyresnämnden att fastställa att en hyra ska betalas med lägre belopp under en skälig tid. </w:t>
      </w:r>
    </w:p>
    <w:p w:rsidR="00802C99" w:rsidRPr="00802C99" w:rsidRDefault="00802C99">
      <w:pPr>
        <w:pStyle w:val="Normaltindrag"/>
        <w:shd w:val="clear" w:color="000000" w:fill="auto"/>
      </w:pPr>
      <w:r w:rsidRPr="00802C99">
        <w:t>Vi anser dock att det finns en avgörande brist i regeringens förslag vad gäller hyres</w:t>
      </w:r>
      <w:r w:rsidRPr="00802C99">
        <w:softHyphen/>
        <w:t>höjningar till följd av ombyggnad och upprustning. Regeringens förslag innebär att undantag från skyddsregeln vid ombyggnad ges i de fall hyresgästen gett sitt tillstånd eller hyresnämnden lämnat sitt godkännande. Detta innebär i praktiken att hyresgästen står utan skydd för en snabb och kraftig hyreshöjning i de fall fastighetsvärden vill bygga om, renovera eller genomföra standardhöjande åtgärder i en lägenhet utan hyresgästens godkä</w:t>
      </w:r>
      <w:r w:rsidRPr="00802C99">
        <w:t>n</w:t>
      </w:r>
      <w:r w:rsidRPr="00802C99">
        <w:t>nande. Regeringens förslag riskerar därmed det reella besittnings</w:t>
      </w:r>
      <w:r w:rsidRPr="00802C99">
        <w:softHyphen/>
        <w:t>skydd</w:t>
      </w:r>
      <w:r w:rsidRPr="00802C99">
        <w:t>et.</w:t>
      </w:r>
    </w:p>
    <w:p w:rsidR="00802C99" w:rsidRPr="00802C99" w:rsidRDefault="00802C99">
      <w:pPr>
        <w:pStyle w:val="Normaltindrag"/>
        <w:shd w:val="clear" w:color="000000" w:fill="auto"/>
        <w:rPr>
          <w:color w:val="000000"/>
        </w:rPr>
      </w:pPr>
      <w:r w:rsidRPr="00802C99">
        <w:t>Vi anser att det bör införas ett mer robust regelverk som vid ombyggnad ger hyresgästerna ett avgörande inflytande. En viktig del i detta är att unda</w:t>
      </w:r>
      <w:r w:rsidRPr="00802C99">
        <w:t>n</w:t>
      </w:r>
      <w:r w:rsidRPr="00802C99">
        <w:t>taget från skyddsregeln vid ombyggnad då hyresnämnden lämnat sitt tillstånd tas bort. Vi menar att det är viktigt att stärka</w:t>
      </w:r>
      <w:r w:rsidRPr="00802C99">
        <w:rPr>
          <w:color w:val="000000"/>
        </w:rPr>
        <w:t xml:space="preserve"> hyresgästernas inflytande över det egna boendet och den egna närmiljön. Ökade möjligheter till hyresgäs</w:t>
      </w:r>
      <w:r w:rsidRPr="00802C99">
        <w:rPr>
          <w:color w:val="000000"/>
        </w:rPr>
        <w:t>t</w:t>
      </w:r>
      <w:r w:rsidRPr="00802C99">
        <w:rPr>
          <w:color w:val="000000"/>
        </w:rPr>
        <w:t>styrt lägenhetsunderhåll och boinflytande</w:t>
      </w:r>
      <w:r w:rsidRPr="00802C99">
        <w:rPr>
          <w:color w:val="000000"/>
        </w:rPr>
        <w:softHyphen/>
        <w:t>avtal på områdesnivå är andra e</w:t>
      </w:r>
      <w:r w:rsidRPr="00802C99">
        <w:rPr>
          <w:color w:val="000000"/>
        </w:rPr>
        <w:t>x</w:t>
      </w:r>
      <w:r w:rsidRPr="00802C99">
        <w:rPr>
          <w:color w:val="000000"/>
        </w:rPr>
        <w:t>empel. Vi anser att riksdagen bör ge regeringen detta till känna.</w:t>
      </w:r>
    </w:p>
    <w:p w:rsidR="00802C99" w:rsidRPr="00802C99" w:rsidRDefault="00802C99">
      <w:pPr>
        <w:pStyle w:val="Rubrik2"/>
        <w:shd w:val="clear" w:color="000000" w:fill="auto"/>
      </w:pPr>
      <w:r w:rsidRPr="00802C99">
        <w:t xml:space="preserve">Påtaglighetsrekvisitet </w:t>
      </w:r>
    </w:p>
    <w:p w:rsidR="00802C99" w:rsidRPr="00802C99" w:rsidRDefault="00802C99">
      <w:pPr>
        <w:shd w:val="clear" w:color="000000" w:fill="auto"/>
        <w:autoSpaceDE w:val="0"/>
        <w:autoSpaceDN w:val="0"/>
        <w:adjustRightInd w:val="0"/>
        <w:rPr>
          <w:color w:val="000000"/>
        </w:rPr>
      </w:pPr>
      <w:r w:rsidRPr="00802C99">
        <w:rPr>
          <w:color w:val="000000"/>
        </w:rPr>
        <w:t>Trots att allmännyttans hyresnormerande roll ersätts med en normerande roll för kollektivt förhandlade hyror finns det s.k. påtaglighetsrekvisitet kvar i jordabalkens 12 kap 55 §. Trots löften från det ansvariga statsrådet om att detta rekvisit skulle tas bort finns det kvar i regeringens förslag till ny la</w:t>
      </w:r>
      <w:r w:rsidRPr="00802C99">
        <w:rPr>
          <w:color w:val="000000"/>
        </w:rPr>
        <w:t>g</w:t>
      </w:r>
      <w:r w:rsidRPr="00802C99">
        <w:rPr>
          <w:color w:val="000000"/>
        </w:rPr>
        <w:t xml:space="preserve">stiftning. Detta är mycket allvarligt och riskerar att driva upp hyresnivåerna. Vi menar att detta rekvisit är en rest från tidigare ordning och därför bör tas bort. </w:t>
      </w:r>
    </w:p>
    <w:p w:rsidR="00802C99" w:rsidRPr="00802C99" w:rsidRDefault="00802C99">
      <w:pPr>
        <w:pStyle w:val="Rubrik2"/>
        <w:shd w:val="clear" w:color="000000" w:fill="auto"/>
      </w:pPr>
      <w:r w:rsidRPr="00802C99">
        <w:t xml:space="preserve">Värdeöverföring och social integration </w:t>
      </w:r>
    </w:p>
    <w:p w:rsidR="00802C99" w:rsidRPr="00802C99" w:rsidRDefault="00802C99">
      <w:pPr>
        <w:shd w:val="clear" w:color="000000" w:fill="auto"/>
      </w:pPr>
      <w:r w:rsidRPr="00802C99">
        <w:t>Regeringen föreslår en begränsning av hur stora värden som får överföras från ett allmännyttigt kommunalt bolag till ägaren. Den föreslagna begrän</w:t>
      </w:r>
      <w:r w:rsidRPr="00802C99">
        <w:t>s</w:t>
      </w:r>
      <w:r w:rsidRPr="00802C99">
        <w:t>ningen innebär exempelvis att maximalt hälften av nettoöverskottet som up</w:t>
      </w:r>
      <w:r w:rsidRPr="00802C99">
        <w:t>p</w:t>
      </w:r>
      <w:r w:rsidRPr="00802C99">
        <w:t>kommit vid avyttring av fastigheter under föregående räkenskapsår får öve</w:t>
      </w:r>
      <w:r w:rsidRPr="00802C99">
        <w:t>r</w:t>
      </w:r>
      <w:r w:rsidRPr="00802C99">
        <w:t>föras. Detta under förutsättning att frågan beslutats av kommunfullmäktige. Vi vill i samband med detta understryka den betydelse en lokal debatt har inför såväl beslut om omfattande utförsäljningar av allmännyttiga hyresläge</w:t>
      </w:r>
      <w:r w:rsidRPr="00802C99">
        <w:t>n</w:t>
      </w:r>
      <w:r w:rsidRPr="00802C99">
        <w:t>heter som överföring av värden genererade i allmännyttiga bolag till ko</w:t>
      </w:r>
      <w:r w:rsidRPr="00802C99">
        <w:t>m</w:t>
      </w:r>
      <w:r w:rsidRPr="00802C99">
        <w:t>munkassan. Inte minst i Stockholm har den omfattande ombildningen</w:t>
      </w:r>
      <w:r w:rsidRPr="00802C99">
        <w:t xml:space="preserve"> av hyresrätter till bostadsrätter minskat mångfalden i boendet, vilket understr</w:t>
      </w:r>
      <w:r w:rsidRPr="00802C99">
        <w:t>y</w:t>
      </w:r>
      <w:r w:rsidRPr="00802C99">
        <w:t xml:space="preserve">ker att dessa frågor behöver ges utrymme i debatten i samband med att den lokala politiken läggs fast. </w:t>
      </w:r>
    </w:p>
    <w:p w:rsidR="00802C99" w:rsidRPr="00802C99" w:rsidRDefault="00802C99">
      <w:pPr>
        <w:pStyle w:val="Normaltindrag"/>
        <w:shd w:val="clear" w:color="000000" w:fill="auto"/>
      </w:pPr>
      <w:r w:rsidRPr="00802C99">
        <w:t>Vidare gör regeringens i sin proposition det möjligt att utan begränsning föra över överskott från de kommunala bostadsföretagen som uppkommit under föregående räkenskapsår förutsatt att överskottet används för åtgärder inom ramen för kommunernas bostadsförsörjningsansvar som främjar integr</w:t>
      </w:r>
      <w:r w:rsidRPr="00802C99">
        <w:t>a</w:t>
      </w:r>
      <w:r w:rsidRPr="00802C99">
        <w:t xml:space="preserve">tion och social sammanhållning. </w:t>
      </w:r>
    </w:p>
    <w:p w:rsidR="00802C99" w:rsidRPr="00802C99" w:rsidRDefault="00802C99">
      <w:pPr>
        <w:pStyle w:val="Normaltindrag"/>
        <w:shd w:val="clear" w:color="000000" w:fill="auto"/>
      </w:pPr>
      <w:r w:rsidRPr="00802C99">
        <w:t>Vi saknar en mer djuplodande beskrivning av vad som avses med åtgärder som främjar integration och social sammanhållning. Det faktum att dessa begrepp kan tolkas såväl snävt som brett innebär att olika praxis kan komma att växa fram i olika kommuner. Risken finns därmed att de intentioner rege</w:t>
      </w:r>
      <w:r w:rsidRPr="00802C99">
        <w:t>r</w:t>
      </w:r>
      <w:r w:rsidRPr="00802C99">
        <w:t>ingen och riksdagen har med den föreslagna lagstiftningen i praktiken inte kommer att realiseras. Många hyresgäster kan även uppfatta att de genom uppdraget tvingas betala kommunalskatt indirekt via sin hyra.</w:t>
      </w:r>
    </w:p>
    <w:p w:rsidR="00802C99" w:rsidRPr="00802C99" w:rsidRDefault="00802C99">
      <w:pPr>
        <w:pStyle w:val="Normaltindrag"/>
        <w:shd w:val="clear" w:color="000000" w:fill="auto"/>
      </w:pPr>
      <w:r w:rsidRPr="00802C99">
        <w:t>Miljöpartiet de gröna anser att riksdagen bör ge regeringen till känna som sin uppfattning att det är angeläget att utveckla innebörden av det uppdrag regeringen avser att ge kommunerna inom ramen för den värdeöverföring man reglerar.</w:t>
      </w:r>
    </w:p>
    <w:p w:rsidR="00802C99" w:rsidRPr="00802C99" w:rsidRDefault="00802C99">
      <w:pPr>
        <w:pStyle w:val="Rubrik2"/>
        <w:shd w:val="clear" w:color="000000" w:fill="auto"/>
      </w:pPr>
      <w:r w:rsidRPr="00802C99">
        <w:t>Vikande bostadsmarknader</w:t>
      </w:r>
    </w:p>
    <w:p w:rsidR="00802C99" w:rsidRPr="00802C99" w:rsidRDefault="00802C99">
      <w:pPr>
        <w:shd w:val="clear" w:color="000000" w:fill="auto"/>
      </w:pPr>
      <w:r w:rsidRPr="00802C99">
        <w:t>Vi kan konstatera att regeringen inte lyckats presentera ett heltäckande förslag vad gäller förutsättningar för de allmännyttiga kommunala bolagen. Den demografiska utvecklingen innebär att bostadsbristen ökar, inte minst i våra större städer och högskolekommuner. Samtidigt innebär utvecklingen att bostadsöverskottet växer i många andra kommuner.</w:t>
      </w:r>
    </w:p>
    <w:p w:rsidR="00802C99" w:rsidRPr="00802C99" w:rsidRDefault="00802C99">
      <w:pPr>
        <w:pStyle w:val="Normaltindrag"/>
        <w:shd w:val="clear" w:color="000000" w:fill="auto"/>
      </w:pPr>
      <w:r w:rsidRPr="00802C99">
        <w:t>På flera orter i landet är frågan om svaga och vikande bostadsmarknader ett faktum. Befolkningsunderlaget minskar samtidigt som bostadsbeståndet på dessa orter kan vara i behov av såväl modernisering, upprustning och tillgän</w:t>
      </w:r>
      <w:r w:rsidRPr="00802C99">
        <w:t>g</w:t>
      </w:r>
      <w:r w:rsidRPr="00802C99">
        <w:t xml:space="preserve">lighetsanpassning. Bostäder kan stå outhyrda under längre tid och därmed orsaka en stor ekonomisk belastning för bostadsbolaget samtidigt som trivseln bostadsområdet påverkas negativt. Det lokala bostadsbehovet kan dessutom förändras över tid, vilket ställer nya krav på de befintliga bostäderna, och behov av nybyggnation kan finnas trots att bostadsmarknaden som helhet anses svag. Även på vikande bostadsmarknader finns det således behov av en livskraftig och ekonomiskt stark allmännytta. </w:t>
      </w:r>
    </w:p>
    <w:p w:rsidR="00802C99" w:rsidRPr="00802C99" w:rsidRDefault="00802C99">
      <w:pPr>
        <w:pStyle w:val="Normaltindrag"/>
        <w:shd w:val="clear" w:color="000000" w:fill="auto"/>
      </w:pPr>
      <w:r w:rsidRPr="00802C99">
        <w:t>Regeringen kommer</w:t>
      </w:r>
      <w:r w:rsidRPr="00802C99">
        <w:t xml:space="preserve"> inte med några förslag för hur de allmännyttiga b</w:t>
      </w:r>
      <w:r w:rsidRPr="00802C99">
        <w:t>o</w:t>
      </w:r>
      <w:r w:rsidRPr="00802C99">
        <w:t>stadsaktie</w:t>
      </w:r>
      <w:r w:rsidRPr="00802C99">
        <w:softHyphen/>
        <w:t>bolagen på svaga och vikande bostadsmarknader ska ges långsiktiga förutsättningar att erbjuda bra boende. I stället nöjer sig regeringen med att konstatera att allmännyttan på dessa marknader kan behöva rekonstrueras för strukturella överskott på bostäder, effektivisera sin verksamhet och minska sina drift- och underhållskostnader och att det i särskilda fall även fortsät</w:t>
      </w:r>
      <w:r w:rsidRPr="00802C99">
        <w:t>t</w:t>
      </w:r>
      <w:r w:rsidRPr="00802C99">
        <w:t>ningsvis kan bli aktuellt med statliga insatser för att sådan omstruktureri</w:t>
      </w:r>
      <w:r w:rsidRPr="00802C99">
        <w:t>ng ska kunna genomföras. Slutligen hänvisar regeringen till att man avser att se över frågan om hur en stödordning för bostadsföretag i kris på svaga bostads</w:t>
      </w:r>
      <w:r w:rsidRPr="00802C99">
        <w:softHyphen/>
        <w:t xml:space="preserve">marknader som uppfyller EU-rättens krav kan genomföras. </w:t>
      </w:r>
    </w:p>
    <w:p w:rsidR="00802C99" w:rsidRPr="00802C99" w:rsidRDefault="00802C99">
      <w:pPr>
        <w:pStyle w:val="Normaltindrag"/>
        <w:shd w:val="clear" w:color="000000" w:fill="auto"/>
      </w:pPr>
      <w:r w:rsidRPr="00802C99">
        <w:t>Vi menar att det är en stor brist att regeringen inte lyckats presentera fö</w:t>
      </w:r>
      <w:r w:rsidRPr="00802C99">
        <w:t>r</w:t>
      </w:r>
      <w:r w:rsidRPr="00802C99">
        <w:t>slag i denna del. En reformerad politik för de allmännyttiga bostadsaktiebol</w:t>
      </w:r>
      <w:r w:rsidRPr="00802C99">
        <w:t>a</w:t>
      </w:r>
      <w:r w:rsidRPr="00802C99">
        <w:t>gen kan inte anses fullgod förrän förslag finns för att säkra en fullgod b</w:t>
      </w:r>
      <w:r w:rsidRPr="00802C99">
        <w:t>o</w:t>
      </w:r>
      <w:r w:rsidRPr="00802C99">
        <w:t>stadsförsörjningen även på svaga och vikande bostadsmarknader. Detta menar vi att riksdagen bör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2C99">
        <w:trPr>
          <w:cantSplit/>
        </w:trPr>
        <w:tc>
          <w:tcPr>
            <w:tcW w:w="3046" w:type="dxa"/>
          </w:tcPr>
          <w:p w:rsidR="00802C99" w:rsidRPr="00802C99" w:rsidRDefault="00802C99">
            <w:pPr>
              <w:pStyle w:val="UnderskriftDatum"/>
              <w:shd w:val="clear" w:color="000000" w:fill="auto"/>
              <w:spacing w:before="240"/>
            </w:pPr>
            <w:r w:rsidRPr="00802C99">
              <w:t>Stockholm den 21 april 2010</w:t>
            </w:r>
          </w:p>
        </w:tc>
        <w:tc>
          <w:tcPr>
            <w:tcW w:w="3047" w:type="dxa"/>
          </w:tcPr>
          <w:p w:rsidR="00802C99" w:rsidRPr="00802C99" w:rsidRDefault="00802C99">
            <w:pPr>
              <w:pStyle w:val="Underskrifter"/>
              <w:shd w:val="clear" w:color="000000" w:fill="auto"/>
              <w:spacing w:before="240"/>
            </w:pPr>
          </w:p>
        </w:tc>
      </w:tr>
      <w:tr w:rsidR="00000000" w:rsidRPr="00802C99">
        <w:trPr>
          <w:cantSplit/>
        </w:trPr>
        <w:tc>
          <w:tcPr>
            <w:tcW w:w="3046" w:type="dxa"/>
          </w:tcPr>
          <w:p w:rsidR="00802C99" w:rsidRPr="00802C99" w:rsidRDefault="00802C99">
            <w:pPr>
              <w:pStyle w:val="Underskrifter"/>
              <w:shd w:val="clear" w:color="000000" w:fill="auto"/>
            </w:pPr>
            <w:r w:rsidRPr="00802C99">
              <w:t>Jan Lindholm (mp)</w:t>
            </w:r>
          </w:p>
        </w:tc>
        <w:tc>
          <w:tcPr>
            <w:tcW w:w="3046" w:type="dxa"/>
          </w:tcPr>
          <w:p w:rsidR="00802C99" w:rsidRPr="00802C99" w:rsidRDefault="00802C99">
            <w:pPr>
              <w:pStyle w:val="Underskrifter"/>
              <w:shd w:val="clear" w:color="000000" w:fill="auto"/>
            </w:pPr>
          </w:p>
        </w:tc>
      </w:tr>
    </w:tbl>
    <w:p w:rsidR="00802C99" w:rsidRPr="00802C99" w:rsidRDefault="00802C99">
      <w:pPr>
        <w:pStyle w:val="Normaltindrag"/>
        <w:shd w:val="clear" w:color="000000" w:fill="auto"/>
      </w:pPr>
    </w:p>
    <w:sectPr w:rsidR="00000000" w:rsidRPr="00802C9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2C99" w:rsidRPr="00802C99" w:rsidRDefault="00802C99">
      <w:r w:rsidRPr="00802C99">
        <w:separator/>
      </w:r>
    </w:p>
  </w:endnote>
  <w:endnote w:type="continuationSeparator" w:id="0">
    <w:p w:rsidR="00802C99" w:rsidRPr="00802C99" w:rsidRDefault="00802C99">
      <w:r w:rsidRPr="00802C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C99" w:rsidRPr="00802C99" w:rsidRDefault="00802C99">
    <w:pPr>
      <w:pStyle w:val="Sidfot"/>
    </w:pPr>
    <w:r w:rsidRPr="00802C9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53159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C99" w:rsidRDefault="00802C99">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2C99" w:rsidRDefault="00802C99">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C99" w:rsidRPr="00802C99" w:rsidRDefault="00802C99">
    <w:pPr>
      <w:pStyle w:val="Sidfot"/>
    </w:pPr>
    <w:r w:rsidRPr="00802C9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4133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C99" w:rsidRDefault="00802C99">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2C99" w:rsidRDefault="00802C99">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C99" w:rsidRPr="00802C99" w:rsidRDefault="00802C99">
    <w:pPr>
      <w:pStyle w:val="Sidfot"/>
    </w:pPr>
    <w:r w:rsidRPr="00802C9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12103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C99" w:rsidRDefault="00802C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2C99" w:rsidRDefault="00802C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2C99" w:rsidRPr="00802C99" w:rsidRDefault="00802C99">
      <w:r w:rsidRPr="00802C99">
        <w:separator/>
      </w:r>
    </w:p>
  </w:footnote>
  <w:footnote w:type="continuationSeparator" w:id="0">
    <w:p w:rsidR="00802C99" w:rsidRPr="00802C99" w:rsidRDefault="00802C99">
      <w:r w:rsidRPr="00802C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C99" w:rsidRPr="00802C99" w:rsidRDefault="00802C99">
    <w:pPr>
      <w:pStyle w:val="Sidhuvud"/>
    </w:pPr>
    <w:r w:rsidRPr="00802C9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90197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C99" w:rsidRDefault="00802C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2C99" w:rsidRDefault="00802C9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C99" w:rsidRPr="00802C99" w:rsidRDefault="00802C99">
    <w:pPr>
      <w:pStyle w:val="Sidhuvud"/>
    </w:pPr>
    <w:r w:rsidRPr="00802C9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894959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2C99" w:rsidRDefault="00802C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2C99" w:rsidRDefault="00802C9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2C99" w:rsidRPr="00802C99" w:rsidRDefault="00802C99">
    <w:pPr>
      <w:pStyle w:val="FSHNormal"/>
      <w:tabs>
        <w:tab w:val="right" w:pos="5840"/>
      </w:tabs>
    </w:pPr>
    <w:r w:rsidRPr="00802C99">
      <w:br/>
    </w:r>
    <w:r w:rsidRPr="00802C99">
      <w:fldChar w:fldCharType="begin" w:fldLock="1"/>
    </w:r>
    <w:r w:rsidRPr="00802C99">
      <w:instrText xml:space="preserve"> DOCPROPERTY</w:instrText>
    </w:r>
    <w:r w:rsidRPr="00802C99">
      <w:rPr>
        <w:sz w:val="18"/>
      </w:rPr>
      <w:instrText xml:space="preserve"> "YearUser" *\charformat </w:instrText>
    </w:r>
    <w:r w:rsidRPr="00802C99">
      <w:fldChar w:fldCharType="separate"/>
    </w:r>
    <w:r w:rsidRPr="00802C99">
      <w:t>2009/10</w:t>
    </w:r>
    <w:r w:rsidRPr="00802C99">
      <w:fldChar w:fldCharType="end"/>
    </w:r>
    <w:r w:rsidRPr="00802C99">
      <w:t xml:space="preserve"> </w:t>
    </w:r>
    <w:r w:rsidRPr="00802C99">
      <w:tab/>
      <w:t xml:space="preserve">mnr: </w:t>
    </w:r>
    <w:r w:rsidRPr="00802C99">
      <w:fldChar w:fldCharType="begin" w:fldLock="1"/>
    </w:r>
    <w:r w:rsidRPr="00802C99">
      <w:instrText xml:space="preserve"> DOCPROPERTY</w:instrText>
    </w:r>
    <w:r w:rsidRPr="00802C99">
      <w:rPr>
        <w:sz w:val="18"/>
      </w:rPr>
      <w:instrText xml:space="preserve"> "Motionsnummer" *\charformat </w:instrText>
    </w:r>
    <w:r w:rsidRPr="00802C99">
      <w:fldChar w:fldCharType="separate"/>
    </w:r>
    <w:r w:rsidRPr="00802C99">
      <w:t>C22</w:t>
    </w:r>
    <w:r w:rsidRPr="00802C99">
      <w:fldChar w:fldCharType="end"/>
    </w:r>
    <w:r w:rsidRPr="00802C99">
      <w:br/>
    </w:r>
    <w:r w:rsidRPr="00802C99">
      <w:fldChar w:fldCharType="begin" w:fldLock="1"/>
    </w:r>
    <w:r w:rsidRPr="00802C99">
      <w:instrText xml:space="preserve"> DOCPROPERTY</w:instrText>
    </w:r>
    <w:r w:rsidRPr="00802C99">
      <w:rPr>
        <w:sz w:val="18"/>
      </w:rPr>
      <w:instrText xml:space="preserve"> "Samling" *\charformat </w:instrText>
    </w:r>
    <w:r w:rsidRPr="00802C99">
      <w:fldChar w:fldCharType="end"/>
    </w:r>
    <w:r w:rsidRPr="00802C99">
      <w:tab/>
      <w:t xml:space="preserve">pnr: </w:t>
    </w:r>
    <w:r w:rsidRPr="00802C99">
      <w:fldChar w:fldCharType="begin" w:fldLock="1"/>
    </w:r>
    <w:r w:rsidRPr="00802C99">
      <w:instrText xml:space="preserve"> DOCPROPERTY</w:instrText>
    </w:r>
    <w:r w:rsidRPr="00802C99">
      <w:rPr>
        <w:sz w:val="18"/>
      </w:rPr>
      <w:instrText xml:space="preserve"> "Partinummer" *\charformat </w:instrText>
    </w:r>
    <w:r w:rsidRPr="00802C99">
      <w:fldChar w:fldCharType="separate"/>
    </w:r>
    <w:r w:rsidRPr="00802C99">
      <w:t>mp33</w:t>
    </w:r>
    <w:r w:rsidRPr="00802C99">
      <w:fldChar w:fldCharType="end"/>
    </w:r>
  </w:p>
  <w:p w:rsidR="00802C99" w:rsidRPr="00802C99" w:rsidRDefault="00802C99">
    <w:pPr>
      <w:pStyle w:val="FSHRub1"/>
    </w:pPr>
    <w:r w:rsidRPr="00802C99">
      <w:t>Motion till riksdagen</w:t>
    </w:r>
    <w:r w:rsidRPr="00802C99">
      <w:br/>
    </w:r>
    <w:r w:rsidRPr="00802C99">
      <w:fldChar w:fldCharType="begin" w:fldLock="1"/>
    </w:r>
    <w:r w:rsidRPr="00802C99">
      <w:instrText xml:space="preserve"> DOCPROPERTY "YearUser" *\charformat </w:instrText>
    </w:r>
    <w:r w:rsidRPr="00802C99">
      <w:fldChar w:fldCharType="separate"/>
    </w:r>
    <w:r w:rsidRPr="00802C99">
      <w:t>2009/10</w:t>
    </w:r>
    <w:r w:rsidRPr="00802C99">
      <w:fldChar w:fldCharType="end"/>
    </w:r>
    <w:r w:rsidRPr="00802C99">
      <w:t>:</w:t>
    </w:r>
    <w:r w:rsidRPr="00802C99">
      <w:fldChar w:fldCharType="begin" w:fldLock="1"/>
    </w:r>
    <w:r w:rsidRPr="00802C99">
      <w:instrText xml:space="preserve"> DOCPROPERTY "Motionsnummer" *\charformat </w:instrText>
    </w:r>
    <w:r w:rsidRPr="00802C99">
      <w:fldChar w:fldCharType="separate"/>
    </w:r>
    <w:r w:rsidRPr="00802C99">
      <w:t>C22</w:t>
    </w:r>
    <w:r w:rsidRPr="00802C99">
      <w:fldChar w:fldCharType="end"/>
    </w:r>
  </w:p>
  <w:p w:rsidR="00802C99" w:rsidRPr="00802C99" w:rsidRDefault="00802C99">
    <w:pPr>
      <w:pStyle w:val="FSHNormalS5"/>
    </w:pPr>
    <w:r w:rsidRPr="00802C99">
      <w:fldChar w:fldCharType="begin" w:fldLock="1"/>
    </w:r>
    <w:r w:rsidRPr="00802C99">
      <w:instrText xml:space="preserve"> DOCPROPERTY "MotionarText" *\charformat </w:instrText>
    </w:r>
    <w:r w:rsidRPr="00802C99">
      <w:fldChar w:fldCharType="separate"/>
    </w:r>
    <w:r w:rsidRPr="00802C99">
      <w:t>av Jan Lindholm (mp)</w:t>
    </w:r>
    <w:r w:rsidRPr="00802C99">
      <w:fldChar w:fldCharType="end"/>
    </w:r>
    <w:r w:rsidRPr="00802C99">
      <w:br/>
    </w:r>
    <w:r w:rsidRPr="00802C99">
      <w:fldChar w:fldCharType="begin" w:fldLock="1"/>
    </w:r>
    <w:r w:rsidRPr="00802C99">
      <w:instrText xml:space="preserve"> DOCPROPERTY "SvarFrasKort" *\charformat </w:instrText>
    </w:r>
    <w:r w:rsidRPr="00802C99">
      <w:fldChar w:fldCharType="separate"/>
    </w:r>
    <w:r w:rsidRPr="00802C99">
      <w:t>med anledning av prop. 2009/10:185</w:t>
    </w:r>
    <w:r w:rsidRPr="00802C99">
      <w:fldChar w:fldCharType="end"/>
    </w:r>
  </w:p>
  <w:p w:rsidR="00802C99" w:rsidRPr="00802C99" w:rsidRDefault="00802C99">
    <w:pPr>
      <w:pStyle w:val="FSHTitel"/>
    </w:pPr>
    <w:r w:rsidRPr="00802C99">
      <w:fldChar w:fldCharType="begin" w:fldLock="1"/>
    </w:r>
    <w:r w:rsidRPr="00802C99">
      <w:instrText xml:space="preserve"> DOCPROPERTY</w:instrText>
    </w:r>
    <w:r w:rsidRPr="00802C99">
      <w:rPr>
        <w:sz w:val="18"/>
      </w:rPr>
      <w:instrText xml:space="preserve"> "RubrikSvar" *\charformat </w:instrText>
    </w:r>
    <w:r w:rsidRPr="00802C99">
      <w:fldChar w:fldCharType="separate"/>
    </w:r>
    <w:r w:rsidRPr="00802C99">
      <w:t>Allmännyttiga kommunala bostadsaktiebolag och reformerade hyressättningsregler</w:t>
    </w:r>
    <w:r w:rsidRPr="00802C99">
      <w:fldChar w:fldCharType="end"/>
    </w:r>
  </w:p>
  <w:p w:rsidR="00802C99" w:rsidRPr="00802C99" w:rsidRDefault="00802C99">
    <w:pPr>
      <w:pStyle w:val="Normal00"/>
    </w:pPr>
  </w:p>
  <w:p w:rsidR="00802C99" w:rsidRPr="00802C99" w:rsidRDefault="00802C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94EBE"/>
    <w:multiLevelType w:val="hybridMultilevel"/>
    <w:tmpl w:val="3C5E634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5905FF1"/>
    <w:multiLevelType w:val="hybridMultilevel"/>
    <w:tmpl w:val="B8C26CD0"/>
    <w:lvl w:ilvl="0" w:tplc="242622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8775A8"/>
    <w:multiLevelType w:val="hybridMultilevel"/>
    <w:tmpl w:val="DA9A004C"/>
    <w:lvl w:ilvl="0" w:tplc="82F6B9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7" w15:restartNumberingAfterBreak="0">
    <w:nsid w:val="27AE6852"/>
    <w:multiLevelType w:val="hybridMultilevel"/>
    <w:tmpl w:val="8B7ECC18"/>
    <w:lvl w:ilvl="0" w:tplc="07A0F2E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8397871">
    <w:abstractNumId w:val="3"/>
  </w:num>
  <w:num w:numId="2" w16cid:durableId="2000697099">
    <w:abstractNumId w:val="2"/>
  </w:num>
  <w:num w:numId="3" w16cid:durableId="1690327281">
    <w:abstractNumId w:val="1"/>
  </w:num>
  <w:num w:numId="4" w16cid:durableId="1533303867">
    <w:abstractNumId w:val="0"/>
  </w:num>
  <w:num w:numId="5" w16cid:durableId="330454510">
    <w:abstractNumId w:val="7"/>
  </w:num>
  <w:num w:numId="6" w16cid:durableId="1186867514">
    <w:abstractNumId w:val="6"/>
  </w:num>
  <w:num w:numId="7" w16cid:durableId="1412238775">
    <w:abstractNumId w:val="5"/>
  </w:num>
  <w:num w:numId="8" w16cid:durableId="1312440385">
    <w:abstractNumId w:val="4"/>
  </w:num>
  <w:num w:numId="9" w16cid:durableId="843394969">
    <w:abstractNumId w:val="8"/>
  </w:num>
  <w:num w:numId="10" w16cid:durableId="1324042913">
    <w:abstractNumId w:val="9"/>
  </w:num>
  <w:num w:numId="11" w16cid:durableId="966200108">
    <w:abstractNumId w:val="11"/>
  </w:num>
  <w:num w:numId="12" w16cid:durableId="1520772705">
    <w:abstractNumId w:val="16"/>
  </w:num>
  <w:num w:numId="13" w16cid:durableId="93943366">
    <w:abstractNumId w:val="19"/>
  </w:num>
  <w:num w:numId="14" w16cid:durableId="631443710">
    <w:abstractNumId w:val="20"/>
  </w:num>
  <w:num w:numId="15" w16cid:durableId="294915933">
    <w:abstractNumId w:val="12"/>
  </w:num>
  <w:num w:numId="16" w16cid:durableId="506288197">
    <w:abstractNumId w:val="22"/>
  </w:num>
  <w:num w:numId="17" w16cid:durableId="343093190">
    <w:abstractNumId w:val="21"/>
  </w:num>
  <w:num w:numId="18" w16cid:durableId="2110807595">
    <w:abstractNumId w:val="18"/>
  </w:num>
  <w:num w:numId="19" w16cid:durableId="1872182611">
    <w:abstractNumId w:val="14"/>
  </w:num>
  <w:num w:numId="20" w16cid:durableId="1440487738">
    <w:abstractNumId w:val="10"/>
  </w:num>
  <w:num w:numId="21" w16cid:durableId="2119174293">
    <w:abstractNumId w:val="13"/>
  </w:num>
  <w:num w:numId="22" w16cid:durableId="1519999440">
    <w:abstractNumId w:val="15"/>
  </w:num>
  <w:num w:numId="23" w16cid:durableId="140545078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1"/>
    <w:docVar w:name="PersonGUIDs" w:val="{C87839E7-C05D-47B9-AB7F-246B82B1F61B}"/>
  </w:docVars>
  <w:rsids>
    <w:rsidRoot w:val="007835D7"/>
    <w:rsid w:val="007835D7"/>
    <w:rsid w:val="00802C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65D89A1-34CD-4D46-91CA-62582C60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2238</Words>
  <Characters>13479</Characters>
  <Application>Microsoft Office Word</Application>
  <DocSecurity>4</DocSecurity>
  <Lines>236</Lines>
  <Paragraphs>55</Paragraphs>
  <ScaleCrop>false</ScaleCrop>
  <HeadingPairs>
    <vt:vector size="2" baseType="variant">
      <vt:variant>
        <vt:lpstr>Rubrik</vt:lpstr>
      </vt:variant>
      <vt:variant>
        <vt:i4>1</vt:i4>
      </vt:variant>
    </vt:vector>
  </HeadingPairs>
  <TitlesOfParts>
    <vt:vector size="1" baseType="lpstr">
      <vt:lpstr>mp033</vt:lpstr>
    </vt:vector>
  </TitlesOfParts>
  <Company>Riksdagen</Company>
  <LinksUpToDate>false</LinksUpToDate>
  <CharactersWithSpaces>15662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mp033</dc:title>
  <dc:subject>mp033</dc:subject>
  <dc:creator>Riksdagen</dc:creator>
  <cp:keywords>Riksdagen</cp:keywords>
  <dc:description>msmq kontroll, ensamt yrkande mm (b: S5 fix för yrk o listkorr)</dc:description>
  <cp:lastModifiedBy>Lars Brink</cp:lastModifiedBy>
  <cp:revision>2</cp:revision>
  <cp:lastPrinted>2010-04-26T08:52:00Z</cp:lastPrinted>
  <dcterms:created xsi:type="dcterms:W3CDTF">2025-12-17T19:48:00Z</dcterms:created>
  <dcterms:modified xsi:type="dcterms:W3CDTF">2025-12-17T19:48:00Z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mot2000_515_2010-04-21</vt:lpwstr>
  </property>
  <property fmtid="{D5CDD505-2E9C-101B-9397-08002B2CF9AE}" pid="3" name="version">
    <vt:lpwstr>mot2000_515_2010-04-21</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2009/10:185 Allmännyttiga kommunala bostadsaktiebolag och reformerade hyressättningsregler</vt:lpwstr>
  </property>
  <property fmtid="{D5CDD505-2E9C-101B-9397-08002B2CF9AE}" pid="11" name="SvarFrasKort">
    <vt:lpwstr>med anledning av prop. 2009/10:185</vt:lpwstr>
  </property>
  <property fmtid="{D5CDD505-2E9C-101B-9397-08002B2CF9AE}" pid="12" name="Svar">
    <vt:lpwstr>Proposition</vt:lpwstr>
  </property>
  <property fmtid="{D5CDD505-2E9C-101B-9397-08002B2CF9AE}" pid="13" name="SvarNr">
    <vt:lpwstr>2009/10:185</vt:lpwstr>
  </property>
  <property fmtid="{D5CDD505-2E9C-101B-9397-08002B2CF9AE}" pid="14" name="RubrikSvar">
    <vt:lpwstr>Allmännyttiga kommunala bostadsaktiebolag och reformerade hyressättningsregler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april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20092010000001090112000000330069</vt:lpwstr>
  </property>
  <property fmtid="{D5CDD505-2E9C-101B-9397-08002B2CF9AE}" pid="47" name="datum">
    <vt:lpwstr>100421</vt:lpwstr>
  </property>
  <property fmtid="{D5CDD505-2E9C-101B-9397-08002B2CF9AE}" pid="48" name="avsändar-e-post">
    <vt:lpwstr>magnus.lindgren@riksdagen.se</vt:lpwstr>
  </property>
  <property fmtid="{D5CDD505-2E9C-101B-9397-08002B2CF9AE}" pid="49" name="id">
    <vt:lpwstr>20092010000001090112000000330069</vt:lpwstr>
  </property>
  <property fmtid="{D5CDD505-2E9C-101B-9397-08002B2CF9AE}" pid="50" name="nummer">
    <vt:lpwstr>22</vt:lpwstr>
  </property>
  <property fmtid="{D5CDD505-2E9C-101B-9397-08002B2CF9AE}" pid="51" name="utskottsbeteckning">
    <vt:lpwstr>C</vt:lpwstr>
  </property>
  <property fmtid="{D5CDD505-2E9C-101B-9397-08002B2CF9AE}" pid="52" name="GlobalUID">
    <vt:lpwstr>{F7166756-B160-4B64-80EB-0F88E63018F8}</vt:lpwstr>
  </property>
  <property fmtid="{D5CDD505-2E9C-101B-9397-08002B2CF9AE}" pid="53" name="Överföringar">
    <vt:i4>0</vt:i4>
  </property>
  <property fmtid="{D5CDD505-2E9C-101B-9397-08002B2CF9AE}" pid="54" name="Checksum">
    <vt:lpwstr>*1017939611121*</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100426 12:03:46.256</vt:lpwstr>
  </property>
  <property fmtid="{D5CDD505-2E9C-101B-9397-08002B2CF9AE}" pid="58" name="urixGuid">
    <vt:lpwstr>{93779C5E-F716-4303-8EE1-88AC642750ED}</vt:lpwstr>
  </property>
</Properties>
</file>