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408E1641E547D1AE2989BEC85AA222"/>
        </w:placeholder>
        <w:text/>
      </w:sdtPr>
      <w:sdtEndPr/>
      <w:sdtContent>
        <w:p w:rsidRPr="009B062B" w:rsidR="00AF30DD" w:rsidP="001C0742" w:rsidRDefault="00AF30DD" w14:paraId="1781821E" w14:textId="77777777">
          <w:pPr>
            <w:pStyle w:val="Rubrik1"/>
            <w:spacing w:after="300"/>
          </w:pPr>
          <w:r w:rsidRPr="009B062B">
            <w:t>Förslag till riksdagsbeslut</w:t>
          </w:r>
        </w:p>
      </w:sdtContent>
    </w:sdt>
    <w:sdt>
      <w:sdtPr>
        <w:alias w:val="Yrkande 1"/>
        <w:tag w:val="f97477c5-8589-4350-8ce6-c5f0b0c137a0"/>
        <w:id w:val="1956824344"/>
        <w:lock w:val="sdtLocked"/>
      </w:sdtPr>
      <w:sdtEndPr/>
      <w:sdtContent>
        <w:p w:rsidR="000C0994" w:rsidRDefault="0076706A" w14:paraId="5E696D46" w14:textId="3B5161AA">
          <w:pPr>
            <w:pStyle w:val="Frslagstext"/>
          </w:pPr>
          <w:r>
            <w:t>Riksdagen avslår proposition 2020/21:12 Särskilt investeringsutrymme för elnätsverksamhet.</w:t>
          </w:r>
        </w:p>
      </w:sdtContent>
    </w:sdt>
    <w:sdt>
      <w:sdtPr>
        <w:alias w:val="Yrkande 2"/>
        <w:tag w:val="7f66d058-71c3-4c0e-8ce2-e75c1fc90155"/>
        <w:id w:val="-123933817"/>
        <w:lock w:val="sdtLocked"/>
      </w:sdtPr>
      <w:sdtEndPr/>
      <w:sdtContent>
        <w:p w:rsidR="000C0994" w:rsidRDefault="0076706A" w14:paraId="0D91EF00" w14:textId="5F70AD0B">
          <w:pPr>
            <w:pStyle w:val="Frslagstext"/>
          </w:pPr>
          <w:r>
            <w:t>Riksdagen ställer sig bakom det som anförs i motionen om att regeringen bör återkomma med förslag på åtgärder som säkerställer nödvändiga nätinvesteringar som motsvarar samhällskraven utan att nätkunderna drabbas oproportionerligt,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4EED62838645C694B56D92E095216E"/>
        </w:placeholder>
        <w:text/>
      </w:sdtPr>
      <w:sdtEndPr/>
      <w:sdtContent>
        <w:p w:rsidRPr="009B062B" w:rsidR="006D79C9" w:rsidP="00333E95" w:rsidRDefault="006D79C9" w14:paraId="328A7AF0" w14:textId="77777777">
          <w:pPr>
            <w:pStyle w:val="Rubrik1"/>
          </w:pPr>
          <w:r>
            <w:t>Motivering</w:t>
          </w:r>
        </w:p>
      </w:sdtContent>
    </w:sdt>
    <w:p w:rsidRPr="00154351" w:rsidR="00977952" w:rsidP="00154351" w:rsidRDefault="002F7BA9" w14:paraId="059B1BEA" w14:textId="4E0363F2">
      <w:pPr>
        <w:pStyle w:val="Normalutanindragellerluft"/>
      </w:pPr>
      <w:r w:rsidRPr="00154351">
        <w:t xml:space="preserve">På den svenska elmarknaden är det upp till den enskilda konsumenten att </w:t>
      </w:r>
      <w:r w:rsidRPr="00154351" w:rsidR="00AF0347">
        <w:t>v</w:t>
      </w:r>
      <w:r w:rsidRPr="00154351">
        <w:t>älja el</w:t>
      </w:r>
      <w:r w:rsidR="004F1D8E">
        <w:softHyphen/>
      </w:r>
      <w:r w:rsidRPr="00154351">
        <w:t xml:space="preserve">leverantör. Det finns omkring 180 aktiva elhandelsbolag och tusentals olika elavtal att välja </w:t>
      </w:r>
      <w:r w:rsidR="000D307B">
        <w:t>bland</w:t>
      </w:r>
      <w:r w:rsidRPr="00154351">
        <w:t>. De tre största bolagen är i särklass störst på marknaden även som leveran</w:t>
      </w:r>
      <w:r w:rsidR="00336C50">
        <w:softHyphen/>
      </w:r>
      <w:bookmarkStart w:name="_GoBack" w:id="1"/>
      <w:bookmarkEnd w:id="1"/>
      <w:r w:rsidRPr="00154351">
        <w:t>törer. När det gäller själva nätet är dock konsumenten hänvisad till det företag som råkar vara nätägare just där. Det är inte möjligt att byta nätleverantör hur höga priserna än blir, eftersom det knappast lönar sig att bygga fler ledningar till samma fastighet.</w:t>
      </w:r>
    </w:p>
    <w:p w:rsidR="002F7BA9" w:rsidP="0041264E" w:rsidRDefault="002F7BA9" w14:paraId="2A8A8181" w14:textId="39651D6A">
      <w:r>
        <w:t>Regeringen har änn</w:t>
      </w:r>
      <w:r w:rsidR="00D60828">
        <w:t>u inte kunnat presentera ett hållbart helhets</w:t>
      </w:r>
      <w:r w:rsidR="000D307B">
        <w:t>s</w:t>
      </w:r>
      <w:r w:rsidR="00D60828">
        <w:t xml:space="preserve">var på de </w:t>
      </w:r>
      <w:r>
        <w:t xml:space="preserve">stigande elnätsavgifterna. </w:t>
      </w:r>
      <w:r w:rsidR="002F080C">
        <w:t xml:space="preserve">Man </w:t>
      </w:r>
      <w:r>
        <w:t>låt</w:t>
      </w:r>
      <w:r w:rsidR="002F080C">
        <w:t>er</w:t>
      </w:r>
      <w:r>
        <w:t xml:space="preserve"> </w:t>
      </w:r>
      <w:r w:rsidR="00D60828">
        <w:t xml:space="preserve">till stor del </w:t>
      </w:r>
      <w:r>
        <w:t>marknaden sköta saken</w:t>
      </w:r>
      <w:r w:rsidR="00D60828">
        <w:t xml:space="preserve"> själv</w:t>
      </w:r>
      <w:r>
        <w:t xml:space="preserve">. Hittills har det enbart lett till </w:t>
      </w:r>
      <w:r w:rsidR="00CF4B3B">
        <w:t>högre</w:t>
      </w:r>
      <w:r>
        <w:t xml:space="preserve"> elpriser för hushållen. Det krävs ett större politiskt ansvar för att motverka orimliga prishöjningar för konsumenterna. Den lagstiftning som reglerar intäktsramarna är alltför godtycklig.</w:t>
      </w:r>
      <w:r w:rsidR="0041264E">
        <w:t xml:space="preserve"> </w:t>
      </w:r>
    </w:p>
    <w:p w:rsidR="0041264E" w:rsidP="0041264E" w:rsidRDefault="0041264E" w14:paraId="1E96ECC2" w14:textId="7F684FB8">
      <w:bookmarkStart w:name="_Hlk52783289" w:id="2"/>
      <w:r>
        <w:t xml:space="preserve">De förändringar </w:t>
      </w:r>
      <w:r w:rsidR="000D307B">
        <w:t xml:space="preserve">som </w:t>
      </w:r>
      <w:r>
        <w:t xml:space="preserve">regeringen nu presenterar </w:t>
      </w:r>
      <w:r w:rsidR="001C0742">
        <w:t>i relation till</w:t>
      </w:r>
      <w:r>
        <w:t xml:space="preserve"> </w:t>
      </w:r>
      <w:r w:rsidRPr="0041264E">
        <w:t>tillsynsperioden 2012–2015</w:t>
      </w:r>
      <w:r>
        <w:t xml:space="preserve"> </w:t>
      </w:r>
      <w:bookmarkEnd w:id="2"/>
      <w:r w:rsidR="00752299">
        <w:t xml:space="preserve">syftar enligt </w:t>
      </w:r>
      <w:r>
        <w:t xml:space="preserve">regeringen till att </w:t>
      </w:r>
      <w:r w:rsidR="000D307B">
        <w:t>fl</w:t>
      </w:r>
      <w:r>
        <w:t>er investeringar ska göras för att öka kapaciteten i nätet</w:t>
      </w:r>
      <w:r w:rsidR="000D307B">
        <w:t>;</w:t>
      </w:r>
      <w:r>
        <w:t xml:space="preserve"> dock är kraven för låga och risken för att kunderna ska få betala med höjda elnätsavgifter hög. </w:t>
      </w:r>
      <w:r w:rsidR="00AF0347">
        <w:t>I</w:t>
      </w:r>
      <w:r w:rsidR="00752299">
        <w:t xml:space="preserve"> </w:t>
      </w:r>
      <w:r w:rsidR="00AF0347">
        <w:t>stället kan utfallet bli sådant att elnätsföretagen, utan att göra den typ av investeringar som regeringen pekar på</w:t>
      </w:r>
      <w:r w:rsidR="004C2D0E">
        <w:t>,</w:t>
      </w:r>
      <w:r w:rsidR="00AF0347">
        <w:t xml:space="preserve"> kan åtnjuta fördelarna av lagändringen samtidigt som man finansierar det med högre avgifter. </w:t>
      </w:r>
    </w:p>
    <w:p w:rsidR="0041264E" w:rsidP="0041264E" w:rsidRDefault="0041264E" w14:paraId="1F059F7A" w14:textId="5549B9FC">
      <w:r>
        <w:lastRenderedPageBreak/>
        <w:t>När avregleringen av elnätet skedde 1996 så utlovades det att nätdelen på elfakturan skulle bli billigare</w:t>
      </w:r>
      <w:r w:rsidR="00736875">
        <w:t>.</w:t>
      </w:r>
      <w:r>
        <w:t xml:space="preserve"> </w:t>
      </w:r>
      <w:r w:rsidR="00736875">
        <w:t xml:space="preserve">I </w:t>
      </w:r>
      <w:r>
        <w:t>stället har det blivit tvärtom</w:t>
      </w:r>
      <w:r w:rsidR="00AF0347">
        <w:t xml:space="preserve"> s</w:t>
      </w:r>
      <w:r>
        <w:t xml:space="preserve">amtidigt som de tio största nätägarna under 2015 gjorde en rörelsevinst på 8,7 miljarder kronor. </w:t>
      </w:r>
      <w:r w:rsidR="00AF0347">
        <w:t>I och med det s.k. naturliga monopol som gäller för nätverksamheten, den avreglerade marknaden och en otill</w:t>
      </w:r>
      <w:r w:rsidR="004F1D8E">
        <w:softHyphen/>
      </w:r>
      <w:r w:rsidR="00AF0347">
        <w:t xml:space="preserve">räcklig reglering från Energimarknadsinspektionen ges privata företag ett mycket stort spelrum. </w:t>
      </w:r>
      <w:r w:rsidR="000D307B">
        <w:t>Den e</w:t>
      </w:r>
      <w:r w:rsidR="00AF0347">
        <w:t>lnätsavgift som tas ut av elnätsbolaget avgörs i hög grad av var man bor, och det kan skilja tusentals kronor per år. För en genomsnittlig lägenhet står nät</w:t>
      </w:r>
      <w:r w:rsidR="004F1D8E">
        <w:softHyphen/>
      </w:r>
      <w:r w:rsidR="00AF0347">
        <w:t>kostnaden för ungefär en tredjedel av elpriset, men i vissa fall utgör de</w:t>
      </w:r>
      <w:r w:rsidR="000D307B">
        <w:t>n</w:t>
      </w:r>
      <w:r w:rsidR="00AF0347">
        <w:t xml:space="preserve"> ända upp till hälften av de totala elkostnaderna. </w:t>
      </w:r>
    </w:p>
    <w:p w:rsidR="002F7BA9" w:rsidP="004C2D0E" w:rsidRDefault="00AF0347" w14:paraId="35C3CC5C" w14:textId="40A4873C">
      <w:r>
        <w:t>Vänsterpartiet föreslår a</w:t>
      </w:r>
      <w:r w:rsidR="00736875">
        <w:t>tt</w:t>
      </w:r>
      <w:r>
        <w:t xml:space="preserve"> </w:t>
      </w:r>
      <w:r w:rsidR="004C2D0E">
        <w:t>propositionen</w:t>
      </w:r>
      <w:r w:rsidR="00736875">
        <w:t xml:space="preserve"> avslås</w:t>
      </w:r>
      <w:r>
        <w:t xml:space="preserve">. </w:t>
      </w:r>
      <w:r w:rsidRPr="00AF0347">
        <w:t xml:space="preserve">Det är otydligt vilka investeringar </w:t>
      </w:r>
      <w:r w:rsidR="000D307B">
        <w:t xml:space="preserve">som </w:t>
      </w:r>
      <w:r w:rsidR="004C2D0E">
        <w:t>propositionens</w:t>
      </w:r>
      <w:r w:rsidRPr="00AF0347">
        <w:t xml:space="preserve"> </w:t>
      </w:r>
      <w:r w:rsidR="004C2D0E">
        <w:t>förslag</w:t>
      </w:r>
      <w:r w:rsidRPr="00AF0347">
        <w:t xml:space="preserve"> skulle gynna och som inte kan göras inom ramen för nuvarande intäktsreglering</w:t>
      </w:r>
      <w:r w:rsidR="004C2D0E">
        <w:t>.</w:t>
      </w:r>
      <w:r>
        <w:t xml:space="preserve"> </w:t>
      </w:r>
      <w:r w:rsidR="004C2D0E">
        <w:t>K</w:t>
      </w:r>
      <w:r>
        <w:t xml:space="preserve">onsekvenserna för elnätskunderna riskerar att </w:t>
      </w:r>
      <w:r w:rsidR="00736875">
        <w:t>bli</w:t>
      </w:r>
      <w:r>
        <w:t xml:space="preserve"> ännu högre avgifter.</w:t>
      </w:r>
    </w:p>
    <w:p w:rsidR="00422B9E" w:rsidP="00AF0347" w:rsidRDefault="00977952" w14:paraId="3383B260" w14:textId="0870E905">
      <w:r>
        <w:t xml:space="preserve">Riksdagen bör avslå regeringens </w:t>
      </w:r>
      <w:r>
        <w:rPr>
          <w:rStyle w:val="FrslagstextChar"/>
        </w:rPr>
        <w:t>proposition 2020/21:</w:t>
      </w:r>
      <w:r w:rsidR="000D307B">
        <w:rPr>
          <w:rStyle w:val="FrslagstextChar"/>
        </w:rPr>
        <w:t>1</w:t>
      </w:r>
      <w:r>
        <w:rPr>
          <w:rStyle w:val="FrslagstextChar"/>
        </w:rPr>
        <w:t xml:space="preserve">2 </w:t>
      </w:r>
      <w:r w:rsidRPr="00977952">
        <w:rPr>
          <w:rStyle w:val="FrslagstextChar"/>
        </w:rPr>
        <w:t>Särskilt</w:t>
      </w:r>
      <w:r w:rsidR="004C2D0E">
        <w:rPr>
          <w:rStyle w:val="FrslagstextChar"/>
        </w:rPr>
        <w:t xml:space="preserve"> </w:t>
      </w:r>
      <w:r>
        <w:rPr>
          <w:rStyle w:val="FrslagstextChar"/>
        </w:rPr>
        <w:t>i</w:t>
      </w:r>
      <w:r w:rsidRPr="00977952">
        <w:rPr>
          <w:rStyle w:val="FrslagstextChar"/>
        </w:rPr>
        <w:t>nvesterings</w:t>
      </w:r>
      <w:r w:rsidR="004F1D8E">
        <w:rPr>
          <w:rStyle w:val="FrslagstextChar"/>
        </w:rPr>
        <w:softHyphen/>
      </w:r>
      <w:r w:rsidRPr="00977952">
        <w:rPr>
          <w:rStyle w:val="FrslagstextChar"/>
        </w:rPr>
        <w:t>utrymme</w:t>
      </w:r>
      <w:r>
        <w:rPr>
          <w:rStyle w:val="FrslagstextChar"/>
        </w:rPr>
        <w:t xml:space="preserve"> </w:t>
      </w:r>
      <w:r w:rsidRPr="00977952">
        <w:rPr>
          <w:rStyle w:val="FrslagstextChar"/>
        </w:rPr>
        <w:t>för elnätsverksamhet</w:t>
      </w:r>
      <w:r>
        <w:t>. Detta bör riksdagen beslu</w:t>
      </w:r>
      <w:r w:rsidR="00552D7D">
        <w:t xml:space="preserve">ta. </w:t>
      </w:r>
    </w:p>
    <w:p w:rsidR="00552D7D" w:rsidP="004F1D8E" w:rsidRDefault="00552D7D" w14:paraId="5E5ED541" w14:textId="6EA80A94">
      <w:r>
        <w:t xml:space="preserve">Utöver detta bör också regeringen återkomma med förslag </w:t>
      </w:r>
      <w:r w:rsidR="000D307B">
        <w:t>på</w:t>
      </w:r>
      <w:r>
        <w:t xml:space="preserve"> hur d</w:t>
      </w:r>
      <w:r w:rsidR="00736875">
        <w:t>e</w:t>
      </w:r>
      <w:r>
        <w:t xml:space="preserve"> nödvändiga nätinvesteringarna ska kunna säkerställas utan att detta sker på </w:t>
      </w:r>
      <w:r w:rsidR="00124296">
        <w:t xml:space="preserve">bekostnad av kunderna. </w:t>
      </w:r>
    </w:p>
    <w:p w:rsidR="00BB6339" w:rsidP="00124296" w:rsidRDefault="00124296" w14:paraId="77280A48" w14:textId="14F31F45">
      <w:r>
        <w:t xml:space="preserve">Regeringen bör återkomma med </w:t>
      </w:r>
      <w:r w:rsidR="007B796D">
        <w:t>förslag på åtgärder som säkerställer nödvändiga nätinvesteringar som motsvarar samhällskraven utan att nätkunderna drabbas opropor</w:t>
      </w:r>
      <w:r w:rsidR="00336C50">
        <w:softHyphen/>
      </w:r>
      <w:r w:rsidR="007B796D">
        <w:t>tionerligt.</w:t>
      </w:r>
      <w:r>
        <w:t xml:space="preserve"> </w:t>
      </w:r>
      <w:r w:rsidRPr="00124296">
        <w:t xml:space="preserve">Detta bör riksdagen ställa sig bakom och ge regeringen till känna. </w:t>
      </w:r>
    </w:p>
    <w:sdt>
      <w:sdtPr>
        <w:alias w:val="CC_Underskrifter"/>
        <w:tag w:val="CC_Underskrifter"/>
        <w:id w:val="583496634"/>
        <w:lock w:val="sdtContentLocked"/>
        <w:placeholder>
          <w:docPart w:val="3C1018CAB5164186BB7D27BCEE674D95"/>
        </w:placeholder>
      </w:sdtPr>
      <w:sdtEndPr/>
      <w:sdtContent>
        <w:p w:rsidR="001C0742" w:rsidP="002A5AD0" w:rsidRDefault="001C0742" w14:paraId="561F6D08" w14:textId="77777777"/>
        <w:p w:rsidRPr="008E0FE2" w:rsidR="004801AC" w:rsidP="002A5AD0" w:rsidRDefault="00336C50" w14:paraId="0EA6B5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Birger Lahti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Ciczie Weidby (V)</w:t>
            </w:r>
          </w:p>
        </w:tc>
      </w:tr>
    </w:tbl>
    <w:p w:rsidR="00B7755C" w:rsidRDefault="00B7755C" w14:paraId="41F1018B" w14:textId="77777777"/>
    <w:sectPr w:rsidR="00B775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BBFEA" w14:textId="77777777" w:rsidR="008D438B" w:rsidRDefault="008D438B" w:rsidP="000C1CAD">
      <w:pPr>
        <w:spacing w:line="240" w:lineRule="auto"/>
      </w:pPr>
      <w:r>
        <w:separator/>
      </w:r>
    </w:p>
  </w:endnote>
  <w:endnote w:type="continuationSeparator" w:id="0">
    <w:p w14:paraId="48DBB942" w14:textId="77777777" w:rsidR="008D438B" w:rsidRDefault="008D43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302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DD6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712C3" w14:textId="77777777" w:rsidR="00262EA3" w:rsidRPr="002A5AD0" w:rsidRDefault="00262EA3" w:rsidP="002A5A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860FC" w14:textId="77777777" w:rsidR="008D438B" w:rsidRDefault="008D438B" w:rsidP="000C1CAD">
      <w:pPr>
        <w:spacing w:line="240" w:lineRule="auto"/>
      </w:pPr>
      <w:r>
        <w:separator/>
      </w:r>
    </w:p>
  </w:footnote>
  <w:footnote w:type="continuationSeparator" w:id="0">
    <w:p w14:paraId="454E7C4B" w14:textId="77777777" w:rsidR="008D438B" w:rsidRDefault="008D43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8CEB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663157" wp14:anchorId="4AE92C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6C50" w14:paraId="347CFE07" w14:textId="77777777">
                          <w:pPr>
                            <w:jc w:val="right"/>
                          </w:pPr>
                          <w:sdt>
                            <w:sdtPr>
                              <w:alias w:val="CC_Noformat_Partikod"/>
                              <w:tag w:val="CC_Noformat_Partikod"/>
                              <w:id w:val="-53464382"/>
                              <w:placeholder>
                                <w:docPart w:val="472ED4E3917B4E1AA6272FFDDADA3681"/>
                              </w:placeholder>
                              <w:text/>
                            </w:sdtPr>
                            <w:sdtEndPr/>
                            <w:sdtContent>
                              <w:r w:rsidR="008D438B">
                                <w:t>V</w:t>
                              </w:r>
                            </w:sdtContent>
                          </w:sdt>
                          <w:sdt>
                            <w:sdtPr>
                              <w:alias w:val="CC_Noformat_Partinummer"/>
                              <w:tag w:val="CC_Noformat_Partinummer"/>
                              <w:id w:val="-1709555926"/>
                              <w:placeholder>
                                <w:docPart w:val="1F05F2E3F7534F3CBF1169D30BAFAA4E"/>
                              </w:placeholder>
                              <w:text/>
                            </w:sdtPr>
                            <w:sdtEndPr/>
                            <w:sdtContent>
                              <w:r w:rsidR="005C65B0">
                                <w:t>010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E92C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6C50" w14:paraId="347CFE07" w14:textId="77777777">
                    <w:pPr>
                      <w:jc w:val="right"/>
                    </w:pPr>
                    <w:sdt>
                      <w:sdtPr>
                        <w:alias w:val="CC_Noformat_Partikod"/>
                        <w:tag w:val="CC_Noformat_Partikod"/>
                        <w:id w:val="-53464382"/>
                        <w:placeholder>
                          <w:docPart w:val="472ED4E3917B4E1AA6272FFDDADA3681"/>
                        </w:placeholder>
                        <w:text/>
                      </w:sdtPr>
                      <w:sdtEndPr/>
                      <w:sdtContent>
                        <w:r w:rsidR="008D438B">
                          <w:t>V</w:t>
                        </w:r>
                      </w:sdtContent>
                    </w:sdt>
                    <w:sdt>
                      <w:sdtPr>
                        <w:alias w:val="CC_Noformat_Partinummer"/>
                        <w:tag w:val="CC_Noformat_Partinummer"/>
                        <w:id w:val="-1709555926"/>
                        <w:placeholder>
                          <w:docPart w:val="1F05F2E3F7534F3CBF1169D30BAFAA4E"/>
                        </w:placeholder>
                        <w:text/>
                      </w:sdtPr>
                      <w:sdtEndPr/>
                      <w:sdtContent>
                        <w:r w:rsidR="005C65B0">
                          <w:t>010</w:t>
                        </w:r>
                      </w:sdtContent>
                    </w:sdt>
                  </w:p>
                </w:txbxContent>
              </v:textbox>
              <w10:wrap anchorx="page"/>
            </v:shape>
          </w:pict>
        </mc:Fallback>
      </mc:AlternateContent>
    </w:r>
  </w:p>
  <w:p w:rsidRPr="00293C4F" w:rsidR="00262EA3" w:rsidP="00776B74" w:rsidRDefault="00262EA3" w14:paraId="6131B3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08BBBF" w14:textId="77777777">
    <w:pPr>
      <w:jc w:val="right"/>
    </w:pPr>
  </w:p>
  <w:p w:rsidR="00262EA3" w:rsidP="00776B74" w:rsidRDefault="00262EA3" w14:paraId="24173B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6C50" w14:paraId="6CBE80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E5A878" wp14:anchorId="617FB8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6C50" w14:paraId="63584D0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D438B">
          <w:t>V</w:t>
        </w:r>
      </w:sdtContent>
    </w:sdt>
    <w:sdt>
      <w:sdtPr>
        <w:alias w:val="CC_Noformat_Partinummer"/>
        <w:tag w:val="CC_Noformat_Partinummer"/>
        <w:id w:val="-2014525982"/>
        <w:text/>
      </w:sdtPr>
      <w:sdtEndPr/>
      <w:sdtContent>
        <w:r w:rsidR="005C65B0">
          <w:t>010</w:t>
        </w:r>
      </w:sdtContent>
    </w:sdt>
  </w:p>
  <w:p w:rsidRPr="008227B3" w:rsidR="00262EA3" w:rsidP="008227B3" w:rsidRDefault="00336C50" w14:paraId="4D9062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6C50" w14:paraId="371A22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:2488</w:t>
        </w:r>
      </w:sdtContent>
    </w:sdt>
  </w:p>
  <w:p w:rsidR="00262EA3" w:rsidP="00E03A3D" w:rsidRDefault="00336C50" w14:paraId="009F53B4" w14:textId="77777777">
    <w:pPr>
      <w:pStyle w:val="Motionr"/>
    </w:pPr>
    <w:sdt>
      <w:sdtPr>
        <w:alias w:val="CC_Noformat_Avtext"/>
        <w:tag w:val="CC_Noformat_Avtext"/>
        <w:id w:val="-2020768203"/>
        <w:lock w:val="sdtContentLocked"/>
        <w15:appearance w15:val="hidden"/>
        <w:text/>
      </w:sdtPr>
      <w:sdtEndPr/>
      <w:sdtContent>
        <w:r>
          <w:t>av Birger Lahti m.fl. (V)</w:t>
        </w:r>
      </w:sdtContent>
    </w:sdt>
  </w:p>
  <w:sdt>
    <w:sdtPr>
      <w:alias w:val="CC_Noformat_Rubtext"/>
      <w:tag w:val="CC_Noformat_Rubtext"/>
      <w:id w:val="-218060500"/>
      <w:lock w:val="sdtLocked"/>
      <w:text/>
    </w:sdtPr>
    <w:sdtEndPr/>
    <w:sdtContent>
      <w:p w:rsidR="00262EA3" w:rsidP="00283E0F" w:rsidRDefault="00F56C59" w14:paraId="7B5ACAF2" w14:textId="77777777">
        <w:pPr>
          <w:pStyle w:val="FSHRub2"/>
        </w:pPr>
        <w:r>
          <w:t>med anledning av prop. 2020/21:12 Särskilt investeringsutrymme för elnätsverksamhet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528AC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3CC802C"/>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D43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BBC"/>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B2"/>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99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7B"/>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296"/>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351"/>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D98"/>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742"/>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AE"/>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D0"/>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80C"/>
    <w:rsid w:val="002F2617"/>
    <w:rsid w:val="002F295A"/>
    <w:rsid w:val="002F298C"/>
    <w:rsid w:val="002F2F9E"/>
    <w:rsid w:val="002F3291"/>
    <w:rsid w:val="002F3404"/>
    <w:rsid w:val="002F3D93"/>
    <w:rsid w:val="002F4358"/>
    <w:rsid w:val="002F4437"/>
    <w:rsid w:val="002F4843"/>
    <w:rsid w:val="002F60C4"/>
    <w:rsid w:val="002F6E41"/>
    <w:rsid w:val="002F7BA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C50"/>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64E"/>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D0E"/>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D8E"/>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3BAF"/>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D7D"/>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B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3E0"/>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875"/>
    <w:rsid w:val="00736E1F"/>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2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06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6D"/>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81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A7F7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38B"/>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952"/>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347"/>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55C"/>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B3B"/>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28"/>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5F9"/>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60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8FE"/>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B7DD2"/>
    <w:rsid w:val="00EC08F7"/>
    <w:rsid w:val="00EC1EC0"/>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DE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C59"/>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A35550"/>
  <w15:chartTrackingRefBased/>
  <w15:docId w15:val="{175E6106-F5A3-4525-8563-86D01F70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408E1641E547D1AE2989BEC85AA222"/>
        <w:category>
          <w:name w:val="Allmänt"/>
          <w:gallery w:val="placeholder"/>
        </w:category>
        <w:types>
          <w:type w:val="bbPlcHdr"/>
        </w:types>
        <w:behaviors>
          <w:behavior w:val="content"/>
        </w:behaviors>
        <w:guid w:val="{EDF1955C-06CA-4B8B-9081-A485FC359ED4}"/>
      </w:docPartPr>
      <w:docPartBody>
        <w:p w:rsidR="002F1883" w:rsidRDefault="002F1883">
          <w:pPr>
            <w:pStyle w:val="6A408E1641E547D1AE2989BEC85AA222"/>
          </w:pPr>
          <w:r w:rsidRPr="005A0A93">
            <w:rPr>
              <w:rStyle w:val="Platshllartext"/>
            </w:rPr>
            <w:t>Förslag till riksdagsbeslut</w:t>
          </w:r>
        </w:p>
      </w:docPartBody>
    </w:docPart>
    <w:docPart>
      <w:docPartPr>
        <w:name w:val="584EED62838645C694B56D92E095216E"/>
        <w:category>
          <w:name w:val="Allmänt"/>
          <w:gallery w:val="placeholder"/>
        </w:category>
        <w:types>
          <w:type w:val="bbPlcHdr"/>
        </w:types>
        <w:behaviors>
          <w:behavior w:val="content"/>
        </w:behaviors>
        <w:guid w:val="{FA7964CB-093D-4F81-B867-E1ED83FC06CE}"/>
      </w:docPartPr>
      <w:docPartBody>
        <w:p w:rsidR="002F1883" w:rsidRDefault="002F1883">
          <w:pPr>
            <w:pStyle w:val="584EED62838645C694B56D92E095216E"/>
          </w:pPr>
          <w:r w:rsidRPr="005A0A93">
            <w:rPr>
              <w:rStyle w:val="Platshllartext"/>
            </w:rPr>
            <w:t>Motivering</w:t>
          </w:r>
        </w:p>
      </w:docPartBody>
    </w:docPart>
    <w:docPart>
      <w:docPartPr>
        <w:name w:val="472ED4E3917B4E1AA6272FFDDADA3681"/>
        <w:category>
          <w:name w:val="Allmänt"/>
          <w:gallery w:val="placeholder"/>
        </w:category>
        <w:types>
          <w:type w:val="bbPlcHdr"/>
        </w:types>
        <w:behaviors>
          <w:behavior w:val="content"/>
        </w:behaviors>
        <w:guid w:val="{40073D5E-746C-4705-AC6A-E693051DCB75}"/>
      </w:docPartPr>
      <w:docPartBody>
        <w:p w:rsidR="002F1883" w:rsidRDefault="002F1883">
          <w:pPr>
            <w:pStyle w:val="472ED4E3917B4E1AA6272FFDDADA3681"/>
          </w:pPr>
          <w:r>
            <w:rPr>
              <w:rStyle w:val="Platshllartext"/>
            </w:rPr>
            <w:t xml:space="preserve"> </w:t>
          </w:r>
        </w:p>
      </w:docPartBody>
    </w:docPart>
    <w:docPart>
      <w:docPartPr>
        <w:name w:val="1F05F2E3F7534F3CBF1169D30BAFAA4E"/>
        <w:category>
          <w:name w:val="Allmänt"/>
          <w:gallery w:val="placeholder"/>
        </w:category>
        <w:types>
          <w:type w:val="bbPlcHdr"/>
        </w:types>
        <w:behaviors>
          <w:behavior w:val="content"/>
        </w:behaviors>
        <w:guid w:val="{2B1D9681-7C2E-4C95-8D7E-A81D4A1B8BF4}"/>
      </w:docPartPr>
      <w:docPartBody>
        <w:p w:rsidR="002F1883" w:rsidRDefault="002F1883">
          <w:pPr>
            <w:pStyle w:val="1F05F2E3F7534F3CBF1169D30BAFAA4E"/>
          </w:pPr>
          <w:r>
            <w:t xml:space="preserve"> </w:t>
          </w:r>
        </w:p>
      </w:docPartBody>
    </w:docPart>
    <w:docPart>
      <w:docPartPr>
        <w:name w:val="3C1018CAB5164186BB7D27BCEE674D95"/>
        <w:category>
          <w:name w:val="Allmänt"/>
          <w:gallery w:val="placeholder"/>
        </w:category>
        <w:types>
          <w:type w:val="bbPlcHdr"/>
        </w:types>
        <w:behaviors>
          <w:behavior w:val="content"/>
        </w:behaviors>
        <w:guid w:val="{485597F1-AE0A-4B04-9D8B-E04863D2342D}"/>
      </w:docPartPr>
      <w:docPartBody>
        <w:p w:rsidR="002B5745" w:rsidRDefault="002B57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83"/>
    <w:rsid w:val="002B5745"/>
    <w:rsid w:val="002F1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1883"/>
    <w:rPr>
      <w:color w:val="F4B083" w:themeColor="accent2" w:themeTint="99"/>
    </w:rPr>
  </w:style>
  <w:style w:type="paragraph" w:customStyle="1" w:styleId="6A408E1641E547D1AE2989BEC85AA222">
    <w:name w:val="6A408E1641E547D1AE2989BEC85AA222"/>
  </w:style>
  <w:style w:type="paragraph" w:customStyle="1" w:styleId="F3EA50CF6A744BDEABD894A80EA0891F">
    <w:name w:val="F3EA50CF6A744BDEABD894A80EA089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2DBF1F4A95046C6A125C3AA36CDD267">
    <w:name w:val="E2DBF1F4A95046C6A125C3AA36CDD267"/>
  </w:style>
  <w:style w:type="paragraph" w:customStyle="1" w:styleId="584EED62838645C694B56D92E095216E">
    <w:name w:val="584EED62838645C694B56D92E095216E"/>
  </w:style>
  <w:style w:type="paragraph" w:customStyle="1" w:styleId="93C5D1B89CDB4B6E97F13CEECF6B64C4">
    <w:name w:val="93C5D1B89CDB4B6E97F13CEECF6B64C4"/>
  </w:style>
  <w:style w:type="paragraph" w:customStyle="1" w:styleId="1F4BC7CE50624E43884845F41A01B786">
    <w:name w:val="1F4BC7CE50624E43884845F41A01B786"/>
  </w:style>
  <w:style w:type="paragraph" w:customStyle="1" w:styleId="472ED4E3917B4E1AA6272FFDDADA3681">
    <w:name w:val="472ED4E3917B4E1AA6272FFDDADA3681"/>
  </w:style>
  <w:style w:type="paragraph" w:customStyle="1" w:styleId="1F05F2E3F7534F3CBF1169D30BAFAA4E">
    <w:name w:val="1F05F2E3F7534F3CBF1169D30BAFA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4FEC51-5F72-419E-936D-9E624F41F55B}"/>
</file>

<file path=customXml/itemProps2.xml><?xml version="1.0" encoding="utf-8"?>
<ds:datastoreItem xmlns:ds="http://schemas.openxmlformats.org/officeDocument/2006/customXml" ds:itemID="{E3879DF0-5B71-4567-8467-904D2023C4F8}"/>
</file>

<file path=customXml/itemProps3.xml><?xml version="1.0" encoding="utf-8"?>
<ds:datastoreItem xmlns:ds="http://schemas.openxmlformats.org/officeDocument/2006/customXml" ds:itemID="{B350D451-2421-430B-A9B3-FB60FC62385D}"/>
</file>

<file path=docProps/app.xml><?xml version="1.0" encoding="utf-8"?>
<Properties xmlns="http://schemas.openxmlformats.org/officeDocument/2006/extended-properties" xmlns:vt="http://schemas.openxmlformats.org/officeDocument/2006/docPropsVTypes">
  <Template>Normal</Template>
  <TotalTime>14</TotalTime>
  <Pages>2</Pages>
  <Words>501</Words>
  <Characters>2993</Characters>
  <Application>Microsoft Office Word</Application>
  <DocSecurity>0</DocSecurity>
  <Lines>56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V010 med anledning av prop  2020 21 12 Särskilt investeringsutrymme för elnätsverksamhet</vt:lpstr>
      <vt:lpstr>
      </vt:lpstr>
    </vt:vector>
  </TitlesOfParts>
  <Company>Sveriges riksdag</Company>
  <LinksUpToDate>false</LinksUpToDate>
  <CharactersWithSpaces>3472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