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318B" w:rsidRPr="00A428D8" w:rsidRDefault="00C3318B" w:rsidP="00524779">
      <w:pPr>
        <w:pStyle w:val="Hemstlrubrik"/>
      </w:pPr>
      <w:r w:rsidRPr="00A428D8">
        <w:t>Förslag till riksdagsbeslut</w:t>
      </w:r>
    </w:p>
    <w:p w:rsidR="006810C5" w:rsidRPr="00A428D8" w:rsidRDefault="000246B6" w:rsidP="00524779">
      <w:pPr>
        <w:pStyle w:val="Hemstlatt"/>
      </w:pPr>
      <w:r w:rsidRPr="00A428D8">
        <w:t xml:space="preserve">Riksdagen </w:t>
      </w:r>
      <w:r w:rsidR="004F205F" w:rsidRPr="00A428D8">
        <w:t>beslutar att i</w:t>
      </w:r>
      <w:r w:rsidR="00332FA8" w:rsidRPr="00A428D8">
        <w:t xml:space="preserve"> 2 kap. </w:t>
      </w:r>
      <w:r w:rsidR="004F205F" w:rsidRPr="00A428D8">
        <w:t>1</w:t>
      </w:r>
      <w:r w:rsidR="00332FA8" w:rsidRPr="00A428D8">
        <w:t>6 § ordningslagen</w:t>
      </w:r>
      <w:r w:rsidR="009E4013" w:rsidRPr="00A428D8">
        <w:t xml:space="preserve"> </w:t>
      </w:r>
      <w:r w:rsidR="004F205F" w:rsidRPr="00A428D8">
        <w:t>införa meningen ”S</w:t>
      </w:r>
      <w:r w:rsidR="004F205F" w:rsidRPr="00A428D8">
        <w:t>å</w:t>
      </w:r>
      <w:r w:rsidR="004F205F" w:rsidRPr="00A428D8">
        <w:t>dant villkor kan avse förbud för deltagare att bära mask”</w:t>
      </w:r>
      <w:r w:rsidR="00071DFF" w:rsidRPr="00A428D8">
        <w:t>.</w:t>
      </w:r>
      <w:r w:rsidR="006810C5" w:rsidRPr="00A428D8">
        <w:t xml:space="preserve"> </w:t>
      </w:r>
    </w:p>
    <w:p w:rsidR="00524779" w:rsidRPr="00A428D8" w:rsidRDefault="00C3318B" w:rsidP="004F205F">
      <w:pPr>
        <w:pStyle w:val="Hemstlatt"/>
      </w:pPr>
      <w:r w:rsidRPr="00A428D8">
        <w:t xml:space="preserve">Riksdagen tillkännager för regeringen som sin mening vad i motionen anförs om en utvärdering </w:t>
      </w:r>
      <w:r w:rsidR="00FC405B" w:rsidRPr="00A428D8">
        <w:t>av tillämpningen av de</w:t>
      </w:r>
      <w:r w:rsidR="00071DFF" w:rsidRPr="00A428D8">
        <w:t>n</w:t>
      </w:r>
      <w:r w:rsidR="00FC405B" w:rsidRPr="00A428D8">
        <w:t xml:space="preserve"> nya lagen </w:t>
      </w:r>
      <w:r w:rsidR="005F7814" w:rsidRPr="00A428D8">
        <w:t>efter två år</w:t>
      </w:r>
      <w:r w:rsidR="00FC405B" w:rsidRPr="00A428D8">
        <w:t>.</w:t>
      </w:r>
    </w:p>
    <w:p w:rsidR="00071DFF" w:rsidRPr="00A428D8" w:rsidRDefault="00071DFF" w:rsidP="00071DFF">
      <w:pPr>
        <w:pStyle w:val="Rubrik1"/>
      </w:pPr>
      <w:r w:rsidRPr="00A428D8">
        <w:t>Motivering</w:t>
      </w:r>
    </w:p>
    <w:p w:rsidR="00A90394" w:rsidRPr="00A428D8" w:rsidRDefault="007A26A1" w:rsidP="00071DFF">
      <w:r w:rsidRPr="00A428D8">
        <w:t xml:space="preserve">Demonstrationer eller allmänna sammankomster </w:t>
      </w:r>
      <w:r w:rsidR="004F205F" w:rsidRPr="00A428D8">
        <w:t>genomförs vanligen i syfte</w:t>
      </w:r>
      <w:r w:rsidR="00C527E0" w:rsidRPr="00A428D8">
        <w:t xml:space="preserve"> att få allmänhet</w:t>
      </w:r>
      <w:r w:rsidR="00825620" w:rsidRPr="00A428D8">
        <w:t>en</w:t>
      </w:r>
      <w:r w:rsidR="00C527E0" w:rsidRPr="00A428D8">
        <w:t xml:space="preserve"> och styrande organ att </w:t>
      </w:r>
      <w:r w:rsidR="00825620" w:rsidRPr="00A428D8">
        <w:t xml:space="preserve">uppmärksamma en fråga och genomföra förändringar. </w:t>
      </w:r>
      <w:r w:rsidR="00070D36" w:rsidRPr="00A428D8">
        <w:t>Denna rätt</w:t>
      </w:r>
      <w:r w:rsidR="004318D5" w:rsidRPr="00A428D8">
        <w:t xml:space="preserve">, att offentligt </w:t>
      </w:r>
      <w:r w:rsidR="00070D36" w:rsidRPr="00A428D8">
        <w:t xml:space="preserve">uttrycka </w:t>
      </w:r>
      <w:r w:rsidR="004318D5" w:rsidRPr="00A428D8">
        <w:t>sin</w:t>
      </w:r>
      <w:r w:rsidR="00070D36" w:rsidRPr="00A428D8">
        <w:t xml:space="preserve"> åsikt</w:t>
      </w:r>
      <w:r w:rsidR="00D7694C" w:rsidRPr="00A428D8">
        <w:t xml:space="preserve"> och delta i fredliga sammankomster</w:t>
      </w:r>
      <w:r w:rsidR="004318D5" w:rsidRPr="00A428D8">
        <w:t>,</w:t>
      </w:r>
      <w:r w:rsidR="00070D36" w:rsidRPr="00A428D8">
        <w:t xml:space="preserve"> </w:t>
      </w:r>
      <w:r w:rsidR="00C527E0" w:rsidRPr="00A428D8">
        <w:t xml:space="preserve">är </w:t>
      </w:r>
      <w:r w:rsidR="00E758ED" w:rsidRPr="00A428D8">
        <w:t xml:space="preserve">fundamental </w:t>
      </w:r>
      <w:r w:rsidR="004318D5" w:rsidRPr="00A428D8">
        <w:t xml:space="preserve">i </w:t>
      </w:r>
      <w:r w:rsidR="00E758ED" w:rsidRPr="00A428D8">
        <w:t xml:space="preserve">en demokratisk rättsstat </w:t>
      </w:r>
      <w:r w:rsidR="00C527E0" w:rsidRPr="00A428D8">
        <w:t>och grun</w:t>
      </w:r>
      <w:r w:rsidR="00C527E0" w:rsidRPr="00A428D8">
        <w:t>d</w:t>
      </w:r>
      <w:r w:rsidR="00C527E0" w:rsidRPr="00A428D8">
        <w:t>lagsskyddad</w:t>
      </w:r>
      <w:r w:rsidR="00E758ED" w:rsidRPr="00A428D8">
        <w:t xml:space="preserve"> i regeringsformen</w:t>
      </w:r>
      <w:r w:rsidR="001126D8" w:rsidRPr="00A428D8">
        <w:t xml:space="preserve"> samt i artikel 11 Europakonventionen om skydd för de mänskliga fri- och rättigheterna</w:t>
      </w:r>
      <w:r w:rsidR="00C527E0" w:rsidRPr="00A428D8">
        <w:t xml:space="preserve">. </w:t>
      </w:r>
    </w:p>
    <w:p w:rsidR="00FA1A76" w:rsidRPr="00A428D8" w:rsidRDefault="007A26A1" w:rsidP="0077229E">
      <w:pPr>
        <w:pStyle w:val="Normaltindrag"/>
      </w:pPr>
      <w:r w:rsidRPr="00A428D8">
        <w:t>Men t</w:t>
      </w:r>
      <w:r w:rsidR="00C527E0" w:rsidRPr="00A428D8">
        <w:t xml:space="preserve">yvärr förekommer det allt oftare </w:t>
      </w:r>
      <w:r w:rsidR="00070D36" w:rsidRPr="00A428D8">
        <w:t xml:space="preserve">även </w:t>
      </w:r>
      <w:r w:rsidR="004318D5" w:rsidRPr="00A428D8">
        <w:t xml:space="preserve">att </w:t>
      </w:r>
      <w:r w:rsidR="00C527E0" w:rsidRPr="00A428D8">
        <w:t>demonstrationer spårar ur till följd av att ett antal personer genom våld, skadegörelse och upplopp mis</w:t>
      </w:r>
      <w:r w:rsidR="00C527E0" w:rsidRPr="00A428D8">
        <w:t>s</w:t>
      </w:r>
      <w:r w:rsidR="00C527E0" w:rsidRPr="00A428D8">
        <w:t>brukar rätten att demonstrera eller delta i allmänna sammankomster.</w:t>
      </w:r>
      <w:r w:rsidR="00F15869" w:rsidRPr="00A428D8">
        <w:t xml:space="preserve"> </w:t>
      </w:r>
      <w:r w:rsidR="00C527E0" w:rsidRPr="00A428D8">
        <w:t>Bakom de</w:t>
      </w:r>
      <w:r w:rsidR="00085869" w:rsidRPr="00A428D8">
        <w:t>ssa</w:t>
      </w:r>
      <w:r w:rsidR="00C527E0" w:rsidRPr="00A428D8">
        <w:t xml:space="preserve"> </w:t>
      </w:r>
      <w:r w:rsidR="00A768E9" w:rsidRPr="00A428D8">
        <w:t>brottsliga</w:t>
      </w:r>
      <w:r w:rsidR="00C527E0" w:rsidRPr="00A428D8">
        <w:t xml:space="preserve"> handlingar som uppstår i demonstrationståget </w:t>
      </w:r>
      <w:r w:rsidR="00C45AAF" w:rsidRPr="00A428D8">
        <w:t xml:space="preserve">finns </w:t>
      </w:r>
      <w:r w:rsidR="00E024D7" w:rsidRPr="00A428D8">
        <w:t xml:space="preserve">inte sällan </w:t>
      </w:r>
      <w:r w:rsidR="00C527E0" w:rsidRPr="00A428D8">
        <w:t>maskerade personer</w:t>
      </w:r>
      <w:r w:rsidR="00A768E9" w:rsidRPr="00A428D8">
        <w:t xml:space="preserve"> som på detta sätt försöker undgå att bli igenkända och slippa straffansvar</w:t>
      </w:r>
      <w:r w:rsidR="00C527E0" w:rsidRPr="00A428D8">
        <w:t xml:space="preserve">. </w:t>
      </w:r>
    </w:p>
    <w:p w:rsidR="0077229E" w:rsidRPr="00A428D8" w:rsidRDefault="00AD199B" w:rsidP="00071DFF">
      <w:pPr>
        <w:pStyle w:val="Normaltindrag"/>
      </w:pPr>
      <w:r w:rsidRPr="00A428D8">
        <w:t xml:space="preserve">Frågan om att införa möjlighet till maskeringsförbud </w:t>
      </w:r>
      <w:r w:rsidR="00FB1C60" w:rsidRPr="00A428D8">
        <w:t xml:space="preserve">aktualiserades på ett </w:t>
      </w:r>
      <w:r w:rsidR="00CC5A44" w:rsidRPr="00A428D8">
        <w:t>tydligt</w:t>
      </w:r>
      <w:r w:rsidR="00FB1C60" w:rsidRPr="00A428D8">
        <w:t xml:space="preserve"> sätt efter händelserna </w:t>
      </w:r>
      <w:r w:rsidR="00CC5A44" w:rsidRPr="00A428D8">
        <w:t>under t</w:t>
      </w:r>
      <w:r w:rsidR="00071DFF" w:rsidRPr="00A428D8">
        <w:t>oppmötet i Göteborg 2001. Den s.</w:t>
      </w:r>
      <w:r w:rsidR="00CC5A44" w:rsidRPr="00A428D8">
        <w:t>k</w:t>
      </w:r>
      <w:r w:rsidR="00071DFF" w:rsidRPr="00A428D8">
        <w:t>.</w:t>
      </w:r>
      <w:r w:rsidR="00CC5A44" w:rsidRPr="00A428D8">
        <w:t xml:space="preserve"> G</w:t>
      </w:r>
      <w:r w:rsidR="00CC5A44" w:rsidRPr="00A428D8">
        <w:t>ö</w:t>
      </w:r>
      <w:r w:rsidR="00CC5A44" w:rsidRPr="00A428D8">
        <w:t>teborgskommitténs betänkande (SOU 2002:122</w:t>
      </w:r>
      <w:r w:rsidR="00C91090" w:rsidRPr="00A428D8">
        <w:t xml:space="preserve">) innehöll </w:t>
      </w:r>
      <w:r w:rsidR="00B160BA" w:rsidRPr="00A428D8">
        <w:t>därför bl</w:t>
      </w:r>
      <w:r w:rsidR="00071DFF" w:rsidRPr="00A428D8">
        <w:t>.</w:t>
      </w:r>
      <w:r w:rsidR="00B160BA" w:rsidRPr="00A428D8">
        <w:t>a</w:t>
      </w:r>
      <w:r w:rsidR="00071DFF" w:rsidRPr="00A428D8">
        <w:t>.</w:t>
      </w:r>
      <w:r w:rsidR="00B160BA" w:rsidRPr="00A428D8">
        <w:t xml:space="preserve"> </w:t>
      </w:r>
      <w:r w:rsidR="00C91090" w:rsidRPr="00A428D8">
        <w:t xml:space="preserve">ett </w:t>
      </w:r>
      <w:r w:rsidR="008C3811" w:rsidRPr="00A428D8">
        <w:t>fö</w:t>
      </w:r>
      <w:r w:rsidR="008C3811" w:rsidRPr="00A428D8">
        <w:t>r</w:t>
      </w:r>
      <w:r w:rsidR="008C3811" w:rsidRPr="00A428D8">
        <w:t xml:space="preserve">slag </w:t>
      </w:r>
      <w:r w:rsidR="00C91090" w:rsidRPr="00A428D8">
        <w:t xml:space="preserve">om att införa ett </w:t>
      </w:r>
      <w:r w:rsidR="0039674D" w:rsidRPr="00A428D8">
        <w:t>gen</w:t>
      </w:r>
      <w:r w:rsidR="00C91090" w:rsidRPr="00A428D8">
        <w:t>erellt maskeringsförbud, i syfte att undvika ordning</w:t>
      </w:r>
      <w:r w:rsidR="00C91090" w:rsidRPr="00A428D8">
        <w:t>s</w:t>
      </w:r>
      <w:r w:rsidR="00C91090" w:rsidRPr="00A428D8">
        <w:t>störningar och våldsyttringar i samband med demonstrationer och andra li</w:t>
      </w:r>
      <w:r w:rsidR="00C91090" w:rsidRPr="00A428D8">
        <w:t>k</w:t>
      </w:r>
      <w:r w:rsidR="00C91090" w:rsidRPr="00A428D8">
        <w:t xml:space="preserve">nande sammankomster. </w:t>
      </w:r>
      <w:r w:rsidR="00697FE0" w:rsidRPr="00A428D8">
        <w:t>I regeringens lagrådsremiss angavs sedan att ett gen</w:t>
      </w:r>
      <w:r w:rsidR="00697FE0" w:rsidRPr="00A428D8">
        <w:t>e</w:t>
      </w:r>
      <w:r w:rsidR="00697FE0" w:rsidRPr="00A428D8">
        <w:t xml:space="preserve">rellt maskeringsförbud </w:t>
      </w:r>
      <w:r w:rsidR="009E2D62" w:rsidRPr="00A428D8">
        <w:t>var</w:t>
      </w:r>
      <w:r w:rsidR="00697FE0" w:rsidRPr="00A428D8">
        <w:t xml:space="preserve"> att föredra framför ett förbud som kan meddelas i vissa situationer. </w:t>
      </w:r>
      <w:r w:rsidR="00376721" w:rsidRPr="00A428D8">
        <w:t xml:space="preserve">Men lagförslaget fick </w:t>
      </w:r>
      <w:r w:rsidR="009E2D62" w:rsidRPr="00A428D8">
        <w:t xml:space="preserve">stark </w:t>
      </w:r>
      <w:r w:rsidR="005B222E" w:rsidRPr="00A428D8">
        <w:t>kritik av Lagrådet som avstyrkte förslaget</w:t>
      </w:r>
      <w:r w:rsidR="00805028" w:rsidRPr="00A428D8">
        <w:t>, bl</w:t>
      </w:r>
      <w:r w:rsidR="00071DFF" w:rsidRPr="00A428D8">
        <w:t>.</w:t>
      </w:r>
      <w:r w:rsidR="00805028" w:rsidRPr="00A428D8">
        <w:t>a</w:t>
      </w:r>
      <w:r w:rsidR="00071DFF" w:rsidRPr="00A428D8">
        <w:t>.</w:t>
      </w:r>
      <w:r w:rsidR="00805028" w:rsidRPr="00A428D8">
        <w:t xml:space="preserve"> på grund av </w:t>
      </w:r>
      <w:r w:rsidR="00A62FA2" w:rsidRPr="00A428D8">
        <w:t xml:space="preserve">att ett generellt maskeringsförbud </w:t>
      </w:r>
      <w:r w:rsidR="00E05D61" w:rsidRPr="00A428D8">
        <w:t xml:space="preserve">skulle </w:t>
      </w:r>
      <w:r w:rsidR="00A62FA2" w:rsidRPr="00A428D8">
        <w:t>innebär</w:t>
      </w:r>
      <w:r w:rsidR="00E05D61" w:rsidRPr="00A428D8">
        <w:t>a</w:t>
      </w:r>
      <w:r w:rsidR="00A62FA2" w:rsidRPr="00A428D8">
        <w:t xml:space="preserve"> </w:t>
      </w:r>
      <w:r w:rsidR="00805028" w:rsidRPr="00A428D8">
        <w:t xml:space="preserve">bristande förenlighet med </w:t>
      </w:r>
      <w:r w:rsidR="00CB49FE" w:rsidRPr="00A428D8">
        <w:t>regeringsformen</w:t>
      </w:r>
      <w:r w:rsidR="005B222E" w:rsidRPr="00A428D8">
        <w:t xml:space="preserve">. </w:t>
      </w:r>
    </w:p>
    <w:p w:rsidR="002014CA" w:rsidRPr="00A428D8" w:rsidRDefault="00D304D4" w:rsidP="002014CA">
      <w:pPr>
        <w:pStyle w:val="Rubrik1"/>
      </w:pPr>
      <w:r w:rsidRPr="00A428D8">
        <w:lastRenderedPageBreak/>
        <w:t>Möjlighet till maskeringsförbud – en v</w:t>
      </w:r>
      <w:r w:rsidR="002014CA" w:rsidRPr="00A428D8">
        <w:t>iktig lagändring</w:t>
      </w:r>
    </w:p>
    <w:p w:rsidR="003016B9" w:rsidRPr="00A428D8" w:rsidRDefault="00805028" w:rsidP="003016B9">
      <w:r w:rsidRPr="00A428D8">
        <w:t>I de</w:t>
      </w:r>
      <w:r w:rsidR="00E2649E" w:rsidRPr="00A428D8">
        <w:t>t</w:t>
      </w:r>
      <w:r w:rsidRPr="00A428D8">
        <w:t xml:space="preserve"> </w:t>
      </w:r>
      <w:r w:rsidR="00E2649E" w:rsidRPr="00A428D8">
        <w:t>nu aktuella</w:t>
      </w:r>
      <w:r w:rsidR="001B65C3" w:rsidRPr="00A428D8">
        <w:t>, nya</w:t>
      </w:r>
      <w:r w:rsidR="00E2649E" w:rsidRPr="00A428D8">
        <w:t xml:space="preserve"> lagförslaget </w:t>
      </w:r>
      <w:r w:rsidRPr="00A428D8">
        <w:t xml:space="preserve">har regeringen gjort </w:t>
      </w:r>
      <w:r w:rsidR="00697FE0" w:rsidRPr="00A428D8">
        <w:t>bedömningen att ”ett maskeringsförbud</w:t>
      </w:r>
      <w:r w:rsidR="008B1BB9" w:rsidRPr="00A428D8">
        <w:t>, för att vara förenligt med regeringsformens krav, måste begränsas till sådana situationer där det föreligger en ordningsstörning eller där det finns en omedelbar fara för att en sådan skall uppkomma. Ett begrä</w:t>
      </w:r>
      <w:r w:rsidR="008B1BB9" w:rsidRPr="00A428D8">
        <w:t>n</w:t>
      </w:r>
      <w:r w:rsidR="008B1BB9" w:rsidRPr="00A428D8">
        <w:t>sat förbud innebär att det som huvudregel kommer att vara tillåtet att uppträda med ansiktet helt eller delvis täckt. Först när en ordningsstörande situation är för handen inträder maskerings</w:t>
      </w:r>
      <w:r w:rsidR="00071DFF" w:rsidRPr="00A428D8">
        <w:t xml:space="preserve">förbudet.” (prop. 2005/06:11, s. </w:t>
      </w:r>
      <w:r w:rsidR="008B1BB9" w:rsidRPr="00A428D8">
        <w:t>36).</w:t>
      </w:r>
      <w:r w:rsidR="00D750A1" w:rsidRPr="00A428D8">
        <w:t xml:space="preserve"> </w:t>
      </w:r>
      <w:r w:rsidR="003F77BF" w:rsidRPr="00A428D8">
        <w:t>Rege</w:t>
      </w:r>
      <w:r w:rsidR="003F77BF" w:rsidRPr="00A428D8">
        <w:t>r</w:t>
      </w:r>
      <w:r w:rsidR="003F77BF" w:rsidRPr="00A428D8">
        <w:t xml:space="preserve">ingen föreslår </w:t>
      </w:r>
      <w:r w:rsidR="00DE7A8A" w:rsidRPr="00A428D8">
        <w:t xml:space="preserve">därför att det i en särskild lag om förbud mot maskering i vissa fall </w:t>
      </w:r>
      <w:r w:rsidR="00A72889" w:rsidRPr="00A428D8">
        <w:t xml:space="preserve">införs </w:t>
      </w:r>
      <w:r w:rsidR="00D443F1" w:rsidRPr="00A428D8">
        <w:t>möj</w:t>
      </w:r>
      <w:r w:rsidR="003016B9" w:rsidRPr="00A428D8">
        <w:t>lighet till maskeringsförbud.</w:t>
      </w:r>
    </w:p>
    <w:p w:rsidR="00E00B44" w:rsidRPr="00A428D8" w:rsidRDefault="00E00B44" w:rsidP="00071DFF">
      <w:pPr>
        <w:pStyle w:val="Normaltindrag"/>
      </w:pPr>
      <w:r w:rsidRPr="00A428D8">
        <w:t>Förslaget innebär att ”den som på allmän plats deltar i en allmän samma</w:t>
      </w:r>
      <w:r w:rsidRPr="00A428D8">
        <w:t>n</w:t>
      </w:r>
      <w:r w:rsidRPr="00A428D8">
        <w:t xml:space="preserve">komst enligt ordningslagen (1993:1617), som utgör demonstration eller som annars hålls för överläggning, opinionsyttring eller upplysning i allmän eller enskild angelägenhet, får inte helt eller delvis täcka ansiktet på ett sätt som försvårar identifikation, om det vid sammankomsten </w:t>
      </w:r>
      <w:r w:rsidR="00911103" w:rsidRPr="00A428D8">
        <w:t xml:space="preserve">uppkommer en störning av den allmänna ordningen eller en omedelbar fara för en sådan störning. </w:t>
      </w:r>
      <w:r w:rsidR="00061F22" w:rsidRPr="00A428D8">
        <w:t xml:space="preserve">Detsamma gäller den som på allmän plats deltar i en folksamling, som inte utgör allmän sammankomst eller offentlig tillställning enligt ordningslagen, om folksamlingen stör den allmänna ordningen eller utgör en omedelbar fara för denna. </w:t>
      </w:r>
      <w:r w:rsidR="00DC7F0D" w:rsidRPr="00A428D8">
        <w:t xml:space="preserve">Straffskalan skall vara böter eller fängelse i högst sex månader. </w:t>
      </w:r>
      <w:r w:rsidR="00926B11" w:rsidRPr="00A428D8">
        <w:t xml:space="preserve">Förbudet skall inte gälla den som täcker ansiktet av religiösa skäl. </w:t>
      </w:r>
      <w:r w:rsidR="00E003B4" w:rsidRPr="00A428D8">
        <w:t>Anordn</w:t>
      </w:r>
      <w:r w:rsidR="00E003B4" w:rsidRPr="00A428D8">
        <w:t>a</w:t>
      </w:r>
      <w:r w:rsidR="00E003B4" w:rsidRPr="00A428D8">
        <w:t>ren av en allmän sammankomst, som omfattas av maskeringsförbudet, skall kunna ansöka om tillstånd för deltagare i sammankomsten att helt eller delvis täcka ansiktet. Deltagare som fått sådant tillstånd skall således inte omfattas av förbudet.”</w:t>
      </w:r>
    </w:p>
    <w:p w:rsidR="00A46E53" w:rsidRPr="00A428D8" w:rsidRDefault="00A46E53" w:rsidP="00071DFF">
      <w:pPr>
        <w:pStyle w:val="Normaltindrag"/>
      </w:pPr>
      <w:r w:rsidRPr="00A428D8">
        <w:t>Folkpartiet liberalerna anser att en lag som möjliggö</w:t>
      </w:r>
      <w:r w:rsidR="00A245BA" w:rsidRPr="00A428D8">
        <w:t>r maskeringsförbud är angelägen</w:t>
      </w:r>
      <w:r w:rsidR="00A80976" w:rsidRPr="00A428D8">
        <w:t xml:space="preserve">. </w:t>
      </w:r>
      <w:r w:rsidR="00071DFF" w:rsidRPr="00A428D8">
        <w:t>Vi stöd</w:t>
      </w:r>
      <w:r w:rsidR="006F2E9D" w:rsidRPr="00A428D8">
        <w:t xml:space="preserve">er därför i huvudsak det aktuella lagförslaget. </w:t>
      </w:r>
    </w:p>
    <w:p w:rsidR="00805028" w:rsidRPr="00A428D8" w:rsidRDefault="006C1463" w:rsidP="00D53737">
      <w:pPr>
        <w:pStyle w:val="Rubrik1"/>
      </w:pPr>
      <w:r w:rsidRPr="00A428D8">
        <w:t>Tydliggör ordningslagens bestämmelse</w:t>
      </w:r>
    </w:p>
    <w:p w:rsidR="004F205F" w:rsidRPr="00A428D8" w:rsidRDefault="004F205F" w:rsidP="00D53737">
      <w:r w:rsidRPr="00A428D8">
        <w:t xml:space="preserve">Ett par remissinstanser har pekat på att </w:t>
      </w:r>
      <w:r w:rsidR="00D53737" w:rsidRPr="00A428D8">
        <w:t xml:space="preserve">2 kap.16 § ordningslagen </w:t>
      </w:r>
      <w:r w:rsidRPr="00A428D8">
        <w:t>ger polisen en möjlighet att vid tillståndsgivningen sätta upp villkor för en demonstration och att den bestämmelsen kan användas för att föreskriva maskeringsförbud vid en viss demonstration om de totala omständigheterna talar för det. Rege</w:t>
      </w:r>
      <w:r w:rsidRPr="00A428D8">
        <w:t>r</w:t>
      </w:r>
      <w:r w:rsidRPr="00A428D8">
        <w:t>ingen synes dela bedömningen att ett sådant villkor vore möjligt med gällande lagstiftning, men anser den otillräcklig.</w:t>
      </w:r>
      <w:r w:rsidR="00D53737" w:rsidRPr="00A428D8">
        <w:t xml:space="preserve"> Regeringen anser att ”</w:t>
      </w:r>
      <w:r w:rsidR="00071DFF" w:rsidRPr="00A428D8">
        <w:t xml:space="preserve">om </w:t>
      </w:r>
      <w:r w:rsidR="00D53737" w:rsidRPr="00A428D8">
        <w:t>det enbart fanns en möjlighet för polisen att meddela maskeringsförbud i samband med prövning av tillstånd till allmän sammankomst, skulle förbudet inte träffa de sammankomster som underlåter att ansöka om tillstånd. Förbudet skulle inte heller träffa ordningsstörande folksamlingar, som inte utgör en allmän sa</w:t>
      </w:r>
      <w:r w:rsidR="00D53737" w:rsidRPr="00A428D8">
        <w:t>m</w:t>
      </w:r>
      <w:r w:rsidR="00D53737" w:rsidRPr="00A428D8">
        <w:t>mankomst eller offentlig tillställning, eftersom dessa inte omfattas av til</w:t>
      </w:r>
      <w:r w:rsidR="00D53737" w:rsidRPr="00A428D8">
        <w:t>l</w:t>
      </w:r>
      <w:r w:rsidR="00D53737" w:rsidRPr="00A428D8">
        <w:t>stånds- eller anmälningsplikten i ordningslagen. Därigenom skulle en stor del av syftet med ett maskerin</w:t>
      </w:r>
      <w:r w:rsidR="00071DFF" w:rsidRPr="00A428D8">
        <w:t>gsförbud inte kunna tillgodoses</w:t>
      </w:r>
      <w:r w:rsidR="00D53737" w:rsidRPr="00A428D8">
        <w:t xml:space="preserve">” (prop. </w:t>
      </w:r>
      <w:r w:rsidR="00AD4314" w:rsidRPr="00A428D8">
        <w:t>s</w:t>
      </w:r>
      <w:r w:rsidR="0016792B" w:rsidRPr="00A428D8">
        <w:t>.</w:t>
      </w:r>
      <w:r w:rsidR="00D53737" w:rsidRPr="00A428D8">
        <w:t xml:space="preserve"> 36)</w:t>
      </w:r>
      <w:r w:rsidR="00071DFF" w:rsidRPr="00A428D8">
        <w:t>.</w:t>
      </w:r>
      <w:r w:rsidR="007E29A7" w:rsidRPr="00A428D8">
        <w:t xml:space="preserve"> </w:t>
      </w:r>
    </w:p>
    <w:p w:rsidR="008B284B" w:rsidRPr="00A428D8" w:rsidRDefault="007E29A7" w:rsidP="00071DFF">
      <w:pPr>
        <w:pStyle w:val="Normaltindrag"/>
      </w:pPr>
      <w:r w:rsidRPr="00A428D8">
        <w:t>Folkpartiet liberalerna delar uppfattning</w:t>
      </w:r>
      <w:r w:rsidR="00700660" w:rsidRPr="00A428D8">
        <w:t>en</w:t>
      </w:r>
      <w:r w:rsidR="008B284B" w:rsidRPr="00A428D8">
        <w:t xml:space="preserve"> </w:t>
      </w:r>
      <w:r w:rsidRPr="00A428D8">
        <w:t>att det behövs en särskild lag om maskeringsförbud</w:t>
      </w:r>
      <w:r w:rsidR="008B284B" w:rsidRPr="00A428D8">
        <w:t>,</w:t>
      </w:r>
      <w:r w:rsidRPr="00A428D8">
        <w:t xml:space="preserve"> men vi menar också att </w:t>
      </w:r>
      <w:r w:rsidR="004F205F" w:rsidRPr="00A428D8">
        <w:t xml:space="preserve">det skulle vara en fördel om </w:t>
      </w:r>
      <w:r w:rsidRPr="00A428D8">
        <w:t xml:space="preserve">ordningslagens bestämmelse </w:t>
      </w:r>
      <w:r w:rsidR="004F205F" w:rsidRPr="00A428D8">
        <w:t>tydliggjordes</w:t>
      </w:r>
      <w:r w:rsidR="008B284B" w:rsidRPr="00A428D8">
        <w:t>.</w:t>
      </w:r>
    </w:p>
    <w:p w:rsidR="008B284B" w:rsidRPr="00A428D8" w:rsidRDefault="008B284B" w:rsidP="008B284B">
      <w:pPr>
        <w:pStyle w:val="Normaltindrag"/>
      </w:pPr>
      <w:r w:rsidRPr="00A428D8">
        <w:t>Den invändning som kan riktas mot regeringens nuvarande linje är natu</w:t>
      </w:r>
      <w:r w:rsidRPr="00A428D8">
        <w:t>r</w:t>
      </w:r>
      <w:r w:rsidRPr="00A428D8">
        <w:t>ligtvis svårigheterna att tillämpa den. Maskeringsförbud inträder i praktiken först när en demonstration spårat ur. Frågan kan ställas: Hur troligt är att det maskerade personer, som exempelvis redan börjat kasta stenar, efterkommer en högtalaruppmaning att ta av sig maskerna? I det skedet begår deltagarna sannolikt flera andra brott, som väg</w:t>
      </w:r>
      <w:r w:rsidR="004C734B" w:rsidRPr="00A428D8">
        <w:t>ran att lyda skingringsbefallning</w:t>
      </w:r>
      <w:r w:rsidR="00071DFF" w:rsidRPr="00A428D8">
        <w:t>, skadeg</w:t>
      </w:r>
      <w:r w:rsidR="00071DFF" w:rsidRPr="00A428D8">
        <w:t>ö</w:t>
      </w:r>
      <w:r w:rsidR="00071DFF" w:rsidRPr="00A428D8">
        <w:t>relse m.</w:t>
      </w:r>
      <w:r w:rsidRPr="00A428D8">
        <w:t xml:space="preserve">m. </w:t>
      </w:r>
    </w:p>
    <w:p w:rsidR="008B284B" w:rsidRPr="00A428D8" w:rsidRDefault="008B284B" w:rsidP="008B284B">
      <w:pPr>
        <w:pStyle w:val="Normaltindrag"/>
      </w:pPr>
      <w:r w:rsidRPr="00A428D8">
        <w:t>En numera inte ovanlig situation är att en främlingsfientlig gruppering b</w:t>
      </w:r>
      <w:r w:rsidRPr="00A428D8">
        <w:t>e</w:t>
      </w:r>
      <w:r w:rsidRPr="00A428D8">
        <w:t>gärt</w:t>
      </w:r>
      <w:r w:rsidR="00396398" w:rsidRPr="00A428D8">
        <w:t xml:space="preserve"> och fått</w:t>
      </w:r>
      <w:r w:rsidRPr="00A428D8">
        <w:t xml:space="preserve"> demonstrationstillstånd och att maskerade motdemonstra</w:t>
      </w:r>
      <w:r w:rsidR="00396398" w:rsidRPr="00A428D8">
        <w:t>nter uppträder i syfte att störa</w:t>
      </w:r>
      <w:r w:rsidRPr="00A428D8">
        <w:t xml:space="preserve"> eller stoppa demonstrationen. </w:t>
      </w:r>
      <w:r w:rsidR="00396398" w:rsidRPr="00A428D8">
        <w:t>Maskeringar för</w:t>
      </w:r>
      <w:r w:rsidR="00396398" w:rsidRPr="00A428D8">
        <w:t>e</w:t>
      </w:r>
      <w:r w:rsidR="00396398" w:rsidRPr="00A428D8">
        <w:t xml:space="preserve">kommer på båda sidor. </w:t>
      </w:r>
      <w:r w:rsidRPr="00A428D8">
        <w:t>Polisens huvuduppgift är att med respekt för rege</w:t>
      </w:r>
      <w:r w:rsidRPr="00A428D8">
        <w:t>r</w:t>
      </w:r>
      <w:r w:rsidRPr="00A428D8">
        <w:t>ingsformens demonstrationsrätt hindra att opinionsyttringarna leder till pe</w:t>
      </w:r>
      <w:r w:rsidRPr="00A428D8">
        <w:t>r</w:t>
      </w:r>
      <w:r w:rsidRPr="00A428D8">
        <w:t xml:space="preserve">sonskador. Det ansvariga polisbefälet har en svår uppgift. </w:t>
      </w:r>
      <w:r w:rsidR="00396398" w:rsidRPr="00A428D8">
        <w:t>Med den föreslagna lagstiftningen ska insatschefen på plats avgöra på vilket stadium av händels</w:t>
      </w:r>
      <w:r w:rsidR="00396398" w:rsidRPr="00A428D8">
        <w:t>e</w:t>
      </w:r>
      <w:r w:rsidR="00396398" w:rsidRPr="00A428D8">
        <w:t>utvecklingen han eller hon ska proklamera maskeringsförbud.</w:t>
      </w:r>
    </w:p>
    <w:p w:rsidR="00D53737" w:rsidRPr="00A428D8" w:rsidRDefault="00396398" w:rsidP="00396398">
      <w:pPr>
        <w:pStyle w:val="Normaltindrag"/>
      </w:pPr>
      <w:r w:rsidRPr="00A428D8">
        <w:t>Folkpartiet lib</w:t>
      </w:r>
      <w:r w:rsidR="00B83357" w:rsidRPr="00A428D8">
        <w:t>e</w:t>
      </w:r>
      <w:r w:rsidRPr="00A428D8">
        <w:t xml:space="preserve">ralerna stöder, som framgått, </w:t>
      </w:r>
      <w:r w:rsidR="00071DFF" w:rsidRPr="00A428D8">
        <w:t xml:space="preserve">Lagrådets </w:t>
      </w:r>
      <w:r w:rsidRPr="00A428D8">
        <w:t>och regeringens bedömning att ett mer generellt maskeringsförbud inte är förenligt med grun</w:t>
      </w:r>
      <w:r w:rsidRPr="00A428D8">
        <w:t>d</w:t>
      </w:r>
      <w:r w:rsidRPr="00A428D8">
        <w:t>lagen. Vi tycker emellertid att ambitionen ska vara att i så många fall som mö</w:t>
      </w:r>
      <w:r w:rsidRPr="00A428D8">
        <w:t>j</w:t>
      </w:r>
      <w:r w:rsidRPr="00A428D8">
        <w:t>ligt undvika att beslutet om maskeringsförbud ska behöva fattas i den pressade situationen under en pågående polisinsats. Vi anser att i</w:t>
      </w:r>
      <w:r w:rsidR="004C734B" w:rsidRPr="00A428D8">
        <w:t xml:space="preserve"> de fall d</w:t>
      </w:r>
      <w:r w:rsidR="004C734B" w:rsidRPr="00A428D8">
        <w:t>e</w:t>
      </w:r>
      <w:r w:rsidR="004C734B" w:rsidRPr="00A428D8">
        <w:t>monst</w:t>
      </w:r>
      <w:r w:rsidRPr="00A428D8">
        <w:t>r</w:t>
      </w:r>
      <w:r w:rsidR="004C734B" w:rsidRPr="00A428D8">
        <w:t>a</w:t>
      </w:r>
      <w:r w:rsidRPr="00A428D8">
        <w:t>tionstillstånd begärs och de totala omständigheterna talar för att det är rimligt, bör polismakten redan vid tillståndsgivningen kunna föreskriva m</w:t>
      </w:r>
      <w:r w:rsidRPr="00A428D8">
        <w:t>a</w:t>
      </w:r>
      <w:r w:rsidRPr="00A428D8">
        <w:t>skering</w:t>
      </w:r>
      <w:r w:rsidRPr="00A428D8">
        <w:t>s</w:t>
      </w:r>
      <w:r w:rsidRPr="00A428D8">
        <w:t>förbud.</w:t>
      </w:r>
      <w:r w:rsidR="007E29A7" w:rsidRPr="00A428D8">
        <w:t xml:space="preserve"> </w:t>
      </w:r>
    </w:p>
    <w:p w:rsidR="00D53737" w:rsidRPr="00A428D8" w:rsidRDefault="00F6446D" w:rsidP="006D65B8">
      <w:pPr>
        <w:pStyle w:val="Normaltindrag"/>
      </w:pPr>
      <w:r w:rsidRPr="00A428D8">
        <w:t xml:space="preserve">Folkpartiet liberalerna </w:t>
      </w:r>
      <w:r w:rsidR="009E3EF8" w:rsidRPr="00A428D8">
        <w:t xml:space="preserve">menar </w:t>
      </w:r>
      <w:r w:rsidR="00396398" w:rsidRPr="00A428D8">
        <w:t xml:space="preserve">alltså </w:t>
      </w:r>
      <w:r w:rsidR="004F2E9F" w:rsidRPr="00A428D8">
        <w:t xml:space="preserve">att </w:t>
      </w:r>
      <w:r w:rsidR="00D64D85" w:rsidRPr="00A428D8">
        <w:t xml:space="preserve">2 kap. 16 § bör </w:t>
      </w:r>
      <w:r w:rsidR="000018CC" w:rsidRPr="00A428D8">
        <w:t xml:space="preserve">kompletteras med en bestämmelse som klargör </w:t>
      </w:r>
      <w:r w:rsidR="00E30BF6" w:rsidRPr="00A428D8">
        <w:t xml:space="preserve">att polisen </w:t>
      </w:r>
      <w:r w:rsidR="009B64BC" w:rsidRPr="00A428D8">
        <w:t xml:space="preserve">kan använda denna befogenhet till att ställa upp som villkor att maskering i vissa fall inte får förekomma. </w:t>
      </w:r>
      <w:r w:rsidR="004C734B" w:rsidRPr="00A428D8">
        <w:t>På samma sätt som polisen enligt propositionen har rätt att vid tillståndsgivningen tillåta masker bör det stå klart att den också har rätt att förbjuda masker, om en sa</w:t>
      </w:r>
      <w:r w:rsidR="004C734B" w:rsidRPr="00A428D8">
        <w:t>m</w:t>
      </w:r>
      <w:r w:rsidR="004C734B" w:rsidRPr="00A428D8">
        <w:t xml:space="preserve">lad bedömning talar för det. Att dessa bestämmelser finns i olika lagar är naturligtvis inte idealiskt, men kan accepteras i avvaktan på en kommande översyn. </w:t>
      </w:r>
    </w:p>
    <w:p w:rsidR="005E5D38" w:rsidRPr="00A428D8" w:rsidRDefault="005E5D38" w:rsidP="005E5D38">
      <w:pPr>
        <w:pStyle w:val="Rubrik1"/>
      </w:pPr>
      <w:r w:rsidRPr="00A428D8">
        <w:t xml:space="preserve">Tidig utvärdering om tillämpningen av lagen </w:t>
      </w:r>
    </w:p>
    <w:p w:rsidR="00967C4C" w:rsidRPr="00A428D8" w:rsidRDefault="00967C4C" w:rsidP="00967C4C">
      <w:pPr>
        <w:pStyle w:val="Normaltindrag"/>
        <w:ind w:firstLine="0"/>
      </w:pPr>
      <w:r w:rsidRPr="00A428D8">
        <w:t>Regeringen menar att ”för att göra deltagare uppmärksamma på att situati</w:t>
      </w:r>
      <w:r w:rsidRPr="00A428D8">
        <w:t>o</w:t>
      </w:r>
      <w:r w:rsidRPr="00A428D8">
        <w:t>nen är sådan att ett maskeringsförbud råder kan exempelvis de rutiner som polisen använder för att förmedla s.k. skingringsbefallning (jfr 16 kap. 3 § brottsbalken) tjäna som förebild. I doktrinen anges bl.a. att skingringsbefal</w:t>
      </w:r>
      <w:r w:rsidRPr="00A428D8">
        <w:t>l</w:t>
      </w:r>
      <w:r w:rsidRPr="00A428D8">
        <w:t>ningar bör meddelas minst två gånger med några minuters mellanrum och att det ibland kan vara aktuellt att meddela befallningen på flera olika språk med hjälp av förinspelade band eller tolk.”</w:t>
      </w:r>
      <w:r w:rsidR="00A21758" w:rsidRPr="00A428D8">
        <w:t xml:space="preserve"> (prop. </w:t>
      </w:r>
      <w:r w:rsidR="0016792B" w:rsidRPr="00A428D8">
        <w:t>s</w:t>
      </w:r>
      <w:r w:rsidR="00071DFF" w:rsidRPr="00A428D8">
        <w:t>.</w:t>
      </w:r>
      <w:r w:rsidR="00A21758" w:rsidRPr="00A428D8">
        <w:t xml:space="preserve"> 36).</w:t>
      </w:r>
    </w:p>
    <w:p w:rsidR="006C1463" w:rsidRPr="00A428D8" w:rsidRDefault="002023EB" w:rsidP="00071DFF">
      <w:pPr>
        <w:pStyle w:val="Normaltindrag"/>
      </w:pPr>
      <w:r w:rsidRPr="00A428D8">
        <w:t>L</w:t>
      </w:r>
      <w:r w:rsidR="00BD1418" w:rsidRPr="00A428D8">
        <w:t>ag</w:t>
      </w:r>
      <w:r w:rsidR="005E5D38" w:rsidRPr="00A428D8">
        <w:t>förslag</w:t>
      </w:r>
      <w:r w:rsidRPr="00A428D8">
        <w:t>et</w:t>
      </w:r>
      <w:r w:rsidR="005E5D38" w:rsidRPr="00A428D8">
        <w:t xml:space="preserve"> väcker </w:t>
      </w:r>
      <w:r w:rsidRPr="00A428D8">
        <w:t xml:space="preserve">dock i denna del </w:t>
      </w:r>
      <w:r w:rsidR="005E5D38" w:rsidRPr="00A428D8">
        <w:t>frågan om svårigheter att tillämpa l</w:t>
      </w:r>
      <w:r w:rsidR="005E5D38" w:rsidRPr="00A428D8">
        <w:t>a</w:t>
      </w:r>
      <w:r w:rsidR="005E5D38" w:rsidRPr="00A428D8">
        <w:t>gen i praktiken, inte minst när det gäller vid vilket ögonblick ett maskering</w:t>
      </w:r>
      <w:r w:rsidR="005E5D38" w:rsidRPr="00A428D8">
        <w:t>s</w:t>
      </w:r>
      <w:r w:rsidR="005E5D38" w:rsidRPr="00A428D8">
        <w:t>förbud ska börja gälla för en demonstration där tillstånd att helt eller delvis täcka ansiktet inte har getts från början. Vi menar att en lag om maskering</w:t>
      </w:r>
      <w:r w:rsidR="005E5D38" w:rsidRPr="00A428D8">
        <w:t>s</w:t>
      </w:r>
      <w:r w:rsidR="005E5D38" w:rsidRPr="00A428D8">
        <w:t>förbud måste balansera kraven på rättssäkerhet och förutsebarhet väl. Det får inte råda några tveksamheter för demonstranter eller andra deltagare i allmä</w:t>
      </w:r>
      <w:r w:rsidR="005E5D38" w:rsidRPr="00A428D8">
        <w:t>n</w:t>
      </w:r>
      <w:r w:rsidR="005E5D38" w:rsidRPr="00A428D8">
        <w:t xml:space="preserve">na sammankomster om och när ett maskeringsförbud inträder under själva demonstrationen. Vi vill därför att regeringen, inom två år från och med det att lagen träder i kraft, återkommer till riksdagen med en utvärdering av hur lagen har tillämpas. </w:t>
      </w:r>
      <w:r w:rsidR="006D65B8" w:rsidRPr="00A428D8">
        <w:t>Detta bör riksdagen som sin mening ge regeringen till</w:t>
      </w:r>
      <w:r w:rsidR="00071DFF" w:rsidRPr="00A428D8">
        <w:t xml:space="preserve"> </w:t>
      </w:r>
      <w:r w:rsidR="006D65B8" w:rsidRPr="00A428D8">
        <w:t xml:space="preserve">känna. </w:t>
      </w:r>
    </w:p>
    <w:p w:rsidR="006C1463" w:rsidRPr="00A428D8" w:rsidRDefault="006C1463" w:rsidP="006C1463">
      <w:pPr>
        <w:pStyle w:val="Rubrik1"/>
      </w:pPr>
      <w:r w:rsidRPr="00A428D8">
        <w:t>Lagförslaget bör remitteras till Lagrådet</w:t>
      </w:r>
    </w:p>
    <w:p w:rsidR="006C1463" w:rsidRPr="00A428D8" w:rsidRDefault="00B66A66" w:rsidP="006C1463">
      <w:r w:rsidRPr="00A428D8">
        <w:t>Lagrådet avstyrkte regeringens första förslag till lag om maskeringsförbud, bl</w:t>
      </w:r>
      <w:r w:rsidR="00071DFF" w:rsidRPr="00A428D8">
        <w:t>.</w:t>
      </w:r>
      <w:r w:rsidRPr="00A428D8">
        <w:t>a</w:t>
      </w:r>
      <w:r w:rsidR="00071DFF" w:rsidRPr="00A428D8">
        <w:t>.</w:t>
      </w:r>
      <w:r w:rsidRPr="00A428D8">
        <w:t xml:space="preserve"> därför att Lagrådet ansåg att förslaget om ett generellt maskeringsförbud stred mot</w:t>
      </w:r>
      <w:r w:rsidR="004A0C4C" w:rsidRPr="00A428D8">
        <w:t xml:space="preserve"> regeringsformens skydd för mö</w:t>
      </w:r>
      <w:r w:rsidR="00AD65B4" w:rsidRPr="00A428D8">
        <w:t>te</w:t>
      </w:r>
      <w:r w:rsidR="00303630" w:rsidRPr="00A428D8">
        <w:t xml:space="preserve">s- och demonstrationsfriheterna och att ”bestämmelsen är svepande och intetsägande formulerad” (prop. </w:t>
      </w:r>
      <w:r w:rsidR="0016792B" w:rsidRPr="00A428D8">
        <w:t>s</w:t>
      </w:r>
      <w:r w:rsidR="00071DFF" w:rsidRPr="00A428D8">
        <w:t>.</w:t>
      </w:r>
      <w:r w:rsidR="00303630" w:rsidRPr="00A428D8">
        <w:t xml:space="preserve"> 73, bilaga 5, Lagrådets yttrande).</w:t>
      </w:r>
      <w:r w:rsidR="00E17523" w:rsidRPr="00A428D8">
        <w:t xml:space="preserve"> </w:t>
      </w:r>
      <w:r w:rsidR="00CF0EBF" w:rsidRPr="00A428D8">
        <w:t xml:space="preserve">Mot bakgrund av Lagrådets tidigare kritik torde det vara angeläget att </w:t>
      </w:r>
      <w:r w:rsidR="00284C0B" w:rsidRPr="00A428D8">
        <w:t xml:space="preserve">regeringen </w:t>
      </w:r>
      <w:r w:rsidR="0004654A" w:rsidRPr="00A428D8">
        <w:t>även för det nya lagförslaget inhämtar La</w:t>
      </w:r>
      <w:r w:rsidR="0004654A" w:rsidRPr="00A428D8">
        <w:t>g</w:t>
      </w:r>
      <w:r w:rsidR="0004654A" w:rsidRPr="00A428D8">
        <w:t xml:space="preserve">rådets synpunkter. Men regeringen </w:t>
      </w:r>
      <w:r w:rsidR="005A7BCC" w:rsidRPr="00A428D8">
        <w:t>anser att det nya förslaget är reviderat i enlighet med den diskussion som Lagrådet anförde i sitt yttrande över det första lagförslaget. ”Det förslag som nu läggs fram innebär således ett – i jämförelse med lagrådsremissens förslag – begränsat maskeringsförbud, som enligt regeringens bedömning bör kunna uppfylla det avsedda syftet. Rege</w:t>
      </w:r>
      <w:r w:rsidR="005A7BCC" w:rsidRPr="00A428D8">
        <w:t>r</w:t>
      </w:r>
      <w:r w:rsidR="005A7BCC" w:rsidRPr="00A428D8">
        <w:t>ingen har övervägt att på nytt inhämta Lagrådets yttrande men har, mot ba</w:t>
      </w:r>
      <w:r w:rsidR="005A7BCC" w:rsidRPr="00A428D8">
        <w:t>k</w:t>
      </w:r>
      <w:r w:rsidR="005A7BCC" w:rsidRPr="00A428D8">
        <w:t>grund av inriktningen i de gjorde ändringarna, stannat för att det inte är b</w:t>
      </w:r>
      <w:r w:rsidR="005A7BCC" w:rsidRPr="00A428D8">
        <w:t>e</w:t>
      </w:r>
      <w:r w:rsidR="005A7BCC" w:rsidRPr="00A428D8">
        <w:t xml:space="preserve">hövligt” (prop. </w:t>
      </w:r>
      <w:r w:rsidR="0016792B" w:rsidRPr="00A428D8">
        <w:t>s</w:t>
      </w:r>
      <w:r w:rsidR="00071DFF" w:rsidRPr="00A428D8">
        <w:t>.</w:t>
      </w:r>
      <w:r w:rsidR="005A7BCC" w:rsidRPr="00A428D8">
        <w:t xml:space="preserve"> 8).</w:t>
      </w:r>
    </w:p>
    <w:p w:rsidR="005A7BCC" w:rsidRPr="00A428D8" w:rsidRDefault="005A7BCC" w:rsidP="005A7BCC">
      <w:pPr>
        <w:pStyle w:val="Normaltindrag"/>
      </w:pPr>
      <w:r w:rsidRPr="00A428D8">
        <w:t>Folkpar</w:t>
      </w:r>
      <w:r w:rsidR="00BD48CC" w:rsidRPr="00A428D8">
        <w:t xml:space="preserve">tiet liberalerna </w:t>
      </w:r>
      <w:r w:rsidR="003051EE" w:rsidRPr="00A428D8">
        <w:t>anser</w:t>
      </w:r>
      <w:r w:rsidR="00BD48CC" w:rsidRPr="00A428D8">
        <w:t xml:space="preserve"> dock tvärtom att lagförslaget </w:t>
      </w:r>
      <w:r w:rsidR="004C734B" w:rsidRPr="00A428D8">
        <w:t xml:space="preserve">och det av oss föreslagna tillägget </w:t>
      </w:r>
      <w:r w:rsidR="00BD48CC" w:rsidRPr="00A428D8">
        <w:t>bör remitt</w:t>
      </w:r>
      <w:r w:rsidR="009E3DFC" w:rsidRPr="00A428D8">
        <w:t xml:space="preserve">eras till Lagrådet och att det får ankomma på riksdagens justitieutskott att inhämta Lagrådets yttrande.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83357" w:rsidRPr="00A428D8">
        <w:tblPrEx>
          <w:tblCellMar>
            <w:top w:w="0" w:type="dxa"/>
            <w:bottom w:w="0" w:type="dxa"/>
          </w:tblCellMar>
        </w:tblPrEx>
        <w:trPr>
          <w:cantSplit/>
        </w:trPr>
        <w:tc>
          <w:tcPr>
            <w:tcW w:w="3046" w:type="dxa"/>
          </w:tcPr>
          <w:p w:rsidR="00B83357" w:rsidRPr="00A428D8" w:rsidRDefault="00B83357" w:rsidP="00B83357">
            <w:pPr>
              <w:pStyle w:val="UnderskriftDatum"/>
              <w:spacing w:before="240"/>
            </w:pPr>
            <w:r w:rsidRPr="00A428D8">
              <w:t>Stockholm den 25 oktober 2005</w:t>
            </w:r>
          </w:p>
        </w:tc>
        <w:tc>
          <w:tcPr>
            <w:tcW w:w="3047" w:type="dxa"/>
          </w:tcPr>
          <w:p w:rsidR="00B83357" w:rsidRPr="00A428D8" w:rsidRDefault="00B83357" w:rsidP="00B83357">
            <w:pPr>
              <w:pStyle w:val="Underskrifter"/>
              <w:spacing w:before="240"/>
            </w:pPr>
          </w:p>
        </w:tc>
      </w:tr>
      <w:tr w:rsidR="00B83357" w:rsidRPr="00A428D8">
        <w:tblPrEx>
          <w:tblCellMar>
            <w:top w:w="0" w:type="dxa"/>
            <w:bottom w:w="0" w:type="dxa"/>
          </w:tblCellMar>
        </w:tblPrEx>
        <w:trPr>
          <w:cantSplit/>
        </w:trPr>
        <w:tc>
          <w:tcPr>
            <w:tcW w:w="3046" w:type="dxa"/>
          </w:tcPr>
          <w:p w:rsidR="00B83357" w:rsidRPr="00A428D8" w:rsidRDefault="00B83357" w:rsidP="00B83357">
            <w:pPr>
              <w:pStyle w:val="Underskrifter"/>
            </w:pPr>
            <w:r w:rsidRPr="00A428D8">
              <w:t>Johan Pehrson (fp)</w:t>
            </w:r>
          </w:p>
        </w:tc>
        <w:tc>
          <w:tcPr>
            <w:tcW w:w="3047" w:type="dxa"/>
          </w:tcPr>
          <w:p w:rsidR="00B83357" w:rsidRPr="00A428D8" w:rsidRDefault="00B83357" w:rsidP="00B83357">
            <w:pPr>
              <w:pStyle w:val="Underskrifter"/>
            </w:pPr>
          </w:p>
        </w:tc>
      </w:tr>
      <w:tr w:rsidR="00B83357" w:rsidRPr="00A428D8">
        <w:tblPrEx>
          <w:tblCellMar>
            <w:top w:w="0" w:type="dxa"/>
            <w:bottom w:w="0" w:type="dxa"/>
          </w:tblCellMar>
        </w:tblPrEx>
        <w:trPr>
          <w:cantSplit/>
        </w:trPr>
        <w:tc>
          <w:tcPr>
            <w:tcW w:w="3046" w:type="dxa"/>
          </w:tcPr>
          <w:p w:rsidR="00B83357" w:rsidRPr="00A428D8" w:rsidRDefault="00B83357" w:rsidP="00B83357">
            <w:pPr>
              <w:pStyle w:val="Underskrifter"/>
            </w:pPr>
            <w:r w:rsidRPr="00A428D8">
              <w:t>Torkild Strandberg (fp)</w:t>
            </w:r>
          </w:p>
        </w:tc>
        <w:tc>
          <w:tcPr>
            <w:tcW w:w="3047" w:type="dxa"/>
          </w:tcPr>
          <w:p w:rsidR="00B83357" w:rsidRPr="00A428D8" w:rsidRDefault="00B83357" w:rsidP="00B83357">
            <w:pPr>
              <w:pStyle w:val="Underskrifter"/>
            </w:pPr>
            <w:r w:rsidRPr="00A428D8">
              <w:t>Karin Granbom (fp)</w:t>
            </w:r>
          </w:p>
        </w:tc>
      </w:tr>
      <w:tr w:rsidR="00B83357" w:rsidRPr="00A428D8">
        <w:tblPrEx>
          <w:tblCellMar>
            <w:top w:w="0" w:type="dxa"/>
            <w:bottom w:w="0" w:type="dxa"/>
          </w:tblCellMar>
        </w:tblPrEx>
        <w:trPr>
          <w:cantSplit/>
        </w:trPr>
        <w:tc>
          <w:tcPr>
            <w:tcW w:w="3046" w:type="dxa"/>
          </w:tcPr>
          <w:p w:rsidR="00B83357" w:rsidRPr="00A428D8" w:rsidRDefault="00B83357" w:rsidP="00B83357">
            <w:pPr>
              <w:pStyle w:val="Underskrifter"/>
            </w:pPr>
            <w:r w:rsidRPr="00A428D8">
              <w:t>Jan Ertsborn (fp)</w:t>
            </w:r>
          </w:p>
        </w:tc>
        <w:tc>
          <w:tcPr>
            <w:tcW w:w="3047" w:type="dxa"/>
          </w:tcPr>
          <w:p w:rsidR="00B83357" w:rsidRPr="00A428D8" w:rsidRDefault="00B83357" w:rsidP="00B83357">
            <w:pPr>
              <w:pStyle w:val="Underskrifter"/>
            </w:pPr>
            <w:r w:rsidRPr="00A428D8">
              <w:t>Helena Bargholtz (fp)</w:t>
            </w:r>
          </w:p>
        </w:tc>
      </w:tr>
      <w:tr w:rsidR="00B83357" w:rsidRPr="00A428D8">
        <w:tblPrEx>
          <w:tblCellMar>
            <w:top w:w="0" w:type="dxa"/>
            <w:bottom w:w="0" w:type="dxa"/>
          </w:tblCellMar>
        </w:tblPrEx>
        <w:trPr>
          <w:cantSplit/>
        </w:trPr>
        <w:tc>
          <w:tcPr>
            <w:tcW w:w="3046" w:type="dxa"/>
          </w:tcPr>
          <w:p w:rsidR="00B83357" w:rsidRPr="00A428D8" w:rsidRDefault="00B83357" w:rsidP="00B83357">
            <w:pPr>
              <w:pStyle w:val="Underskrifter"/>
            </w:pPr>
            <w:r w:rsidRPr="00A428D8">
              <w:t>Cecilia Wikström (fp)</w:t>
            </w:r>
          </w:p>
        </w:tc>
        <w:tc>
          <w:tcPr>
            <w:tcW w:w="3047" w:type="dxa"/>
          </w:tcPr>
          <w:p w:rsidR="00B83357" w:rsidRPr="00A428D8" w:rsidRDefault="00B83357" w:rsidP="00B83357">
            <w:pPr>
              <w:pStyle w:val="Underskrifter"/>
            </w:pPr>
          </w:p>
        </w:tc>
      </w:tr>
    </w:tbl>
    <w:p w:rsidR="00E84F25" w:rsidRPr="00A428D8" w:rsidRDefault="00E84F25" w:rsidP="00B83357">
      <w:pPr>
        <w:pStyle w:val="Normaltindrag"/>
      </w:pPr>
    </w:p>
    <w:sectPr w:rsidR="00E84F25" w:rsidRPr="00A428D8" w:rsidSect="00B833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7FC4" w:rsidRPr="00A428D8" w:rsidRDefault="00927FC4">
      <w:r w:rsidRPr="00A428D8">
        <w:separator/>
      </w:r>
    </w:p>
  </w:endnote>
  <w:endnote w:type="continuationSeparator" w:id="0">
    <w:p w:rsidR="00927FC4" w:rsidRPr="00A428D8" w:rsidRDefault="00927FC4">
      <w:r w:rsidRPr="00A428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DFF" w:rsidRPr="00A428D8" w:rsidRDefault="00A428D8" w:rsidP="00B83357">
    <w:pPr>
      <w:pStyle w:val="Sidfot"/>
    </w:pPr>
    <w:r w:rsidRPr="00A428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14233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357" w:rsidRDefault="00B83357">
                          <w:pPr>
                            <w:pStyle w:val="NormalS5sidnrV"/>
                          </w:pPr>
                          <w:r>
                            <w:fldChar w:fldCharType="begin"/>
                          </w:r>
                          <w:r>
                            <w:instrText xml:space="preserve"> PAGE *\charformat</w:instrText>
                          </w:r>
                          <w:r>
                            <w:fldChar w:fldCharType="separate"/>
                          </w:r>
                          <w:r w:rsidR="00AD4314">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3357" w:rsidRDefault="00B83357">
                    <w:pPr>
                      <w:pStyle w:val="NormalS5sidnrV"/>
                    </w:pPr>
                    <w:r>
                      <w:fldChar w:fldCharType="begin"/>
                    </w:r>
                    <w:r>
                      <w:instrText xml:space="preserve"> PAGE *\charformat</w:instrText>
                    </w:r>
                    <w:r>
                      <w:fldChar w:fldCharType="separate"/>
                    </w:r>
                    <w:r w:rsidR="00AD4314">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661" w:rsidRPr="00A428D8" w:rsidRDefault="00A428D8" w:rsidP="00B83357">
    <w:pPr>
      <w:pStyle w:val="Sidfot"/>
    </w:pPr>
    <w:r w:rsidRPr="00A428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07772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357" w:rsidRDefault="00B83357">
                          <w:pPr>
                            <w:pStyle w:val="NormalS5sidnrH"/>
                            <w:ind w:right="0"/>
                          </w:pPr>
                          <w:r>
                            <w:fldChar w:fldCharType="begin"/>
                          </w:r>
                          <w:r>
                            <w:instrText xml:space="preserve"> PAGE *\charformat</w:instrText>
                          </w:r>
                          <w:r>
                            <w:fldChar w:fldCharType="separate"/>
                          </w:r>
                          <w:r w:rsidR="00AD431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3357" w:rsidRDefault="00B83357">
                    <w:pPr>
                      <w:pStyle w:val="NormalS5sidnrH"/>
                      <w:ind w:right="0"/>
                    </w:pPr>
                    <w:r>
                      <w:fldChar w:fldCharType="begin"/>
                    </w:r>
                    <w:r>
                      <w:instrText xml:space="preserve"> PAGE *\charformat</w:instrText>
                    </w:r>
                    <w:r>
                      <w:fldChar w:fldCharType="separate"/>
                    </w:r>
                    <w:r w:rsidR="00AD431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661" w:rsidRPr="00A428D8" w:rsidRDefault="00A428D8" w:rsidP="00B83357">
    <w:pPr>
      <w:pStyle w:val="Sidfot"/>
    </w:pPr>
    <w:r w:rsidRPr="00A428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73107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357" w:rsidRDefault="00B83357">
                          <w:pPr>
                            <w:pStyle w:val="NormalS5sidnrH"/>
                            <w:ind w:right="0"/>
                          </w:pPr>
                          <w:r>
                            <w:fldChar w:fldCharType="begin"/>
                          </w:r>
                          <w:r>
                            <w:instrText xml:space="preserve"> PAGE *\charformat</w:instrText>
                          </w:r>
                          <w:r>
                            <w:fldChar w:fldCharType="separate"/>
                          </w:r>
                          <w:r w:rsidR="00AD431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3357" w:rsidRDefault="00B83357">
                    <w:pPr>
                      <w:pStyle w:val="NormalS5sidnrH"/>
                      <w:ind w:right="0"/>
                    </w:pPr>
                    <w:r>
                      <w:fldChar w:fldCharType="begin"/>
                    </w:r>
                    <w:r>
                      <w:instrText xml:space="preserve"> PAGE *\charformat</w:instrText>
                    </w:r>
                    <w:r>
                      <w:fldChar w:fldCharType="separate"/>
                    </w:r>
                    <w:r w:rsidR="00AD431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7FC4" w:rsidRPr="00A428D8" w:rsidRDefault="00927FC4">
      <w:r w:rsidRPr="00A428D8">
        <w:separator/>
      </w:r>
    </w:p>
  </w:footnote>
  <w:footnote w:type="continuationSeparator" w:id="0">
    <w:p w:rsidR="00927FC4" w:rsidRPr="00A428D8" w:rsidRDefault="00927FC4">
      <w:r w:rsidRPr="00A428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DFF" w:rsidRPr="00A428D8" w:rsidRDefault="00A428D8" w:rsidP="00B83357">
    <w:pPr>
      <w:pStyle w:val="Sidhuvud"/>
    </w:pPr>
    <w:r w:rsidRPr="00A428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64702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357" w:rsidRDefault="00B83357">
                          <w:pPr>
                            <w:pStyle w:val="KantRubrikS5V"/>
                          </w:pPr>
                          <w:r>
                            <w:fldChar w:fldCharType="begin"/>
                          </w:r>
                          <w:r>
                            <w:instrText xml:space="preserve"> DOCPROPERTY "YearUser" *\charformat </w:instrText>
                          </w:r>
                          <w:r>
                            <w:fldChar w:fldCharType="separate"/>
                          </w:r>
                          <w:r w:rsidR="00AD4314">
                            <w:t>2005/06</w:t>
                          </w:r>
                          <w:r>
                            <w:fldChar w:fldCharType="end"/>
                          </w:r>
                          <w:r>
                            <w:t>:</w:t>
                          </w:r>
                          <w:r>
                            <w:fldChar w:fldCharType="begin"/>
                          </w:r>
                          <w:r>
                            <w:instrText xml:space="preserve"> DOCPROPERTY "Motionsnummer" *\charformat </w:instrText>
                          </w:r>
                          <w:r>
                            <w:fldChar w:fldCharType="separate"/>
                          </w:r>
                          <w:r w:rsidR="00AD4314">
                            <w:t>Ju3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3357" w:rsidRDefault="00B83357">
                    <w:pPr>
                      <w:pStyle w:val="KantRubrikS5V"/>
                    </w:pPr>
                    <w:r>
                      <w:fldChar w:fldCharType="begin"/>
                    </w:r>
                    <w:r>
                      <w:instrText xml:space="preserve"> DOCPROPERTY "YearUser" *\charformat </w:instrText>
                    </w:r>
                    <w:r>
                      <w:fldChar w:fldCharType="separate"/>
                    </w:r>
                    <w:r w:rsidR="00AD4314">
                      <w:t>2005/06</w:t>
                    </w:r>
                    <w:r>
                      <w:fldChar w:fldCharType="end"/>
                    </w:r>
                    <w:r>
                      <w:t>:</w:t>
                    </w:r>
                    <w:r>
                      <w:fldChar w:fldCharType="begin"/>
                    </w:r>
                    <w:r>
                      <w:instrText xml:space="preserve"> DOCPROPERTY "Motionsnummer" *\charformat </w:instrText>
                    </w:r>
                    <w:r>
                      <w:fldChar w:fldCharType="separate"/>
                    </w:r>
                    <w:r w:rsidR="00AD4314">
                      <w:t>Ju3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661" w:rsidRPr="00A428D8" w:rsidRDefault="00A428D8" w:rsidP="00B83357">
    <w:pPr>
      <w:pStyle w:val="Sidhuvud"/>
    </w:pPr>
    <w:r w:rsidRPr="00A428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59507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357" w:rsidRDefault="00B83357">
                          <w:pPr>
                            <w:pStyle w:val="KantRubrikS5H"/>
                            <w:ind w:right="0"/>
                          </w:pPr>
                          <w:r>
                            <w:fldChar w:fldCharType="begin"/>
                          </w:r>
                          <w:r>
                            <w:instrText xml:space="preserve"> DOCPROPERTY "YearUser" *\charformat </w:instrText>
                          </w:r>
                          <w:r>
                            <w:fldChar w:fldCharType="separate"/>
                          </w:r>
                          <w:r w:rsidR="00AD4314">
                            <w:t>2005/06</w:t>
                          </w:r>
                          <w:r>
                            <w:fldChar w:fldCharType="end"/>
                          </w:r>
                          <w:r>
                            <w:t>:</w:t>
                          </w:r>
                          <w:r>
                            <w:fldChar w:fldCharType="begin"/>
                          </w:r>
                          <w:r>
                            <w:instrText xml:space="preserve"> DOCPROPERTY "Motionsnummer" *\charformat </w:instrText>
                          </w:r>
                          <w:r>
                            <w:fldChar w:fldCharType="separate"/>
                          </w:r>
                          <w:r w:rsidR="00AD4314">
                            <w:t>Ju3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3357" w:rsidRDefault="00B83357">
                    <w:pPr>
                      <w:pStyle w:val="KantRubrikS5H"/>
                      <w:ind w:right="0"/>
                    </w:pPr>
                    <w:r>
                      <w:fldChar w:fldCharType="begin"/>
                    </w:r>
                    <w:r>
                      <w:instrText xml:space="preserve"> DOCPROPERTY "YearUser" *\charformat </w:instrText>
                    </w:r>
                    <w:r>
                      <w:fldChar w:fldCharType="separate"/>
                    </w:r>
                    <w:r w:rsidR="00AD4314">
                      <w:t>2005/06</w:t>
                    </w:r>
                    <w:r>
                      <w:fldChar w:fldCharType="end"/>
                    </w:r>
                    <w:r>
                      <w:t>:</w:t>
                    </w:r>
                    <w:r>
                      <w:fldChar w:fldCharType="begin"/>
                    </w:r>
                    <w:r>
                      <w:instrText xml:space="preserve"> DOCPROPERTY "Motionsnummer" *\charformat </w:instrText>
                    </w:r>
                    <w:r>
                      <w:fldChar w:fldCharType="separate"/>
                    </w:r>
                    <w:r w:rsidR="00AD4314">
                      <w:t>Ju3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357" w:rsidRPr="00A428D8" w:rsidRDefault="00B83357">
    <w:pPr>
      <w:pStyle w:val="FSHNormal"/>
      <w:tabs>
        <w:tab w:val="right" w:pos="5840"/>
      </w:tabs>
    </w:pPr>
    <w:r w:rsidRPr="00A428D8">
      <w:br/>
    </w:r>
    <w:r w:rsidRPr="00A428D8">
      <w:fldChar w:fldCharType="begin" w:fldLock="1"/>
    </w:r>
    <w:r w:rsidRPr="00A428D8">
      <w:instrText xml:space="preserve"> DOCPROPERTY</w:instrText>
    </w:r>
    <w:r w:rsidRPr="00A428D8">
      <w:rPr>
        <w:sz w:val="18"/>
      </w:rPr>
      <w:instrText xml:space="preserve"> "YearUser" *\charformat </w:instrText>
    </w:r>
    <w:r w:rsidRPr="00A428D8">
      <w:fldChar w:fldCharType="separate"/>
    </w:r>
    <w:r w:rsidR="00AD4314" w:rsidRPr="00A428D8">
      <w:t>2005/06</w:t>
    </w:r>
    <w:r w:rsidRPr="00A428D8">
      <w:fldChar w:fldCharType="end"/>
    </w:r>
    <w:r w:rsidRPr="00A428D8">
      <w:t xml:space="preserve"> </w:t>
    </w:r>
    <w:r w:rsidRPr="00A428D8">
      <w:tab/>
      <w:t xml:space="preserve">mnr: </w:t>
    </w:r>
    <w:r w:rsidRPr="00A428D8">
      <w:fldChar w:fldCharType="begin" w:fldLock="1"/>
    </w:r>
    <w:r w:rsidRPr="00A428D8">
      <w:instrText xml:space="preserve"> DOCPROPERTY</w:instrText>
    </w:r>
    <w:r w:rsidRPr="00A428D8">
      <w:rPr>
        <w:sz w:val="18"/>
      </w:rPr>
      <w:instrText xml:space="preserve"> "Motionsnummer" *\charformat </w:instrText>
    </w:r>
    <w:r w:rsidRPr="00A428D8">
      <w:fldChar w:fldCharType="separate"/>
    </w:r>
    <w:r w:rsidR="00AD4314" w:rsidRPr="00A428D8">
      <w:t>Ju3</w:t>
    </w:r>
    <w:r w:rsidRPr="00A428D8">
      <w:fldChar w:fldCharType="end"/>
    </w:r>
    <w:r w:rsidRPr="00A428D8">
      <w:br/>
    </w:r>
    <w:r w:rsidRPr="00A428D8">
      <w:fldChar w:fldCharType="begin" w:fldLock="1"/>
    </w:r>
    <w:r w:rsidRPr="00A428D8">
      <w:instrText xml:space="preserve"> DOCPROPERTY</w:instrText>
    </w:r>
    <w:r w:rsidRPr="00A428D8">
      <w:rPr>
        <w:sz w:val="18"/>
      </w:rPr>
      <w:instrText xml:space="preserve"> "Samling" *\charformat </w:instrText>
    </w:r>
    <w:r w:rsidRPr="00A428D8">
      <w:fldChar w:fldCharType="end"/>
    </w:r>
    <w:r w:rsidRPr="00A428D8">
      <w:tab/>
      <w:t xml:space="preserve">pnr: </w:t>
    </w:r>
    <w:r w:rsidRPr="00A428D8">
      <w:fldChar w:fldCharType="begin" w:fldLock="1"/>
    </w:r>
    <w:r w:rsidRPr="00A428D8">
      <w:instrText xml:space="preserve"> DOCPROPERTY</w:instrText>
    </w:r>
    <w:r w:rsidRPr="00A428D8">
      <w:rPr>
        <w:sz w:val="18"/>
      </w:rPr>
      <w:instrText xml:space="preserve"> "Partinummer" *\charformat </w:instrText>
    </w:r>
    <w:r w:rsidRPr="00A428D8">
      <w:fldChar w:fldCharType="separate"/>
    </w:r>
    <w:r w:rsidR="00AD4314" w:rsidRPr="00A428D8">
      <w:t>fp1257</w:t>
    </w:r>
    <w:r w:rsidRPr="00A428D8">
      <w:fldChar w:fldCharType="end"/>
    </w:r>
  </w:p>
  <w:p w:rsidR="00B83357" w:rsidRPr="00A428D8" w:rsidRDefault="00B83357">
    <w:pPr>
      <w:pStyle w:val="FSHRub1"/>
    </w:pPr>
    <w:r w:rsidRPr="00A428D8">
      <w:t>Motion till riksdagen</w:t>
    </w:r>
    <w:r w:rsidRPr="00A428D8">
      <w:br/>
    </w:r>
    <w:r w:rsidRPr="00A428D8">
      <w:fldChar w:fldCharType="begin" w:fldLock="1"/>
    </w:r>
    <w:r w:rsidRPr="00A428D8">
      <w:instrText xml:space="preserve"> DOCPROPERTY "YearUser" *\charformat </w:instrText>
    </w:r>
    <w:r w:rsidRPr="00A428D8">
      <w:fldChar w:fldCharType="separate"/>
    </w:r>
    <w:r w:rsidR="00AD4314" w:rsidRPr="00A428D8">
      <w:t>2005/06</w:t>
    </w:r>
    <w:r w:rsidRPr="00A428D8">
      <w:fldChar w:fldCharType="end"/>
    </w:r>
    <w:r w:rsidRPr="00A428D8">
      <w:t>:</w:t>
    </w:r>
    <w:r w:rsidRPr="00A428D8">
      <w:fldChar w:fldCharType="begin" w:fldLock="1"/>
    </w:r>
    <w:r w:rsidRPr="00A428D8">
      <w:instrText xml:space="preserve"> DOCPROPERTY "Motionsnummer" *\charformat </w:instrText>
    </w:r>
    <w:r w:rsidRPr="00A428D8">
      <w:fldChar w:fldCharType="separate"/>
    </w:r>
    <w:r w:rsidR="00AD4314" w:rsidRPr="00A428D8">
      <w:t>Ju3</w:t>
    </w:r>
    <w:r w:rsidRPr="00A428D8">
      <w:fldChar w:fldCharType="end"/>
    </w:r>
  </w:p>
  <w:p w:rsidR="00B83357" w:rsidRPr="00A428D8" w:rsidRDefault="00B83357">
    <w:pPr>
      <w:pStyle w:val="FSHNormalS5"/>
    </w:pPr>
    <w:r w:rsidRPr="00A428D8">
      <w:fldChar w:fldCharType="begin" w:fldLock="1"/>
    </w:r>
    <w:r w:rsidRPr="00A428D8">
      <w:instrText xml:space="preserve"> DOCPROPERTY "MotionarText" *\charformat </w:instrText>
    </w:r>
    <w:r w:rsidRPr="00A428D8">
      <w:fldChar w:fldCharType="separate"/>
    </w:r>
    <w:r w:rsidR="00AD4314" w:rsidRPr="00A428D8">
      <w:t>av Johan Pehrson m.fl. (fp)</w:t>
    </w:r>
    <w:r w:rsidRPr="00A428D8">
      <w:fldChar w:fldCharType="end"/>
    </w:r>
    <w:r w:rsidRPr="00A428D8">
      <w:br/>
    </w:r>
    <w:r w:rsidRPr="00A428D8">
      <w:fldChar w:fldCharType="begin" w:fldLock="1"/>
    </w:r>
    <w:r w:rsidRPr="00A428D8">
      <w:instrText xml:space="preserve"> DOCPROPERTY "SvarFrasKort" *\charformat </w:instrText>
    </w:r>
    <w:r w:rsidRPr="00A428D8">
      <w:fldChar w:fldCharType="separate"/>
    </w:r>
    <w:r w:rsidR="00AD4314" w:rsidRPr="00A428D8">
      <w:t>med anledning av prop. 2005/06:11</w:t>
    </w:r>
    <w:r w:rsidRPr="00A428D8">
      <w:fldChar w:fldCharType="end"/>
    </w:r>
  </w:p>
  <w:p w:rsidR="00B83357" w:rsidRPr="00A428D8" w:rsidRDefault="00B83357">
    <w:pPr>
      <w:pStyle w:val="FSHTitel"/>
    </w:pPr>
    <w:r w:rsidRPr="00A428D8">
      <w:fldChar w:fldCharType="begin" w:fldLock="1"/>
    </w:r>
    <w:r w:rsidRPr="00A428D8">
      <w:instrText xml:space="preserve"> DOCPROPERTY</w:instrText>
    </w:r>
    <w:r w:rsidRPr="00A428D8">
      <w:rPr>
        <w:sz w:val="18"/>
      </w:rPr>
      <w:instrText xml:space="preserve"> "RubrikSvar" *\charformat </w:instrText>
    </w:r>
    <w:r w:rsidRPr="00A428D8">
      <w:fldChar w:fldCharType="separate"/>
    </w:r>
    <w:r w:rsidR="00AD4314" w:rsidRPr="00A428D8">
      <w:t>Maskeringsförbud</w:t>
    </w:r>
    <w:r w:rsidRPr="00A428D8">
      <w:fldChar w:fldCharType="end"/>
    </w:r>
  </w:p>
  <w:p w:rsidR="00B83357" w:rsidRPr="00A428D8" w:rsidRDefault="00B83357" w:rsidP="00B8335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AB40746"/>
    <w:multiLevelType w:val="hybridMultilevel"/>
    <w:tmpl w:val="692AE38C"/>
    <w:lvl w:ilvl="0" w:tplc="B51A500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8732357">
    <w:abstractNumId w:val="14"/>
  </w:num>
  <w:num w:numId="2" w16cid:durableId="1915125128">
    <w:abstractNumId w:val="10"/>
  </w:num>
  <w:num w:numId="3" w16cid:durableId="198667550">
    <w:abstractNumId w:val="11"/>
  </w:num>
  <w:num w:numId="4" w16cid:durableId="1832986657">
    <w:abstractNumId w:val="13"/>
  </w:num>
  <w:num w:numId="5" w16cid:durableId="887954215">
    <w:abstractNumId w:val="8"/>
  </w:num>
  <w:num w:numId="6" w16cid:durableId="1582715784">
    <w:abstractNumId w:val="3"/>
  </w:num>
  <w:num w:numId="7" w16cid:durableId="1253320397">
    <w:abstractNumId w:val="2"/>
  </w:num>
  <w:num w:numId="8" w16cid:durableId="795487972">
    <w:abstractNumId w:val="1"/>
  </w:num>
  <w:num w:numId="9" w16cid:durableId="805246501">
    <w:abstractNumId w:val="0"/>
  </w:num>
  <w:num w:numId="10" w16cid:durableId="1035809907">
    <w:abstractNumId w:val="9"/>
  </w:num>
  <w:num w:numId="11" w16cid:durableId="1255432046">
    <w:abstractNumId w:val="7"/>
  </w:num>
  <w:num w:numId="12" w16cid:durableId="1475637908">
    <w:abstractNumId w:val="6"/>
  </w:num>
  <w:num w:numId="13" w16cid:durableId="1676612018">
    <w:abstractNumId w:val="5"/>
  </w:num>
  <w:num w:numId="14" w16cid:durableId="30495569">
    <w:abstractNumId w:val="4"/>
  </w:num>
  <w:num w:numId="15" w16cid:durableId="887372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77229E"/>
    <w:rsid w:val="000018CC"/>
    <w:rsid w:val="000246B6"/>
    <w:rsid w:val="0004381F"/>
    <w:rsid w:val="0004654A"/>
    <w:rsid w:val="00061F22"/>
    <w:rsid w:val="000633EB"/>
    <w:rsid w:val="00064BC3"/>
    <w:rsid w:val="00066775"/>
    <w:rsid w:val="00070D36"/>
    <w:rsid w:val="00071DFF"/>
    <w:rsid w:val="00072FB9"/>
    <w:rsid w:val="00085869"/>
    <w:rsid w:val="00100531"/>
    <w:rsid w:val="001064F8"/>
    <w:rsid w:val="001126D8"/>
    <w:rsid w:val="0014759D"/>
    <w:rsid w:val="0016792B"/>
    <w:rsid w:val="001B65C3"/>
    <w:rsid w:val="001E0043"/>
    <w:rsid w:val="001E0102"/>
    <w:rsid w:val="002014CA"/>
    <w:rsid w:val="00201DFB"/>
    <w:rsid w:val="002023EB"/>
    <w:rsid w:val="00204A63"/>
    <w:rsid w:val="00212FF1"/>
    <w:rsid w:val="00230193"/>
    <w:rsid w:val="0025068A"/>
    <w:rsid w:val="0027301C"/>
    <w:rsid w:val="002818D3"/>
    <w:rsid w:val="00284C0B"/>
    <w:rsid w:val="002943C8"/>
    <w:rsid w:val="002976B1"/>
    <w:rsid w:val="002B52F1"/>
    <w:rsid w:val="002D11A8"/>
    <w:rsid w:val="003016B9"/>
    <w:rsid w:val="00303630"/>
    <w:rsid w:val="003051EE"/>
    <w:rsid w:val="00332FA8"/>
    <w:rsid w:val="00376721"/>
    <w:rsid w:val="0038529E"/>
    <w:rsid w:val="00396398"/>
    <w:rsid w:val="0039674D"/>
    <w:rsid w:val="003D1487"/>
    <w:rsid w:val="003F0A93"/>
    <w:rsid w:val="003F77BF"/>
    <w:rsid w:val="004318D5"/>
    <w:rsid w:val="00445271"/>
    <w:rsid w:val="00447A04"/>
    <w:rsid w:val="004A0504"/>
    <w:rsid w:val="004A0C4C"/>
    <w:rsid w:val="004C734B"/>
    <w:rsid w:val="004E38D9"/>
    <w:rsid w:val="004F205F"/>
    <w:rsid w:val="004F2E9F"/>
    <w:rsid w:val="00517A87"/>
    <w:rsid w:val="00524779"/>
    <w:rsid w:val="005272E4"/>
    <w:rsid w:val="0053721A"/>
    <w:rsid w:val="005450E9"/>
    <w:rsid w:val="00545494"/>
    <w:rsid w:val="005A7BCC"/>
    <w:rsid w:val="005B118B"/>
    <w:rsid w:val="005B145B"/>
    <w:rsid w:val="005B222E"/>
    <w:rsid w:val="005C4045"/>
    <w:rsid w:val="005E5D38"/>
    <w:rsid w:val="005F7814"/>
    <w:rsid w:val="00632661"/>
    <w:rsid w:val="006810C5"/>
    <w:rsid w:val="00697FE0"/>
    <w:rsid w:val="006C1463"/>
    <w:rsid w:val="006D65B8"/>
    <w:rsid w:val="006F2E9D"/>
    <w:rsid w:val="00700660"/>
    <w:rsid w:val="00704647"/>
    <w:rsid w:val="007054FD"/>
    <w:rsid w:val="00735537"/>
    <w:rsid w:val="00740D6D"/>
    <w:rsid w:val="00743F76"/>
    <w:rsid w:val="0077229E"/>
    <w:rsid w:val="00794149"/>
    <w:rsid w:val="007A26A1"/>
    <w:rsid w:val="007B67A7"/>
    <w:rsid w:val="007C3EF9"/>
    <w:rsid w:val="007C6092"/>
    <w:rsid w:val="007E29A7"/>
    <w:rsid w:val="007F0CB0"/>
    <w:rsid w:val="00801C49"/>
    <w:rsid w:val="008040FA"/>
    <w:rsid w:val="00805028"/>
    <w:rsid w:val="008152AF"/>
    <w:rsid w:val="00822645"/>
    <w:rsid w:val="00825620"/>
    <w:rsid w:val="00896055"/>
    <w:rsid w:val="008B1BB9"/>
    <w:rsid w:val="008B284B"/>
    <w:rsid w:val="008C3811"/>
    <w:rsid w:val="008C7701"/>
    <w:rsid w:val="008F4C79"/>
    <w:rsid w:val="00911103"/>
    <w:rsid w:val="009117F1"/>
    <w:rsid w:val="0092695F"/>
    <w:rsid w:val="00926B11"/>
    <w:rsid w:val="00927FC4"/>
    <w:rsid w:val="00967C4C"/>
    <w:rsid w:val="0099379B"/>
    <w:rsid w:val="009A0088"/>
    <w:rsid w:val="009B64BC"/>
    <w:rsid w:val="009C11D1"/>
    <w:rsid w:val="009D52F2"/>
    <w:rsid w:val="009E2D62"/>
    <w:rsid w:val="009E3DFC"/>
    <w:rsid w:val="009E3EF8"/>
    <w:rsid w:val="009E4013"/>
    <w:rsid w:val="00A004B3"/>
    <w:rsid w:val="00A053C6"/>
    <w:rsid w:val="00A21758"/>
    <w:rsid w:val="00A245BA"/>
    <w:rsid w:val="00A428D8"/>
    <w:rsid w:val="00A43B2C"/>
    <w:rsid w:val="00A4401F"/>
    <w:rsid w:val="00A46E53"/>
    <w:rsid w:val="00A62FA2"/>
    <w:rsid w:val="00A72889"/>
    <w:rsid w:val="00A768E9"/>
    <w:rsid w:val="00A80976"/>
    <w:rsid w:val="00A90394"/>
    <w:rsid w:val="00A92C55"/>
    <w:rsid w:val="00A96C84"/>
    <w:rsid w:val="00AD199B"/>
    <w:rsid w:val="00AD25D8"/>
    <w:rsid w:val="00AD4314"/>
    <w:rsid w:val="00AD65B4"/>
    <w:rsid w:val="00AE7B92"/>
    <w:rsid w:val="00AF5C16"/>
    <w:rsid w:val="00B07462"/>
    <w:rsid w:val="00B13BF0"/>
    <w:rsid w:val="00B160BA"/>
    <w:rsid w:val="00B33C81"/>
    <w:rsid w:val="00B66A66"/>
    <w:rsid w:val="00B83357"/>
    <w:rsid w:val="00BA352C"/>
    <w:rsid w:val="00BD0E6E"/>
    <w:rsid w:val="00BD1418"/>
    <w:rsid w:val="00BD48CC"/>
    <w:rsid w:val="00BE37D7"/>
    <w:rsid w:val="00C1285C"/>
    <w:rsid w:val="00C27B7D"/>
    <w:rsid w:val="00C3318B"/>
    <w:rsid w:val="00C45AAF"/>
    <w:rsid w:val="00C527E0"/>
    <w:rsid w:val="00C86455"/>
    <w:rsid w:val="00C91090"/>
    <w:rsid w:val="00CB49FE"/>
    <w:rsid w:val="00CC252C"/>
    <w:rsid w:val="00CC5A44"/>
    <w:rsid w:val="00CF0EBF"/>
    <w:rsid w:val="00CF7A43"/>
    <w:rsid w:val="00D01775"/>
    <w:rsid w:val="00D1174F"/>
    <w:rsid w:val="00D158B4"/>
    <w:rsid w:val="00D304D4"/>
    <w:rsid w:val="00D443F1"/>
    <w:rsid w:val="00D53737"/>
    <w:rsid w:val="00D64D85"/>
    <w:rsid w:val="00D750A1"/>
    <w:rsid w:val="00D7694C"/>
    <w:rsid w:val="00DA33A6"/>
    <w:rsid w:val="00DA4D3D"/>
    <w:rsid w:val="00DC6C70"/>
    <w:rsid w:val="00DC7F0D"/>
    <w:rsid w:val="00DE7A8A"/>
    <w:rsid w:val="00E003B4"/>
    <w:rsid w:val="00E00B44"/>
    <w:rsid w:val="00E024D7"/>
    <w:rsid w:val="00E02DD7"/>
    <w:rsid w:val="00E05D61"/>
    <w:rsid w:val="00E17523"/>
    <w:rsid w:val="00E22893"/>
    <w:rsid w:val="00E2649E"/>
    <w:rsid w:val="00E30BF6"/>
    <w:rsid w:val="00E3177E"/>
    <w:rsid w:val="00E349C2"/>
    <w:rsid w:val="00E360DE"/>
    <w:rsid w:val="00E758ED"/>
    <w:rsid w:val="00E75D28"/>
    <w:rsid w:val="00E84F25"/>
    <w:rsid w:val="00E935BE"/>
    <w:rsid w:val="00EE50AE"/>
    <w:rsid w:val="00F063C6"/>
    <w:rsid w:val="00F14305"/>
    <w:rsid w:val="00F15869"/>
    <w:rsid w:val="00F21B30"/>
    <w:rsid w:val="00F6446D"/>
    <w:rsid w:val="00F833FB"/>
    <w:rsid w:val="00F95222"/>
    <w:rsid w:val="00F968C8"/>
    <w:rsid w:val="00FA1A76"/>
    <w:rsid w:val="00FA3374"/>
    <w:rsid w:val="00FB1C60"/>
    <w:rsid w:val="00FC405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FFDBC6-94AF-41E1-8654-033833BC9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83357"/>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1410</Words>
  <Characters>8504</Characters>
  <Application>Microsoft Office Word</Application>
  <DocSecurity>4</DocSecurity>
  <Lines>154</Lines>
  <Paragraphs>36</Paragraphs>
  <ScaleCrop>false</ScaleCrop>
  <HeadingPairs>
    <vt:vector size="2" baseType="variant">
      <vt:variant>
        <vt:lpstr>Rubrik</vt:lpstr>
      </vt:variant>
      <vt:variant>
        <vt:i4>1</vt:i4>
      </vt:variant>
    </vt:vector>
  </HeadingPairs>
  <TitlesOfParts>
    <vt:vector size="1" baseType="lpstr">
      <vt:lpstr>Ju3</vt:lpstr>
    </vt:vector>
  </TitlesOfParts>
  <Company>Riksdagen</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dc:title>
  <dc:subject>Ju3</dc:subject>
  <dc:creator>Riksdagen</dc:creator>
  <cp:keywords>Riksdagen</cp:keywords>
  <dc:description/>
  <cp:lastModifiedBy>Lars Brink</cp:lastModifiedBy>
  <cp:revision>2</cp:revision>
  <cp:lastPrinted>2005-11-03T09:51:00Z</cp:lastPrinted>
  <dcterms:created xsi:type="dcterms:W3CDTF">2025-12-16T19:26:00Z</dcterms:created>
  <dcterms:modified xsi:type="dcterms:W3CDTF">2025-12-16T19:26:00Z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mot2000_423_2005-10-19</vt:lpwstr>
  </property>
  <property fmtid="{D5CDD505-2E9C-101B-9397-08002B2CF9AE}" pid="4" name="dokumenttyp">
    <vt:lpwstr>motion</vt:lpwstr>
  </property>
  <property fmtid="{D5CDD505-2E9C-101B-9397-08002B2CF9AE}" pid="5" name="Sekr">
    <vt:lpwstr>mb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2005/06:11 Maskeringsförbud</vt:lpwstr>
  </property>
  <property fmtid="{D5CDD505-2E9C-101B-9397-08002B2CF9AE}" pid="11" name="SvarFrasKort">
    <vt:lpwstr>med anledning av prop. 2005/06:11</vt:lpwstr>
  </property>
  <property fmtid="{D5CDD505-2E9C-101B-9397-08002B2CF9AE}" pid="12" name="Svar">
    <vt:lpwstr>proposition</vt:lpwstr>
  </property>
  <property fmtid="{D5CDD505-2E9C-101B-9397-08002B2CF9AE}" pid="13" name="SvarNr">
    <vt:lpwstr>2005/06:11</vt:lpwstr>
  </property>
  <property fmtid="{D5CDD505-2E9C-101B-9397-08002B2CF9AE}" pid="14" name="RubrikSvar">
    <vt:lpwstr>Maskeringsförbud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fp1257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Johan Pehrson m.fl. (fp)</vt:lpwstr>
  </property>
  <property fmtid="{D5CDD505-2E9C-101B-9397-08002B2CF9AE}" pid="26" name="MotionarLista">
    <vt:lpwstr>Pehrson, Johan (fp)\Strandberg, Torkild (fp)\Granbom, Karin (fp)\Ertsborn, Jan (fp)\Bargholtz, Helena (fp)\Wikström,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 Torkild Strandberg (fp), Karin Granbom (fp), Jan Ertsborn (fp), Helena Bargholtz (fp), Cecilia Wikström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Ju3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2005</vt:lpwstr>
  </property>
  <property fmtid="{D5CDD505-2E9C-101B-9397-08002B2CF9AE}" pid="44" name="NotesUID">
    <vt:lpwstr>anna.prucha@riksdagen.se</vt:lpwstr>
  </property>
  <property fmtid="{D5CDD505-2E9C-101B-9397-08002B2CF9AE}" pid="45" name="ReservUID">
    <vt:lpwstr>peter jansson</vt:lpwstr>
  </property>
  <property fmtid="{D5CDD505-2E9C-101B-9397-08002B2CF9AE}" pid="46" name="MotionID">
    <vt:lpwstr>20052006000001020112000012570075</vt:lpwstr>
  </property>
  <property fmtid="{D5CDD505-2E9C-101B-9397-08002B2CF9AE}" pid="47" name="datum">
    <vt:lpwstr>051025</vt:lpwstr>
  </property>
  <property fmtid="{D5CDD505-2E9C-101B-9397-08002B2CF9AE}" pid="48" name="avsändar-e-post">
    <vt:lpwstr>anna.prucha@riksdagen.se</vt:lpwstr>
  </property>
  <property fmtid="{D5CDD505-2E9C-101B-9397-08002B2CF9AE}" pid="49" name="id">
    <vt:lpwstr>20052006000001020112000012570075</vt:lpwstr>
  </property>
  <property fmtid="{D5CDD505-2E9C-101B-9397-08002B2CF9AE}" pid="50" name="nummer">
    <vt:lpwstr>3</vt:lpwstr>
  </property>
  <property fmtid="{D5CDD505-2E9C-101B-9397-08002B2CF9AE}" pid="51" name="utskottsbeteckning">
    <vt:lpwstr>Ju</vt:lpwstr>
  </property>
</Properties>
</file>