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4CE2469C9CEA4547A321E2B6D6F973DD"/>
        </w:placeholder>
        <w:text/>
      </w:sdtPr>
      <w:sdtEndPr/>
      <w:sdtContent>
        <w:p w:rsidRPr="009B062B" w:rsidR="00AF30DD" w:rsidP="006C7936" w:rsidRDefault="00AF30DD" w14:paraId="553ACEE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2bea304-52fb-4602-b77e-fe3141c4b3ac"/>
        <w:id w:val="-1270922030"/>
        <w:lock w:val="sdtLocked"/>
      </w:sdtPr>
      <w:sdtEndPr/>
      <w:sdtContent>
        <w:p w:rsidR="008418D8" w:rsidRDefault="00E8579E" w14:paraId="553ACEE1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se över ersättningsreglerna i </w:t>
          </w:r>
          <w:proofErr w:type="spellStart"/>
          <w:r>
            <w:t>anläggningslagen</w:t>
          </w:r>
          <w:proofErr w:type="spellEnd"/>
          <w:r>
            <w:t xml:space="preserve">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D625D5C61F94F2D8CB469E83628DA20"/>
        </w:placeholder>
        <w:text/>
      </w:sdtPr>
      <w:sdtEndPr/>
      <w:sdtContent>
        <w:p w:rsidRPr="009B062B" w:rsidR="006D79C9" w:rsidP="00333E95" w:rsidRDefault="006D79C9" w14:paraId="553ACEE2" w14:textId="77777777">
          <w:pPr>
            <w:pStyle w:val="Rubrik1"/>
          </w:pPr>
          <w:r>
            <w:t>Motivering</w:t>
          </w:r>
        </w:p>
      </w:sdtContent>
    </w:sdt>
    <w:p w:rsidR="00C40A43" w:rsidP="00603A49" w:rsidRDefault="00C40A43" w14:paraId="553ACEE3" w14:textId="0934C886">
      <w:pPr>
        <w:pStyle w:val="Normalutanindragellerluft"/>
      </w:pPr>
      <w:r>
        <w:t xml:space="preserve">Nybildade fastigheter </w:t>
      </w:r>
      <w:r w:rsidR="00471FBF">
        <w:t>–</w:t>
      </w:r>
      <w:r>
        <w:t xml:space="preserve"> </w:t>
      </w:r>
      <w:r w:rsidR="00AD4035">
        <w:t>både bebyggda</w:t>
      </w:r>
      <w:r>
        <w:t xml:space="preserve"> och obebyggda</w:t>
      </w:r>
      <w:r w:rsidR="00AD4035">
        <w:t xml:space="preserve"> </w:t>
      </w:r>
      <w:r w:rsidR="00471FBF">
        <w:t>–</w:t>
      </w:r>
      <w:r w:rsidR="00AD4035">
        <w:t xml:space="preserve"> ansluts till</w:t>
      </w:r>
      <w:r>
        <w:t xml:space="preserve"> </w:t>
      </w:r>
      <w:r w:rsidR="00AD4035">
        <w:t>vägsamfälligheter genom</w:t>
      </w:r>
      <w:r>
        <w:t xml:space="preserve"> en lantmäteriförrättning. </w:t>
      </w:r>
    </w:p>
    <w:p w:rsidR="00603A49" w:rsidP="00603A49" w:rsidRDefault="00C40A43" w14:paraId="1150C9D4" w14:textId="77777777">
      <w:r>
        <w:t>När en förändring av ett andelstal sker med stöd av 24</w:t>
      </w:r>
      <w:r w:rsidR="00471FBF">
        <w:t> </w:t>
      </w:r>
      <w:r>
        <w:t>a</w:t>
      </w:r>
      <w:r w:rsidR="00471FBF">
        <w:t> </w:t>
      </w:r>
      <w:r w:rsidR="00AD4035">
        <w:t xml:space="preserve">§ </w:t>
      </w:r>
      <w:proofErr w:type="spellStart"/>
      <w:r w:rsidR="00AD4035">
        <w:t>anläggningslagen</w:t>
      </w:r>
      <w:proofErr w:type="spellEnd"/>
      <w:r>
        <w:t xml:space="preserve"> skall ersättning </w:t>
      </w:r>
      <w:r w:rsidR="00AD4035">
        <w:t>för inträde</w:t>
      </w:r>
      <w:r>
        <w:t xml:space="preserve"> </w:t>
      </w:r>
      <w:r w:rsidR="00AD4035">
        <w:t>i samfälligheten</w:t>
      </w:r>
      <w:r>
        <w:t xml:space="preserve"> inte utgå, men om motsvarande förändring av andelstalet istället görs med 43</w:t>
      </w:r>
      <w:r w:rsidR="00471FBF">
        <w:t> </w:t>
      </w:r>
      <w:r w:rsidR="00AD4035">
        <w:t xml:space="preserve">§ </w:t>
      </w:r>
      <w:proofErr w:type="spellStart"/>
      <w:r w:rsidR="00AD4035">
        <w:t>anläggningslagen</w:t>
      </w:r>
      <w:proofErr w:type="spellEnd"/>
      <w:r>
        <w:t xml:space="preserve"> så skall ersättning utgå.</w:t>
      </w:r>
    </w:p>
    <w:p w:rsidR="00603A49" w:rsidP="00603A49" w:rsidRDefault="00AD4035" w14:paraId="47FB5BAB" w14:textId="77777777">
      <w:r>
        <w:t>Dagens regler</w:t>
      </w:r>
      <w:r w:rsidR="00C40A43">
        <w:t xml:space="preserve">, som inte är dispositiva, innebär </w:t>
      </w:r>
      <w:r>
        <w:t>att lantmäterimyndigheterna</w:t>
      </w:r>
      <w:r w:rsidR="00C40A43">
        <w:t xml:space="preserve"> vidtar utredningsarbete om anläggningens värde, trots att det inte efterfrågas av parterna </w:t>
      </w:r>
      <w:r>
        <w:t>eftersom de</w:t>
      </w:r>
      <w:r w:rsidR="00C40A43">
        <w:t xml:space="preserve"> är överens om att ersättning för inträde inte </w:t>
      </w:r>
      <w:r>
        <w:t>ska betalas</w:t>
      </w:r>
      <w:r w:rsidR="00C40A43">
        <w:t xml:space="preserve">. Det </w:t>
      </w:r>
      <w:r>
        <w:t>leder till</w:t>
      </w:r>
      <w:r w:rsidR="00C40A43">
        <w:t xml:space="preserve"> att </w:t>
      </w:r>
      <w:r>
        <w:t>kostnaderna för</w:t>
      </w:r>
      <w:r w:rsidR="00C40A43">
        <w:t xml:space="preserve"> lantmäteriförrättningen ökar kraftigt.</w:t>
      </w:r>
    </w:p>
    <w:p w:rsidR="00603A49" w:rsidP="00603A49" w:rsidRDefault="00C40A43" w14:paraId="2BA50047" w14:textId="77777777">
      <w:r>
        <w:t xml:space="preserve">Lagstiftningen uppfattas av </w:t>
      </w:r>
      <w:r w:rsidR="00AD4035">
        <w:t>fastighetsägarna vara</w:t>
      </w:r>
      <w:r>
        <w:t xml:space="preserve"> inkonsekvent; exakt likadana situationer får helt olika rättsföljder för den enskilde och den förvaltande föreningen när andelstal skall ändras, avhängigt om det är 24</w:t>
      </w:r>
      <w:r w:rsidR="00471FBF">
        <w:t> </w:t>
      </w:r>
      <w:r>
        <w:t>a</w:t>
      </w:r>
      <w:r w:rsidR="00471FBF">
        <w:t> </w:t>
      </w:r>
      <w:r>
        <w:t>§ eller 43</w:t>
      </w:r>
      <w:r w:rsidR="00471FBF">
        <w:t> </w:t>
      </w:r>
      <w:r>
        <w:t xml:space="preserve">§ som tillämpas. </w:t>
      </w:r>
    </w:p>
    <w:p w:rsidR="00C40A43" w:rsidP="00603A49" w:rsidRDefault="00C40A43" w14:paraId="553ACEEA" w14:textId="10F89627">
      <w:r>
        <w:t xml:space="preserve">Det föreligger starka skäl för en reformering av regleringen </w:t>
      </w:r>
      <w:r w:rsidR="00471FBF">
        <w:t>av</w:t>
      </w:r>
      <w:r>
        <w:t xml:space="preserve"> ersättning vid inträde/utträde eller vid förändringar av andelstal i anläggningssamfällighet.</w:t>
      </w:r>
    </w:p>
    <w:p w:rsidR="00603A49" w:rsidP="00603A49" w:rsidRDefault="00AD4035" w14:paraId="05413C18" w14:textId="77777777">
      <w:r>
        <w:t>Genom dispositiva</w:t>
      </w:r>
      <w:r w:rsidR="00C40A43">
        <w:t xml:space="preserve"> och </w:t>
      </w:r>
      <w:r>
        <w:t>enhetliga regler blir hanteringen vid</w:t>
      </w:r>
      <w:r w:rsidR="00C40A43">
        <w:t xml:space="preserve"> lantmäteriförrättning enklare </w:t>
      </w:r>
      <w:r>
        <w:t>och förrättningskostnaderna lägre</w:t>
      </w:r>
      <w:r w:rsidR="00C40A43"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A8D27B3610DF4A0EBF22E732E4D65625"/>
        </w:placeholder>
      </w:sdtPr>
      <w:sdtEndPr/>
      <w:sdtContent>
        <w:p w:rsidR="006C7936" w:rsidP="006C7936" w:rsidRDefault="006C7936" w14:paraId="553ACEED" w14:textId="740880C7"/>
        <w:p w:rsidRPr="008E0FE2" w:rsidR="004801AC" w:rsidP="006C7936" w:rsidRDefault="00603A49" w14:paraId="553ACEEE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D7F0C" w14:paraId="3B1AF0C5" w14:textId="77777777">
        <w:trPr>
          <w:cantSplit/>
        </w:trPr>
        <w:tc>
          <w:tcPr>
            <w:tcW w:w="50" w:type="pct"/>
            <w:vAlign w:val="bottom"/>
          </w:tcPr>
          <w:p w:rsidR="00ED7F0C" w:rsidRDefault="00471FBF" w14:paraId="548F3B90" w14:textId="77777777">
            <w:pPr>
              <w:pStyle w:val="Underskrifter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 w:rsidR="00ED7F0C" w:rsidRDefault="00ED7F0C" w14:paraId="5E32BBCC" w14:textId="77777777">
            <w:pPr>
              <w:pStyle w:val="Underskrifter"/>
            </w:pPr>
          </w:p>
        </w:tc>
      </w:tr>
    </w:tbl>
    <w:p w:rsidR="00673069" w:rsidRDefault="00673069" w14:paraId="553ACEF2" w14:textId="77777777"/>
    <w:sectPr w:rsidR="0067306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ACEF4" w14:textId="77777777" w:rsidR="00223260" w:rsidRDefault="00223260" w:rsidP="000C1CAD">
      <w:pPr>
        <w:spacing w:line="240" w:lineRule="auto"/>
      </w:pPr>
      <w:r>
        <w:separator/>
      </w:r>
    </w:p>
  </w:endnote>
  <w:endnote w:type="continuationSeparator" w:id="0">
    <w:p w14:paraId="553ACEF5" w14:textId="77777777" w:rsidR="00223260" w:rsidRDefault="0022326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ACE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ACEF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ACF03" w14:textId="77777777" w:rsidR="00262EA3" w:rsidRPr="006C7936" w:rsidRDefault="00262EA3" w:rsidP="006C793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ACEF2" w14:textId="77777777" w:rsidR="00223260" w:rsidRDefault="00223260" w:rsidP="000C1CAD">
      <w:pPr>
        <w:spacing w:line="240" w:lineRule="auto"/>
      </w:pPr>
      <w:r>
        <w:separator/>
      </w:r>
    </w:p>
  </w:footnote>
  <w:footnote w:type="continuationSeparator" w:id="0">
    <w:p w14:paraId="553ACEF3" w14:textId="77777777" w:rsidR="00223260" w:rsidRDefault="0022326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ACEF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53ACF04" wp14:editId="553ACF0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3ACF08" w14:textId="77777777" w:rsidR="00262EA3" w:rsidRDefault="00603A4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5EB5B3B728F47F69E876700DD15EDFC"/>
                              </w:placeholder>
                              <w:text/>
                            </w:sdtPr>
                            <w:sdtEndPr/>
                            <w:sdtContent>
                              <w:r w:rsidR="00C40A4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0329C648B764F0E8ECB7CDF6ADD7BF1"/>
                              </w:placeholder>
                              <w:text/>
                            </w:sdtPr>
                            <w:sdtEndPr/>
                            <w:sdtContent>
                              <w:r w:rsidR="00AD4035">
                                <w:t>1613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3ACF0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53ACF08" w14:textId="77777777" w:rsidR="00262EA3" w:rsidRDefault="00603A4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5EB5B3B728F47F69E876700DD15EDFC"/>
                        </w:placeholder>
                        <w:text/>
                      </w:sdtPr>
                      <w:sdtEndPr/>
                      <w:sdtContent>
                        <w:r w:rsidR="00C40A4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0329C648B764F0E8ECB7CDF6ADD7BF1"/>
                        </w:placeholder>
                        <w:text/>
                      </w:sdtPr>
                      <w:sdtEndPr/>
                      <w:sdtContent>
                        <w:r w:rsidR="00AD4035">
                          <w:t>1613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53ACEF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ACEF8" w14:textId="77777777" w:rsidR="00262EA3" w:rsidRDefault="00262EA3" w:rsidP="008563AC">
    <w:pPr>
      <w:jc w:val="right"/>
    </w:pPr>
  </w:p>
  <w:p w14:paraId="553ACEF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ACEFC" w14:textId="77777777" w:rsidR="00262EA3" w:rsidRDefault="00603A4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53ACF06" wp14:editId="553ACF0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53ACEFD" w14:textId="77777777" w:rsidR="00262EA3" w:rsidRDefault="00603A4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92FA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40A4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D4035">
          <w:t>1613</w:t>
        </w:r>
      </w:sdtContent>
    </w:sdt>
  </w:p>
  <w:p w14:paraId="553ACEFE" w14:textId="77777777" w:rsidR="00262EA3" w:rsidRPr="008227B3" w:rsidRDefault="00603A4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53ACEFF" w14:textId="77777777" w:rsidR="00262EA3" w:rsidRPr="008227B3" w:rsidRDefault="00603A4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92FA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92FAC">
          <w:t>:3056</w:t>
        </w:r>
      </w:sdtContent>
    </w:sdt>
  </w:p>
  <w:p w14:paraId="553ACF00" w14:textId="77777777" w:rsidR="00262EA3" w:rsidRDefault="00603A4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92FAC">
          <w:t>av Kjell Jansson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53ACF01" w14:textId="77777777" w:rsidR="00262EA3" w:rsidRDefault="00C40A43" w:rsidP="00283E0F">
        <w:pPr>
          <w:pStyle w:val="FSHRub2"/>
        </w:pPr>
        <w:r>
          <w:t xml:space="preserve">Ersättningsreglerna i anläggningslagen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53ACF0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40A4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260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FBF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3A49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069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936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300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18D8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2FAC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035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0A43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B12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79E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D7F0C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3ACEDF"/>
  <w15:chartTrackingRefBased/>
  <w15:docId w15:val="{D7B5DD89-9155-4DA5-9358-A46F1BD1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E2469C9CEA4547A321E2B6D6F973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FEDC3A-B76E-4D32-99A2-6263F7318E38}"/>
      </w:docPartPr>
      <w:docPartBody>
        <w:p w:rsidR="008F65D5" w:rsidRDefault="00A63F18">
          <w:pPr>
            <w:pStyle w:val="4CE2469C9CEA4547A321E2B6D6F973D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D625D5C61F94F2D8CB469E83628DA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7981D2-AF3D-4D27-B9CA-26802054170F}"/>
      </w:docPartPr>
      <w:docPartBody>
        <w:p w:rsidR="008F65D5" w:rsidRDefault="00A63F18">
          <w:pPr>
            <w:pStyle w:val="AD625D5C61F94F2D8CB469E83628DA2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5EB5B3B728F47F69E876700DD15ED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C5A572-D0B4-4E23-8C13-6263B97AC3D8}"/>
      </w:docPartPr>
      <w:docPartBody>
        <w:p w:rsidR="008F65D5" w:rsidRDefault="00A63F18">
          <w:pPr>
            <w:pStyle w:val="55EB5B3B728F47F69E876700DD15ED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329C648B764F0E8ECB7CDF6ADD7B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34BED6-F56F-49AE-ADBD-E1CC3ABD3497}"/>
      </w:docPartPr>
      <w:docPartBody>
        <w:p w:rsidR="008F65D5" w:rsidRDefault="00A63F18">
          <w:pPr>
            <w:pStyle w:val="60329C648B764F0E8ECB7CDF6ADD7BF1"/>
          </w:pPr>
          <w:r>
            <w:t xml:space="preserve"> </w:t>
          </w:r>
        </w:p>
      </w:docPartBody>
    </w:docPart>
    <w:docPart>
      <w:docPartPr>
        <w:name w:val="A8D27B3610DF4A0EBF22E732E4D65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E79CBB-923A-4CCA-8AAE-305FE47E1CC4}"/>
      </w:docPartPr>
      <w:docPartBody>
        <w:p w:rsidR="00ED7CD9" w:rsidRDefault="00ED7CD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18"/>
    <w:rsid w:val="008F65D5"/>
    <w:rsid w:val="00A63F18"/>
    <w:rsid w:val="00B552EB"/>
    <w:rsid w:val="00ED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CE2469C9CEA4547A321E2B6D6F973DD">
    <w:name w:val="4CE2469C9CEA4547A321E2B6D6F973DD"/>
  </w:style>
  <w:style w:type="paragraph" w:customStyle="1" w:styleId="AD625D5C61F94F2D8CB469E83628DA20">
    <w:name w:val="AD625D5C61F94F2D8CB469E83628DA20"/>
  </w:style>
  <w:style w:type="paragraph" w:customStyle="1" w:styleId="55EB5B3B728F47F69E876700DD15EDFC">
    <w:name w:val="55EB5B3B728F47F69E876700DD15EDFC"/>
  </w:style>
  <w:style w:type="paragraph" w:customStyle="1" w:styleId="60329C648B764F0E8ECB7CDF6ADD7BF1">
    <w:name w:val="60329C648B764F0E8ECB7CDF6ADD7B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968014-6268-447C-A0D8-81E566AAA908}"/>
</file>

<file path=customXml/itemProps2.xml><?xml version="1.0" encoding="utf-8"?>
<ds:datastoreItem xmlns:ds="http://schemas.openxmlformats.org/officeDocument/2006/customXml" ds:itemID="{F0AFA5C2-F39D-4C68-BBEA-3C9A6503D0BB}"/>
</file>

<file path=customXml/itemProps3.xml><?xml version="1.0" encoding="utf-8"?>
<ds:datastoreItem xmlns:ds="http://schemas.openxmlformats.org/officeDocument/2006/customXml" ds:itemID="{E8C75345-F88F-4F19-88AD-6484E92957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1233</Characters>
  <Application>Microsoft Office Word</Application>
  <DocSecurity>0</DocSecurity>
  <Lines>30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Ersättningsreglerna i anläggningslagen</vt:lpstr>
      <vt:lpstr>
      </vt:lpstr>
    </vt:vector>
  </TitlesOfParts>
  <Company>Sveriges riksdag</Company>
  <LinksUpToDate>false</LinksUpToDate>
  <CharactersWithSpaces>1413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