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D35BE1" w:rsidRPr="005B6594" w:rsidTr="00B05D1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7A6C7A" w:rsidRPr="005B6594" w:rsidRDefault="007A6C7A" w:rsidP="00B05D1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  <w:p w:rsidR="00D35BE1" w:rsidRPr="005B6594" w:rsidRDefault="00D35BE1" w:rsidP="00B05D1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D35BE1" w:rsidRPr="005B6594" w:rsidRDefault="00D35BE1" w:rsidP="00B05D1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D35BE1" w:rsidRPr="005B6594" w:rsidTr="00B05D1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35BE1" w:rsidRPr="005B6594" w:rsidRDefault="00D35BE1" w:rsidP="00B05D19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5B6594">
              <w:rPr>
                <w:rFonts w:ascii="TradeGothic" w:hAnsi="TradeGothic"/>
                <w:b/>
                <w:sz w:val="22"/>
              </w:rPr>
              <w:t>Promemoria</w:t>
            </w:r>
          </w:p>
        </w:tc>
        <w:tc>
          <w:tcPr>
            <w:tcW w:w="2347" w:type="dxa"/>
            <w:gridSpan w:val="2"/>
          </w:tcPr>
          <w:p w:rsidR="00D35BE1" w:rsidRPr="005B6594" w:rsidRDefault="00FA7446" w:rsidP="002E41FA">
            <w:pPr>
              <w:framePr w:w="4400" w:h="1644" w:wrap="notBeside" w:vAnchor="page" w:hAnchor="page" w:x="6573" w:y="721"/>
              <w:rPr>
                <w:rFonts w:ascii="TradeGothic" w:hAnsi="TradeGothic"/>
                <w:bCs/>
                <w:sz w:val="20"/>
              </w:rPr>
            </w:pPr>
            <w:r w:rsidRPr="005B6594">
              <w:rPr>
                <w:rFonts w:ascii="TradeGothic" w:hAnsi="TradeGothic"/>
                <w:bCs/>
                <w:sz w:val="18"/>
              </w:rPr>
              <w:t>Fi2014/</w:t>
            </w:r>
            <w:r w:rsidR="002E41FA" w:rsidRPr="005B6594">
              <w:rPr>
                <w:rFonts w:ascii="TradeGothic" w:hAnsi="TradeGothic"/>
                <w:bCs/>
                <w:sz w:val="18"/>
              </w:rPr>
              <w:t>2053</w:t>
            </w:r>
          </w:p>
        </w:tc>
      </w:tr>
      <w:tr w:rsidR="00D35BE1" w:rsidRPr="005B6594" w:rsidTr="00B05D19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D35BE1" w:rsidRPr="005B6594" w:rsidRDefault="00D35BE1" w:rsidP="00B05D19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D35BE1" w:rsidRPr="005B6594" w:rsidRDefault="00D35BE1" w:rsidP="00B05D19">
            <w:pPr>
              <w:framePr w:w="4400" w:h="1644" w:wrap="notBeside" w:vAnchor="page" w:hAnchor="page" w:x="6573" w:y="721"/>
            </w:pPr>
          </w:p>
        </w:tc>
      </w:tr>
      <w:tr w:rsidR="00D35BE1" w:rsidRPr="005B6594" w:rsidTr="00B05D1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35BE1" w:rsidRPr="005B6594" w:rsidRDefault="00860CB2" w:rsidP="00B05D19">
            <w:pPr>
              <w:framePr w:w="4400" w:h="1644" w:wrap="notBeside" w:vAnchor="page" w:hAnchor="page" w:x="6573" w:y="721"/>
            </w:pPr>
            <w:r w:rsidRPr="005B6594">
              <w:t>2014-06</w:t>
            </w:r>
            <w:r w:rsidR="00A31947" w:rsidRPr="005B6594">
              <w:t>-</w:t>
            </w:r>
            <w:r w:rsidR="00842738" w:rsidRPr="005B6594">
              <w:t>18</w:t>
            </w:r>
          </w:p>
        </w:tc>
        <w:tc>
          <w:tcPr>
            <w:tcW w:w="2347" w:type="dxa"/>
            <w:gridSpan w:val="2"/>
          </w:tcPr>
          <w:p w:rsidR="00D35BE1" w:rsidRPr="005B6594" w:rsidRDefault="00D35BE1" w:rsidP="00B05D19">
            <w:pPr>
              <w:framePr w:w="4400" w:h="1644" w:wrap="notBeside" w:vAnchor="page" w:hAnchor="page" w:x="6573" w:y="721"/>
            </w:pPr>
          </w:p>
        </w:tc>
      </w:tr>
      <w:tr w:rsidR="00D35BE1" w:rsidRPr="005B6594" w:rsidTr="00B05D1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35BE1" w:rsidRPr="005B6594" w:rsidRDefault="00D35BE1" w:rsidP="00B05D19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D35BE1" w:rsidRPr="005B6594" w:rsidRDefault="00D35BE1" w:rsidP="00B05D19">
            <w:pPr>
              <w:framePr w:w="4400" w:h="1644" w:wrap="notBeside" w:vAnchor="page" w:hAnchor="page" w:x="6573" w:y="721"/>
            </w:pPr>
          </w:p>
        </w:tc>
      </w:tr>
    </w:tbl>
    <w:p w:rsidR="00D35BE1" w:rsidRPr="005B6594" w:rsidRDefault="00D35BE1" w:rsidP="00D35BE1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35BE1" w:rsidRPr="005B6594" w:rsidTr="00B05D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35BE1" w:rsidRPr="005B6594" w:rsidRDefault="00D35BE1" w:rsidP="00B05D1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5B6594">
              <w:rPr>
                <w:b/>
                <w:i w:val="0"/>
                <w:sz w:val="22"/>
              </w:rPr>
              <w:t>Finansdepartementet</w:t>
            </w:r>
          </w:p>
        </w:tc>
      </w:tr>
      <w:tr w:rsidR="00D35BE1" w:rsidRPr="005B6594" w:rsidTr="00B05D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35BE1" w:rsidRPr="005B6594" w:rsidRDefault="00D35BE1" w:rsidP="00B05D1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35BE1" w:rsidRPr="005B6594" w:rsidTr="00B05D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35BE1" w:rsidRPr="005B6594" w:rsidRDefault="00D35BE1" w:rsidP="00B05D19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5B6594">
              <w:rPr>
                <w:bCs/>
                <w:iCs/>
              </w:rPr>
              <w:t>Budgetavdelningen</w:t>
            </w:r>
          </w:p>
        </w:tc>
      </w:tr>
      <w:tr w:rsidR="00D35BE1" w:rsidRPr="005B6594" w:rsidTr="00B05D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35BE1" w:rsidRPr="005B6594" w:rsidRDefault="00D35BE1" w:rsidP="00B05D1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35BE1" w:rsidRPr="005B6594" w:rsidTr="00B05D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35BE1" w:rsidRPr="005B6594" w:rsidRDefault="00D35BE1" w:rsidP="00B05D1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35BE1" w:rsidRPr="005B6594" w:rsidTr="00B05D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35BE1" w:rsidRPr="005B6594" w:rsidRDefault="00D35BE1" w:rsidP="00B05D1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35BE1" w:rsidRPr="005B6594" w:rsidTr="00B05D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35BE1" w:rsidRPr="005B6594" w:rsidRDefault="00D35BE1" w:rsidP="00B05D1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35BE1" w:rsidRPr="005B6594" w:rsidTr="00B05D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35BE1" w:rsidRPr="005B6594" w:rsidRDefault="00D35BE1" w:rsidP="00B05D1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35BE1" w:rsidRPr="005B6594" w:rsidTr="00B05D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35BE1" w:rsidRPr="005B6594" w:rsidRDefault="00D35BE1" w:rsidP="00B05D1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35BE1" w:rsidRPr="005B6594" w:rsidTr="00B05D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35BE1" w:rsidRPr="005B6594" w:rsidRDefault="00D35BE1" w:rsidP="00B05D1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35BE1" w:rsidRPr="005B6594" w:rsidRDefault="00156527" w:rsidP="00D35BE1">
      <w:pPr>
        <w:framePr w:w="4400" w:h="2523" w:wrap="notBeside" w:vAnchor="page" w:hAnchor="page" w:x="6453" w:y="2445"/>
        <w:ind w:left="142"/>
      </w:pPr>
      <w:r w:rsidRPr="005B6594">
        <w:t>EU-nämnden</w:t>
      </w:r>
    </w:p>
    <w:p w:rsidR="00D35BE1" w:rsidRPr="005B6594" w:rsidRDefault="00BA3EF5" w:rsidP="00D35BE1">
      <w:pPr>
        <w:pStyle w:val="RKrubrik"/>
        <w:pBdr>
          <w:bottom w:val="single" w:sz="4" w:space="1" w:color="000000"/>
        </w:pBdr>
        <w:spacing w:before="0" w:after="0"/>
      </w:pPr>
      <w:r w:rsidRPr="005B6594">
        <w:t xml:space="preserve">Kommissionens förslag till </w:t>
      </w:r>
      <w:r w:rsidR="0094233F" w:rsidRPr="005B6594">
        <w:t>EU:s årsbudget</w:t>
      </w:r>
      <w:r w:rsidR="00860CB2" w:rsidRPr="005B6594">
        <w:t xml:space="preserve"> för 2015</w:t>
      </w:r>
    </w:p>
    <w:p w:rsidR="00D35BE1" w:rsidRPr="005B6594" w:rsidRDefault="00D35BE1" w:rsidP="00D35BE1">
      <w:pPr>
        <w:pStyle w:val="RKrubrik"/>
      </w:pPr>
      <w:r w:rsidRPr="005B6594">
        <w:t>EU:s budgetprocess</w:t>
      </w:r>
    </w:p>
    <w:p w:rsidR="00507E7E" w:rsidRPr="005B6594" w:rsidRDefault="00D35BE1" w:rsidP="00D35BE1">
      <w:pPr>
        <w:pStyle w:val="RKnormal"/>
        <w:numPr>
          <w:ilvl w:val="0"/>
          <w:numId w:val="1"/>
        </w:numPr>
      </w:pPr>
      <w:r w:rsidRPr="005B6594">
        <w:t xml:space="preserve">Kommissionen </w:t>
      </w:r>
      <w:r w:rsidR="007A6C7A" w:rsidRPr="005B6594">
        <w:t>antog den 11</w:t>
      </w:r>
      <w:r w:rsidR="00507E7E" w:rsidRPr="005B6594">
        <w:t xml:space="preserve"> juni s</w:t>
      </w:r>
      <w:r w:rsidR="007A6C7A" w:rsidRPr="005B6594">
        <w:t>itt förslag till budget för 2015</w:t>
      </w:r>
      <w:r w:rsidR="00507E7E" w:rsidRPr="005B6594">
        <w:t xml:space="preserve">. </w:t>
      </w:r>
    </w:p>
    <w:p w:rsidR="00D35BE1" w:rsidRPr="005B6594" w:rsidRDefault="00507E7E" w:rsidP="00D35BE1">
      <w:pPr>
        <w:pStyle w:val="RKnormal"/>
        <w:numPr>
          <w:ilvl w:val="0"/>
          <w:numId w:val="1"/>
        </w:numPr>
      </w:pPr>
      <w:r w:rsidRPr="005B6594">
        <w:t xml:space="preserve">Processen var i år försenad med anledning av </w:t>
      </w:r>
      <w:r w:rsidR="001611FD" w:rsidRPr="005B6594">
        <w:t>val till Europaparlamentet.</w:t>
      </w:r>
      <w:r w:rsidRPr="005B6594">
        <w:t xml:space="preserve"> </w:t>
      </w:r>
    </w:p>
    <w:p w:rsidR="00D35BE1" w:rsidRPr="005B6594" w:rsidRDefault="001611FD" w:rsidP="00D35BE1">
      <w:pPr>
        <w:pStyle w:val="RKnormal"/>
        <w:numPr>
          <w:ilvl w:val="0"/>
          <w:numId w:val="1"/>
        </w:numPr>
      </w:pPr>
      <w:r w:rsidRPr="005B6594">
        <w:t>17 juli antas rådets läsning i Ekofin budget.</w:t>
      </w:r>
      <w:r w:rsidR="00FD3112" w:rsidRPr="005B6594">
        <w:t xml:space="preserve"> </w:t>
      </w:r>
    </w:p>
    <w:p w:rsidR="00D35BE1" w:rsidRPr="005B6594" w:rsidRDefault="001611FD" w:rsidP="00D35BE1">
      <w:pPr>
        <w:pStyle w:val="RKnormal"/>
        <w:numPr>
          <w:ilvl w:val="0"/>
          <w:numId w:val="1"/>
        </w:numPr>
      </w:pPr>
      <w:r w:rsidRPr="005B6594">
        <w:t>Europaparlamentet antar</w:t>
      </w:r>
      <w:r w:rsidR="00D35BE1" w:rsidRPr="005B6594">
        <w:t xml:space="preserve"> sin läsning av budgetförslaget </w:t>
      </w:r>
      <w:r w:rsidR="009C1CE2" w:rsidRPr="005B6594">
        <w:t>i slutet på oktober.</w:t>
      </w:r>
    </w:p>
    <w:p w:rsidR="00D35BE1" w:rsidRPr="005B6594" w:rsidRDefault="00092FCF" w:rsidP="00533F5C">
      <w:pPr>
        <w:pStyle w:val="RKnormal"/>
        <w:numPr>
          <w:ilvl w:val="0"/>
          <w:numId w:val="1"/>
        </w:numPr>
      </w:pPr>
      <w:r w:rsidRPr="005B6594">
        <w:t>Därefter</w:t>
      </w:r>
      <w:r w:rsidR="00D35BE1" w:rsidRPr="005B6594">
        <w:t xml:space="preserve"> genomförs ett förlikningsförfarande som pågår under 21 dagar och som kulminerar med ett förlikningsmöte mellan r</w:t>
      </w:r>
      <w:r w:rsidR="000C707D" w:rsidRPr="005B6594">
        <w:t>å</w:t>
      </w:r>
      <w:r w:rsidRPr="005B6594">
        <w:t>det och Europaparlamentet den 14</w:t>
      </w:r>
      <w:r w:rsidR="00D35BE1" w:rsidRPr="005B6594">
        <w:t xml:space="preserve"> november.</w:t>
      </w:r>
      <w:r w:rsidR="00533F5C" w:rsidRPr="005B6594">
        <w:t xml:space="preserve"> Parallellt me</w:t>
      </w:r>
      <w:r w:rsidR="00E42C56" w:rsidRPr="005B6594">
        <w:t>d förlikningsmötet äger Ekofin b</w:t>
      </w:r>
      <w:r w:rsidR="00533F5C" w:rsidRPr="005B6594">
        <w:t>udget rum.</w:t>
      </w:r>
    </w:p>
    <w:p w:rsidR="004A5F4E" w:rsidRPr="005B6594" w:rsidRDefault="004A5F4E" w:rsidP="00D35BE1">
      <w:pPr>
        <w:pStyle w:val="RKnormal"/>
        <w:numPr>
          <w:ilvl w:val="0"/>
          <w:numId w:val="1"/>
        </w:numPr>
      </w:pPr>
      <w:r w:rsidRPr="005B6594">
        <w:t xml:space="preserve">Om en överenskommelse nås </w:t>
      </w:r>
      <w:r w:rsidR="00092FCF" w:rsidRPr="005B6594">
        <w:t>den 14</w:t>
      </w:r>
      <w:r w:rsidR="001C3C20" w:rsidRPr="005B6594">
        <w:t xml:space="preserve"> november </w:t>
      </w:r>
      <w:r w:rsidRPr="005B6594">
        <w:t>ska E</w:t>
      </w:r>
      <w:r w:rsidR="0044427B" w:rsidRPr="005B6594">
        <w:t>uropaparlamentet</w:t>
      </w:r>
      <w:r w:rsidRPr="005B6594">
        <w:t xml:space="preserve"> inom 14 da</w:t>
      </w:r>
      <w:r w:rsidR="00092FCF" w:rsidRPr="005B6594">
        <w:t>gar fastställa budgeten för 2015</w:t>
      </w:r>
      <w:r w:rsidRPr="005B6594">
        <w:t>.</w:t>
      </w:r>
    </w:p>
    <w:p w:rsidR="00D35BE1" w:rsidRPr="005B6594" w:rsidRDefault="00D35BE1" w:rsidP="00D35BE1">
      <w:pPr>
        <w:pStyle w:val="RKrubrik"/>
      </w:pPr>
      <w:r w:rsidRPr="005B6594">
        <w:t>Kommissionens budgetförslag för 201</w:t>
      </w:r>
      <w:r w:rsidR="00E108B8" w:rsidRPr="005B6594">
        <w:t>5</w:t>
      </w:r>
    </w:p>
    <w:p w:rsidR="00533F5C" w:rsidRPr="005B6594" w:rsidRDefault="0071351A" w:rsidP="00533F5C">
      <w:pPr>
        <w:tabs>
          <w:tab w:val="left" w:pos="2835"/>
        </w:tabs>
        <w:spacing w:line="240" w:lineRule="atLeast"/>
        <w:rPr>
          <w:color w:val="FF0000"/>
        </w:rPr>
      </w:pPr>
      <w:r w:rsidRPr="005B6594">
        <w:t>Budgeten för 2015</w:t>
      </w:r>
      <w:r w:rsidR="00533F5C" w:rsidRPr="005B6594">
        <w:t xml:space="preserve"> </w:t>
      </w:r>
      <w:r w:rsidR="005F4F38" w:rsidRPr="005B6594">
        <w:t>är</w:t>
      </w:r>
      <w:r w:rsidR="00533F5C" w:rsidRPr="005B6594">
        <w:t xml:space="preserve"> den </w:t>
      </w:r>
      <w:r w:rsidRPr="005B6594">
        <w:t>andra</w:t>
      </w:r>
      <w:r w:rsidR="00533F5C" w:rsidRPr="005B6594">
        <w:t xml:space="preserve"> i den fleråriga budgetram </w:t>
      </w:r>
      <w:r w:rsidR="0067360A" w:rsidRPr="005B6594">
        <w:t>som omfattar perioden 2014-2020 och ska enligt kommissionen framförallt bidra till förstärkt tillväxt och sysselsättning och tillhandahålla solidaritet mellan medlemsstaterna och regionerna</w:t>
      </w:r>
    </w:p>
    <w:p w:rsidR="005F4F38" w:rsidRPr="005B6594" w:rsidRDefault="005F4F38" w:rsidP="00533F5C">
      <w:pPr>
        <w:tabs>
          <w:tab w:val="left" w:pos="2835"/>
        </w:tabs>
        <w:spacing w:line="240" w:lineRule="atLeast"/>
        <w:rPr>
          <w:color w:val="FF0000"/>
        </w:rPr>
      </w:pPr>
    </w:p>
    <w:p w:rsidR="00AF36B5" w:rsidRPr="005B6594" w:rsidRDefault="00AF36B5" w:rsidP="00AF36B5">
      <w:pPr>
        <w:pStyle w:val="RKnormal"/>
      </w:pPr>
      <w:r w:rsidRPr="005B6594">
        <w:t xml:space="preserve">Budgetförslaget innebär en ökning av åtagandeanslagen med totalt 2 959 miljoner euro till 145 599 miljoner euro, vilket motsvarar en ökning med 2 % jämfört med budgeten för 2014. Förslaget lämnar därmed en marginal till taket för åtaganden på 1 399 miljoner euro. </w:t>
      </w:r>
    </w:p>
    <w:p w:rsidR="00AF36B5" w:rsidRPr="005B6594" w:rsidRDefault="00AF36B5" w:rsidP="00AF36B5">
      <w:pPr>
        <w:pStyle w:val="RKnormal"/>
      </w:pPr>
    </w:p>
    <w:p w:rsidR="00322069" w:rsidRPr="005B6594" w:rsidRDefault="00E550DB" w:rsidP="008F233A">
      <w:pPr>
        <w:tabs>
          <w:tab w:val="left" w:pos="2835"/>
        </w:tabs>
        <w:spacing w:line="240" w:lineRule="atLeast"/>
      </w:pPr>
      <w:r w:rsidRPr="005B6594">
        <w:t>B</w:t>
      </w:r>
      <w:r w:rsidR="005C5CF6" w:rsidRPr="005B6594">
        <w:t>etalningsanslagen ökar med 6 632</w:t>
      </w:r>
      <w:r w:rsidRPr="005B6594">
        <w:t xml:space="preserve"> miljoner euro till 142 137 miljoner euro, vilket motsvarar en ökning med 5 % jämfört med beslutad budget för 2014. </w:t>
      </w:r>
      <w:r w:rsidR="00071DA5" w:rsidRPr="005B6594">
        <w:t xml:space="preserve">Kommissionen föreslår att </w:t>
      </w:r>
      <w:r w:rsidRPr="005B6594">
        <w:t>betalningstaket överskrids med 11 miljoner euro</w:t>
      </w:r>
      <w:r w:rsidR="00071DA5" w:rsidRPr="005B6594">
        <w:t xml:space="preserve">, därtill föreslås att </w:t>
      </w:r>
      <w:r w:rsidRPr="005B6594">
        <w:t>ytterligare instrument om 225 miljoner euro mobiliseras utanför budgetramen. Det betyder att kommissionen föreslår att betalningstaket, dvs ett av utgiftstaken i den nyligen överenskomna fleråriga budgetramen, överskrids med to</w:t>
      </w:r>
      <w:r w:rsidRPr="005B6594">
        <w:lastRenderedPageBreak/>
        <w:t>talt 236 miljoner euro.</w:t>
      </w:r>
      <w:r w:rsidR="00D63AAB" w:rsidRPr="005B6594">
        <w:t xml:space="preserve"> Stora ökningar återfinns framförallt i rubrik 1a Kokurrenskraft, rubrik 3 Säkerhet och medborgarskap och rubrik 4 Europa i världen.</w:t>
      </w:r>
      <w:r w:rsidR="00D63AAB" w:rsidRPr="005B6594">
        <w:rPr>
          <w:rStyle w:val="Fotnotsreferens"/>
        </w:rPr>
        <w:footnoteReference w:id="1"/>
      </w:r>
    </w:p>
    <w:p w:rsidR="00CD664F" w:rsidRPr="005B6594" w:rsidRDefault="00523F34" w:rsidP="00A1107A">
      <w:pPr>
        <w:pStyle w:val="RKrubrik"/>
        <w:rPr>
          <w:b w:val="0"/>
          <w:i/>
          <w:sz w:val="20"/>
        </w:rPr>
      </w:pPr>
      <w:r w:rsidRPr="005B6594">
        <w:rPr>
          <w:b w:val="0"/>
          <w:i/>
          <w:sz w:val="20"/>
        </w:rPr>
        <w:t>Tabell 1:</w:t>
      </w:r>
      <w:r w:rsidR="00D35BE1" w:rsidRPr="005B6594">
        <w:rPr>
          <w:b w:val="0"/>
          <w:i/>
          <w:sz w:val="20"/>
        </w:rPr>
        <w:t xml:space="preserve"> Sammanställning av </w:t>
      </w:r>
      <w:r w:rsidR="00AE39DA" w:rsidRPr="005B6594">
        <w:rPr>
          <w:b w:val="0"/>
          <w:i/>
          <w:sz w:val="20"/>
        </w:rPr>
        <w:t>k</w:t>
      </w:r>
      <w:r w:rsidR="00E108B8" w:rsidRPr="005B6594">
        <w:rPr>
          <w:b w:val="0"/>
          <w:i/>
          <w:sz w:val="20"/>
        </w:rPr>
        <w:t>ommissionens förslag</w:t>
      </w:r>
      <w:r w:rsidR="00A1107A" w:rsidRPr="005B6594">
        <w:rPr>
          <w:b w:val="0"/>
          <w:i/>
          <w:sz w:val="20"/>
        </w:rPr>
        <w:t xml:space="preserve"> </w:t>
      </w:r>
    </w:p>
    <w:p w:rsidR="005C5CF6" w:rsidRPr="005B6594" w:rsidRDefault="005C5CF6" w:rsidP="005C5CF6">
      <w:pPr>
        <w:pStyle w:val="RKnormal"/>
      </w:pPr>
    </w:p>
    <w:p w:rsidR="005C5CF6" w:rsidRPr="005B6594" w:rsidRDefault="005B6594" w:rsidP="005C5CF6">
      <w:pPr>
        <w:pStyle w:val="RKnormal"/>
      </w:pPr>
      <w:r w:rsidRPr="005B6594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-1187450</wp:posOffset>
            </wp:positionH>
            <wp:positionV relativeFrom="paragraph">
              <wp:posOffset>61595</wp:posOffset>
            </wp:positionV>
            <wp:extent cx="6494145" cy="2421255"/>
            <wp:effectExtent l="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145" cy="242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5CF6" w:rsidRPr="005B6594" w:rsidRDefault="005C5CF6" w:rsidP="005C5CF6">
      <w:pPr>
        <w:pStyle w:val="RKnormal"/>
      </w:pPr>
    </w:p>
    <w:p w:rsidR="005C5CF6" w:rsidRPr="005B6594" w:rsidRDefault="005C5CF6" w:rsidP="005C5CF6">
      <w:pPr>
        <w:pStyle w:val="RKnormal"/>
      </w:pPr>
    </w:p>
    <w:p w:rsidR="005C5CF6" w:rsidRPr="005B6594" w:rsidRDefault="005C5CF6" w:rsidP="005C5CF6">
      <w:pPr>
        <w:pStyle w:val="RKnormal"/>
      </w:pPr>
    </w:p>
    <w:p w:rsidR="00A1107A" w:rsidRPr="005B6594" w:rsidRDefault="00A1107A" w:rsidP="00D35BE1">
      <w:pPr>
        <w:pStyle w:val="RKnormal"/>
        <w:rPr>
          <w:color w:val="FF0000"/>
        </w:rPr>
      </w:pPr>
    </w:p>
    <w:p w:rsidR="00A1107A" w:rsidRPr="005B6594" w:rsidRDefault="00A1107A" w:rsidP="00D35BE1">
      <w:pPr>
        <w:pStyle w:val="RKnormal"/>
        <w:rPr>
          <w:color w:val="FF0000"/>
        </w:rPr>
      </w:pPr>
    </w:p>
    <w:p w:rsidR="00A1107A" w:rsidRPr="005B6594" w:rsidRDefault="00A1107A" w:rsidP="00D35BE1">
      <w:pPr>
        <w:pStyle w:val="RKnormal"/>
        <w:rPr>
          <w:color w:val="FF0000"/>
        </w:rPr>
      </w:pPr>
    </w:p>
    <w:p w:rsidR="00A1107A" w:rsidRPr="005B6594" w:rsidRDefault="00A1107A" w:rsidP="00D35BE1">
      <w:pPr>
        <w:pStyle w:val="RKnormal"/>
        <w:rPr>
          <w:color w:val="FF0000"/>
        </w:rPr>
      </w:pPr>
    </w:p>
    <w:p w:rsidR="00A1107A" w:rsidRPr="005B6594" w:rsidRDefault="00A1107A" w:rsidP="00D35BE1">
      <w:pPr>
        <w:pStyle w:val="RKnormal"/>
        <w:rPr>
          <w:color w:val="FF0000"/>
        </w:rPr>
      </w:pPr>
    </w:p>
    <w:p w:rsidR="00A1107A" w:rsidRPr="005B6594" w:rsidRDefault="00A1107A" w:rsidP="00D35BE1">
      <w:pPr>
        <w:pStyle w:val="RKnormal"/>
        <w:rPr>
          <w:color w:val="FF0000"/>
        </w:rPr>
      </w:pPr>
    </w:p>
    <w:p w:rsidR="00A1107A" w:rsidRPr="005B6594" w:rsidRDefault="00A1107A" w:rsidP="00D35BE1">
      <w:pPr>
        <w:pStyle w:val="RKnormal"/>
        <w:rPr>
          <w:color w:val="FF0000"/>
        </w:rPr>
      </w:pPr>
    </w:p>
    <w:p w:rsidR="00A1107A" w:rsidRPr="005B6594" w:rsidRDefault="00A1107A" w:rsidP="00D35BE1">
      <w:pPr>
        <w:pStyle w:val="RKnormal"/>
        <w:rPr>
          <w:color w:val="FF0000"/>
        </w:rPr>
      </w:pPr>
    </w:p>
    <w:p w:rsidR="00A1107A" w:rsidRPr="005B6594" w:rsidRDefault="00A1107A" w:rsidP="00D35BE1">
      <w:pPr>
        <w:pStyle w:val="RKnormal"/>
        <w:rPr>
          <w:color w:val="FF0000"/>
        </w:rPr>
      </w:pPr>
    </w:p>
    <w:p w:rsidR="00A1107A" w:rsidRPr="005B6594" w:rsidRDefault="00A1107A" w:rsidP="00D35BE1">
      <w:pPr>
        <w:pStyle w:val="RKnormal"/>
        <w:rPr>
          <w:color w:val="FF0000"/>
        </w:rPr>
      </w:pPr>
    </w:p>
    <w:p w:rsidR="00A1107A" w:rsidRPr="005B6594" w:rsidRDefault="00A1107A" w:rsidP="00D35BE1">
      <w:pPr>
        <w:pStyle w:val="RKnormal"/>
        <w:rPr>
          <w:color w:val="FF0000"/>
        </w:rPr>
      </w:pPr>
    </w:p>
    <w:p w:rsidR="00D35BE1" w:rsidRPr="005B6594" w:rsidRDefault="00523F34" w:rsidP="00D35BE1">
      <w:pPr>
        <w:pStyle w:val="RKrubrik"/>
      </w:pPr>
      <w:r w:rsidRPr="005B6594">
        <w:t>Förslag till s</w:t>
      </w:r>
      <w:r w:rsidR="00D35BE1" w:rsidRPr="005B6594">
        <w:t>vensk ståndpunkt</w:t>
      </w:r>
    </w:p>
    <w:p w:rsidR="00D35BE1" w:rsidRPr="005B6594" w:rsidRDefault="00D35BE1" w:rsidP="00C4176E">
      <w:r w:rsidRPr="005B6594">
        <w:t>Sverige verkar för en effektiv och återhållsam budgetpolitik inom EU, i enlighet med målet i prop. 1994/95:40. Detta innebär att Sverige ska verka för en kostnadseffektiv användning av EU:s medel och att närhets</w:t>
      </w:r>
      <w:r w:rsidRPr="005B6594">
        <w:softHyphen/>
        <w:t>principen ska tillämpas på budgetområdet. Detta innebär även strikt budget</w:t>
      </w:r>
      <w:r w:rsidRPr="005B6594">
        <w:softHyphen/>
        <w:t>disciplin. Det övergripande målet i budgetförfarandet för 201</w:t>
      </w:r>
      <w:r w:rsidR="0071351A" w:rsidRPr="005B6594">
        <w:t>5</w:t>
      </w:r>
      <w:r w:rsidRPr="005B6594">
        <w:t xml:space="preserve"> är därmed, liksom tidigare år, att den slutligt antagna budgeten för 201</w:t>
      </w:r>
      <w:r w:rsidR="0071351A" w:rsidRPr="005B6594">
        <w:t>5</w:t>
      </w:r>
      <w:r w:rsidRPr="005B6594">
        <w:t xml:space="preserve"> ska vara så restriktiv som möjligt och med god marginal rymmas inom </w:t>
      </w:r>
      <w:r w:rsidR="000F6C8A" w:rsidRPr="005B6594">
        <w:t xml:space="preserve">de beslutade taken i </w:t>
      </w:r>
      <w:r w:rsidRPr="005B6594">
        <w:t>den fleråriga budget</w:t>
      </w:r>
      <w:r w:rsidRPr="005B6594">
        <w:softHyphen/>
        <w:t>ramen för åren 20</w:t>
      </w:r>
      <w:r w:rsidR="00FC506C" w:rsidRPr="005B6594">
        <w:t>14</w:t>
      </w:r>
      <w:r w:rsidRPr="005B6594">
        <w:t>-20</w:t>
      </w:r>
      <w:r w:rsidR="00FC506C" w:rsidRPr="005B6594">
        <w:t>20</w:t>
      </w:r>
      <w:r w:rsidRPr="005B6594">
        <w:t>. Anslagsnivåerna ska utgå från realistiska bedömningar a</w:t>
      </w:r>
      <w:r w:rsidR="00EA1DD6" w:rsidRPr="005B6594">
        <w:t xml:space="preserve">v behov och absorptionsförmåga. </w:t>
      </w:r>
      <w:r w:rsidRPr="005B6594">
        <w:t>Budgeten bör åter</w:t>
      </w:r>
      <w:r w:rsidRPr="005B6594">
        <w:softHyphen/>
        <w:t>spegla och bidra till medlems</w:t>
      </w:r>
      <w:r w:rsidRPr="005B6594">
        <w:softHyphen/>
        <w:t>staternas ansträngningar för att återföra offentliga underskott och statsskuld till långsiktigt hållbara nivåer</w:t>
      </w:r>
      <w:r w:rsidR="00EA1DD6" w:rsidRPr="005B6594">
        <w:t xml:space="preserve">. </w:t>
      </w:r>
    </w:p>
    <w:p w:rsidR="00EA1DD6" w:rsidRPr="005B6594" w:rsidRDefault="00EA1DD6" w:rsidP="00C4176E">
      <w:pPr>
        <w:rPr>
          <w:color w:val="FF0000"/>
        </w:rPr>
      </w:pPr>
    </w:p>
    <w:p w:rsidR="00EA1DD6" w:rsidRPr="005B6594" w:rsidRDefault="00D84577" w:rsidP="00D84577">
      <w:pPr>
        <w:tabs>
          <w:tab w:val="left" w:pos="2835"/>
        </w:tabs>
        <w:spacing w:line="240" w:lineRule="atLeast"/>
      </w:pPr>
      <w:r w:rsidRPr="005B6594">
        <w:t>Regeringen kan konstatera att ökningstakten i kommissionens förslag till budget för 2015 om 5</w:t>
      </w:r>
      <w:r w:rsidR="006B7128" w:rsidRPr="005B6594">
        <w:t xml:space="preserve"> </w:t>
      </w:r>
      <w:r w:rsidRPr="005B6594">
        <w:t>% för betalningar är anmärkningsvärd. Kommissionen har lagt ett förslag för betalningar som dessutom går över betalningstaket i den fleråriga budget</w:t>
      </w:r>
      <w:r w:rsidR="007252CD" w:rsidRPr="005B6594">
        <w:t xml:space="preserve">ramen vilket </w:t>
      </w:r>
      <w:r w:rsidR="00887757" w:rsidRPr="005B6594">
        <w:t>är mycket problematiskt</w:t>
      </w:r>
      <w:r w:rsidRPr="005B6594">
        <w:t xml:space="preserve">. Man </w:t>
      </w:r>
      <w:r w:rsidR="00E819FD" w:rsidRPr="005B6594">
        <w:t xml:space="preserve">kan konstatera att kommissionens </w:t>
      </w:r>
      <w:r w:rsidRPr="005B6594">
        <w:t xml:space="preserve">förslag </w:t>
      </w:r>
      <w:r w:rsidR="00E819FD" w:rsidRPr="005B6594">
        <w:t xml:space="preserve">innehåller </w:t>
      </w:r>
      <w:r w:rsidRPr="005B6594">
        <w:t xml:space="preserve">för små marginaler på åtaganden och obefintliga marginaler för betalningar. </w:t>
      </w:r>
      <w:r w:rsidR="00EA1DD6" w:rsidRPr="005B6594">
        <w:t>Tillräckliga marginaler på både åtagandeanslag och betalningsanslag är nödvändiga för att följa sunda budgetprinciper och därigenom kunna omhänderta och finansiera oförutsedda händelser inom ram</w:t>
      </w:r>
      <w:r w:rsidR="005D45BA" w:rsidRPr="005B6594">
        <w:t>.</w:t>
      </w:r>
      <w:r w:rsidR="00EA1DD6" w:rsidRPr="005B6594">
        <w:t xml:space="preserve"> </w:t>
      </w:r>
    </w:p>
    <w:p w:rsidR="00EA1DD6" w:rsidRPr="005B6594" w:rsidRDefault="00EA1DD6" w:rsidP="00C4176E">
      <w:pPr>
        <w:rPr>
          <w:color w:val="FF0000"/>
        </w:rPr>
      </w:pPr>
    </w:p>
    <w:p w:rsidR="00EA1DD6" w:rsidRPr="005B6594" w:rsidRDefault="00EA1DD6" w:rsidP="00C4176E">
      <w:r w:rsidRPr="005B6594">
        <w:t xml:space="preserve">Regeringen avser att fortsatt driva en restriktiv linje under </w:t>
      </w:r>
      <w:r w:rsidR="0093084F" w:rsidRPr="005B6594">
        <w:t>förhandlingen</w:t>
      </w:r>
      <w:r w:rsidRPr="005B6594">
        <w:t>. Den svenska linjen kommer under beredningen i rådet att koordineras med övriga likasinnade länder</w:t>
      </w:r>
      <w:r w:rsidR="005D45BA" w:rsidRPr="005B6594">
        <w:t xml:space="preserve"> för att uppnå största m</w:t>
      </w:r>
      <w:r w:rsidR="0093084F" w:rsidRPr="005B6594">
        <w:t>öjliga genomslag</w:t>
      </w:r>
      <w:r w:rsidRPr="005B6594">
        <w:t>.</w:t>
      </w:r>
    </w:p>
    <w:p w:rsidR="006B0C7F" w:rsidRPr="005B6594" w:rsidRDefault="006B0C7F" w:rsidP="00C4176E">
      <w:pPr>
        <w:rPr>
          <w:color w:val="FF0000"/>
        </w:rPr>
      </w:pPr>
    </w:p>
    <w:sectPr w:rsidR="006B0C7F" w:rsidRPr="005B6594" w:rsidSect="00B05D19">
      <w:headerReference w:type="even" r:id="rId9"/>
      <w:headerReference w:type="default" r:id="rId10"/>
      <w:pgSz w:w="11907" w:h="16840" w:code="9"/>
      <w:pgMar w:top="567" w:right="1701" w:bottom="851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72E" w:rsidRPr="005B6594" w:rsidRDefault="00C9372E" w:rsidP="00D35BE1">
      <w:pPr>
        <w:spacing w:line="240" w:lineRule="auto"/>
      </w:pPr>
      <w:r w:rsidRPr="005B6594">
        <w:separator/>
      </w:r>
    </w:p>
  </w:endnote>
  <w:endnote w:type="continuationSeparator" w:id="0">
    <w:p w:rsidR="00C9372E" w:rsidRPr="005B6594" w:rsidRDefault="00C9372E" w:rsidP="00D35BE1">
      <w:pPr>
        <w:spacing w:line="240" w:lineRule="auto"/>
      </w:pPr>
      <w:r w:rsidRPr="005B65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72E" w:rsidRPr="005B6594" w:rsidRDefault="00C9372E" w:rsidP="00D35BE1">
      <w:pPr>
        <w:spacing w:line="240" w:lineRule="auto"/>
      </w:pPr>
      <w:r w:rsidRPr="005B6594">
        <w:separator/>
      </w:r>
    </w:p>
  </w:footnote>
  <w:footnote w:type="continuationSeparator" w:id="0">
    <w:p w:rsidR="00C9372E" w:rsidRPr="005B6594" w:rsidRDefault="00C9372E" w:rsidP="00D35BE1">
      <w:pPr>
        <w:spacing w:line="240" w:lineRule="auto"/>
      </w:pPr>
      <w:r w:rsidRPr="005B6594">
        <w:continuationSeparator/>
      </w:r>
    </w:p>
  </w:footnote>
  <w:footnote w:id="1">
    <w:p w:rsidR="00D63AAB" w:rsidRPr="005B6594" w:rsidRDefault="00D63AAB" w:rsidP="00D63AAB">
      <w:pPr>
        <w:pStyle w:val="Fotnotstext"/>
      </w:pPr>
      <w:r w:rsidRPr="005B6594">
        <w:rPr>
          <w:rStyle w:val="Fotnotsreferens"/>
        </w:rPr>
        <w:footnoteRef/>
      </w:r>
      <w:r w:rsidRPr="005B6594">
        <w:rPr>
          <w:rStyle w:val="Fotnotsreferens"/>
        </w:rPr>
        <w:footnoteRef/>
      </w:r>
      <w:r w:rsidRPr="005B6594">
        <w:t xml:space="preserve"> </w:t>
      </w:r>
      <w:r w:rsidRPr="005B6594">
        <w:rPr>
          <w:sz w:val="18"/>
          <w:szCs w:val="18"/>
        </w:rPr>
        <w:t xml:space="preserve">Vad gäller betalningsanslag så bör det noteras att kommissionen i sina jämförelser mellan 2014 års budget och 2015 års budget inkluderar </w:t>
      </w:r>
      <w:r w:rsidR="00295D98" w:rsidRPr="005B6594">
        <w:rPr>
          <w:sz w:val="18"/>
          <w:szCs w:val="18"/>
        </w:rPr>
        <w:t xml:space="preserve">förslag till </w:t>
      </w:r>
      <w:r w:rsidRPr="005B6594">
        <w:rPr>
          <w:sz w:val="18"/>
          <w:szCs w:val="18"/>
        </w:rPr>
        <w:t>ändringsbudget 3 för 2014 som innefattar ännu ej beslutade utgifter om 4 700 miljoner euro. Detta gör att kommissionen i sina tabeller presenterar en ökningstakt för betalningar på enbart 1,4% (jämfört med 5,0%).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5D19" w:rsidRPr="005B6594" w:rsidRDefault="00B05D19">
    <w:pPr>
      <w:pStyle w:val="Sidhuvud"/>
      <w:framePr w:wrap="around" w:vAnchor="text" w:hAnchor="margin" w:xAlign="right" w:y="1"/>
      <w:rPr>
        <w:rStyle w:val="Sidnummer"/>
      </w:rPr>
    </w:pPr>
    <w:r w:rsidRPr="005B6594">
      <w:rPr>
        <w:rStyle w:val="Sidnummer"/>
      </w:rPr>
      <w:fldChar w:fldCharType="begin" w:fldLock="1"/>
    </w:r>
    <w:r w:rsidRPr="005B6594">
      <w:rPr>
        <w:rStyle w:val="Sidnummer"/>
      </w:rPr>
      <w:instrText xml:space="preserve">PAGE  </w:instrText>
    </w:r>
    <w:r w:rsidRPr="005B6594">
      <w:rPr>
        <w:rStyle w:val="Sidnummer"/>
      </w:rPr>
      <w:fldChar w:fldCharType="separate"/>
    </w:r>
    <w:r w:rsidRPr="005B6594">
      <w:rPr>
        <w:rStyle w:val="Sidnummer"/>
      </w:rPr>
      <w:t>6</w:t>
    </w:r>
    <w:r w:rsidRPr="005B6594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B05D19" w:rsidRPr="005B6594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B05D19" w:rsidRPr="005B6594" w:rsidRDefault="00B05D1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B05D19" w:rsidRPr="005B6594" w:rsidRDefault="00B05D19">
          <w:pPr>
            <w:pStyle w:val="Sidhuvud"/>
            <w:ind w:right="360"/>
          </w:pPr>
        </w:p>
      </w:tc>
      <w:tc>
        <w:tcPr>
          <w:tcW w:w="1525" w:type="dxa"/>
        </w:tcPr>
        <w:p w:rsidR="00B05D19" w:rsidRPr="005B6594" w:rsidRDefault="00B05D19">
          <w:pPr>
            <w:pStyle w:val="Sidhuvud"/>
            <w:ind w:right="360"/>
          </w:pPr>
        </w:p>
      </w:tc>
    </w:tr>
  </w:tbl>
  <w:p w:rsidR="00B05D19" w:rsidRPr="005B6594" w:rsidRDefault="00B05D1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5D19" w:rsidRPr="005B6594" w:rsidRDefault="00B05D19">
    <w:pPr>
      <w:pStyle w:val="Sidhuvud"/>
      <w:framePr w:wrap="around" w:vAnchor="text" w:hAnchor="margin" w:xAlign="right" w:y="1"/>
      <w:rPr>
        <w:rStyle w:val="Sidnummer"/>
      </w:rPr>
    </w:pPr>
    <w:r w:rsidRPr="005B6594">
      <w:rPr>
        <w:rStyle w:val="Sidnummer"/>
      </w:rPr>
      <w:fldChar w:fldCharType="begin" w:fldLock="1"/>
    </w:r>
    <w:r w:rsidRPr="005B6594">
      <w:rPr>
        <w:rStyle w:val="Sidnummer"/>
      </w:rPr>
      <w:instrText xml:space="preserve">PAGE  </w:instrText>
    </w:r>
    <w:r w:rsidRPr="005B6594">
      <w:rPr>
        <w:rStyle w:val="Sidnummer"/>
      </w:rPr>
      <w:fldChar w:fldCharType="separate"/>
    </w:r>
    <w:r w:rsidR="00C77F6C" w:rsidRPr="005B6594">
      <w:rPr>
        <w:rStyle w:val="Sidnummer"/>
      </w:rPr>
      <w:t>3</w:t>
    </w:r>
    <w:r w:rsidRPr="005B6594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B05D19" w:rsidRPr="005B6594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B05D19" w:rsidRPr="005B6594" w:rsidRDefault="00B05D1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B05D19" w:rsidRPr="005B6594" w:rsidRDefault="00B05D19">
          <w:pPr>
            <w:pStyle w:val="Sidhuvud"/>
            <w:ind w:right="360"/>
          </w:pPr>
        </w:p>
      </w:tc>
      <w:tc>
        <w:tcPr>
          <w:tcW w:w="1525" w:type="dxa"/>
        </w:tcPr>
        <w:p w:rsidR="00B05D19" w:rsidRPr="005B6594" w:rsidRDefault="00B05D19">
          <w:pPr>
            <w:pStyle w:val="Sidhuvud"/>
            <w:ind w:right="360"/>
          </w:pPr>
        </w:p>
      </w:tc>
    </w:tr>
  </w:tbl>
  <w:p w:rsidR="00B05D19" w:rsidRPr="005B6594" w:rsidRDefault="00B05D19">
    <w:pPr>
      <w:pStyle w:val="Sidhuvud"/>
      <w:ind w:right="357" w:firstLine="3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C480E9C"/>
    <w:lvl w:ilvl="0">
      <w:numFmt w:val="decimal"/>
      <w:lvlText w:val="*"/>
      <w:lvlJc w:val="left"/>
    </w:lvl>
  </w:abstractNum>
  <w:abstractNum w:abstractNumId="1" w15:restartNumberingAfterBreak="0">
    <w:nsid w:val="559F0B48"/>
    <w:multiLevelType w:val="hybridMultilevel"/>
    <w:tmpl w:val="69B4B584"/>
    <w:lvl w:ilvl="0" w:tplc="F2121E14">
      <w:start w:val="2"/>
      <w:numFmt w:val="bullet"/>
      <w:lvlText w:val="-"/>
      <w:lvlJc w:val="left"/>
      <w:pPr>
        <w:ind w:left="36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325814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29904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E1"/>
    <w:rsid w:val="00007B0D"/>
    <w:rsid w:val="00071DA5"/>
    <w:rsid w:val="0007662D"/>
    <w:rsid w:val="00084449"/>
    <w:rsid w:val="00092FCF"/>
    <w:rsid w:val="0009747E"/>
    <w:rsid w:val="00097ADC"/>
    <w:rsid w:val="00097EE3"/>
    <w:rsid w:val="000B55E0"/>
    <w:rsid w:val="000C707D"/>
    <w:rsid w:val="000F6C8A"/>
    <w:rsid w:val="0012587A"/>
    <w:rsid w:val="001269C3"/>
    <w:rsid w:val="00133D5D"/>
    <w:rsid w:val="00134E0D"/>
    <w:rsid w:val="00135ABE"/>
    <w:rsid w:val="00143EBA"/>
    <w:rsid w:val="00147CC9"/>
    <w:rsid w:val="00156527"/>
    <w:rsid w:val="001611FD"/>
    <w:rsid w:val="001873B8"/>
    <w:rsid w:val="001951AE"/>
    <w:rsid w:val="001A48BA"/>
    <w:rsid w:val="001A5517"/>
    <w:rsid w:val="001B4B35"/>
    <w:rsid w:val="001C3C20"/>
    <w:rsid w:val="00211772"/>
    <w:rsid w:val="00223E67"/>
    <w:rsid w:val="00231AD5"/>
    <w:rsid w:val="002405B8"/>
    <w:rsid w:val="00243FC2"/>
    <w:rsid w:val="00254C42"/>
    <w:rsid w:val="00295D98"/>
    <w:rsid w:val="002B090F"/>
    <w:rsid w:val="002B2A9B"/>
    <w:rsid w:val="002E41FA"/>
    <w:rsid w:val="00322069"/>
    <w:rsid w:val="00344EB8"/>
    <w:rsid w:val="003565C4"/>
    <w:rsid w:val="00357F25"/>
    <w:rsid w:val="00373860"/>
    <w:rsid w:val="00377124"/>
    <w:rsid w:val="00391E0F"/>
    <w:rsid w:val="003B7382"/>
    <w:rsid w:val="003E4609"/>
    <w:rsid w:val="00435289"/>
    <w:rsid w:val="00436400"/>
    <w:rsid w:val="004416AB"/>
    <w:rsid w:val="0044427B"/>
    <w:rsid w:val="00454692"/>
    <w:rsid w:val="00483C86"/>
    <w:rsid w:val="004849D2"/>
    <w:rsid w:val="004976BD"/>
    <w:rsid w:val="004A51BB"/>
    <w:rsid w:val="004A5F4E"/>
    <w:rsid w:val="004B2B28"/>
    <w:rsid w:val="004C57C7"/>
    <w:rsid w:val="004D0B38"/>
    <w:rsid w:val="004E46A6"/>
    <w:rsid w:val="004E56E8"/>
    <w:rsid w:val="00507E7E"/>
    <w:rsid w:val="00523F34"/>
    <w:rsid w:val="00533F5C"/>
    <w:rsid w:val="00580F96"/>
    <w:rsid w:val="005A5C5A"/>
    <w:rsid w:val="005B43C8"/>
    <w:rsid w:val="005B6594"/>
    <w:rsid w:val="005C5637"/>
    <w:rsid w:val="005C5CF6"/>
    <w:rsid w:val="005D0B12"/>
    <w:rsid w:val="005D45BA"/>
    <w:rsid w:val="005F06E8"/>
    <w:rsid w:val="005F4F38"/>
    <w:rsid w:val="00606426"/>
    <w:rsid w:val="006140C6"/>
    <w:rsid w:val="00650908"/>
    <w:rsid w:val="00671A0D"/>
    <w:rsid w:val="0067360A"/>
    <w:rsid w:val="00691B2C"/>
    <w:rsid w:val="006A192C"/>
    <w:rsid w:val="006B0C7F"/>
    <w:rsid w:val="006B7128"/>
    <w:rsid w:val="006E093A"/>
    <w:rsid w:val="006E5D85"/>
    <w:rsid w:val="006E727C"/>
    <w:rsid w:val="0071351A"/>
    <w:rsid w:val="007252CD"/>
    <w:rsid w:val="007263A5"/>
    <w:rsid w:val="007320F0"/>
    <w:rsid w:val="007713B7"/>
    <w:rsid w:val="00776A5A"/>
    <w:rsid w:val="007A009F"/>
    <w:rsid w:val="007A06A0"/>
    <w:rsid w:val="007A6C7A"/>
    <w:rsid w:val="007C6E70"/>
    <w:rsid w:val="007E6E33"/>
    <w:rsid w:val="008054B1"/>
    <w:rsid w:val="00807392"/>
    <w:rsid w:val="00811839"/>
    <w:rsid w:val="0083453C"/>
    <w:rsid w:val="00842738"/>
    <w:rsid w:val="008524CF"/>
    <w:rsid w:val="00860CB2"/>
    <w:rsid w:val="00865D38"/>
    <w:rsid w:val="00873318"/>
    <w:rsid w:val="00884371"/>
    <w:rsid w:val="00887757"/>
    <w:rsid w:val="008A3BFB"/>
    <w:rsid w:val="008C27B9"/>
    <w:rsid w:val="008E0120"/>
    <w:rsid w:val="008E05D2"/>
    <w:rsid w:val="008E13DB"/>
    <w:rsid w:val="008F233A"/>
    <w:rsid w:val="00914A70"/>
    <w:rsid w:val="00916B64"/>
    <w:rsid w:val="0093084F"/>
    <w:rsid w:val="00935706"/>
    <w:rsid w:val="0094233F"/>
    <w:rsid w:val="00943655"/>
    <w:rsid w:val="00982A47"/>
    <w:rsid w:val="009851D9"/>
    <w:rsid w:val="009C1CE2"/>
    <w:rsid w:val="009C7BF8"/>
    <w:rsid w:val="00A1107A"/>
    <w:rsid w:val="00A210D9"/>
    <w:rsid w:val="00A31947"/>
    <w:rsid w:val="00A7538D"/>
    <w:rsid w:val="00A84E53"/>
    <w:rsid w:val="00AB35B7"/>
    <w:rsid w:val="00AC407B"/>
    <w:rsid w:val="00AD5A67"/>
    <w:rsid w:val="00AE39DA"/>
    <w:rsid w:val="00AF36B5"/>
    <w:rsid w:val="00B05D19"/>
    <w:rsid w:val="00B13FB7"/>
    <w:rsid w:val="00B14934"/>
    <w:rsid w:val="00B150CF"/>
    <w:rsid w:val="00B50CD2"/>
    <w:rsid w:val="00B5144A"/>
    <w:rsid w:val="00B97098"/>
    <w:rsid w:val="00BA2DFE"/>
    <w:rsid w:val="00BA3EF5"/>
    <w:rsid w:val="00BB470D"/>
    <w:rsid w:val="00BB7E5E"/>
    <w:rsid w:val="00BC0E70"/>
    <w:rsid w:val="00BE226B"/>
    <w:rsid w:val="00BE535D"/>
    <w:rsid w:val="00C11FA5"/>
    <w:rsid w:val="00C4176E"/>
    <w:rsid w:val="00C7694F"/>
    <w:rsid w:val="00C77F6C"/>
    <w:rsid w:val="00C9372E"/>
    <w:rsid w:val="00C96AB5"/>
    <w:rsid w:val="00CA496D"/>
    <w:rsid w:val="00CA7CA5"/>
    <w:rsid w:val="00CB4511"/>
    <w:rsid w:val="00CD664F"/>
    <w:rsid w:val="00CF65EB"/>
    <w:rsid w:val="00D2001D"/>
    <w:rsid w:val="00D239BD"/>
    <w:rsid w:val="00D2670B"/>
    <w:rsid w:val="00D35BE1"/>
    <w:rsid w:val="00D63AAB"/>
    <w:rsid w:val="00D76D17"/>
    <w:rsid w:val="00D81A3E"/>
    <w:rsid w:val="00D84577"/>
    <w:rsid w:val="00D861C0"/>
    <w:rsid w:val="00D905CF"/>
    <w:rsid w:val="00D92512"/>
    <w:rsid w:val="00D97C34"/>
    <w:rsid w:val="00DB73C2"/>
    <w:rsid w:val="00DD7899"/>
    <w:rsid w:val="00E0176C"/>
    <w:rsid w:val="00E06BBE"/>
    <w:rsid w:val="00E108B8"/>
    <w:rsid w:val="00E27417"/>
    <w:rsid w:val="00E318AD"/>
    <w:rsid w:val="00E42C56"/>
    <w:rsid w:val="00E44248"/>
    <w:rsid w:val="00E550DB"/>
    <w:rsid w:val="00E604DC"/>
    <w:rsid w:val="00E71211"/>
    <w:rsid w:val="00E819FD"/>
    <w:rsid w:val="00E82DD6"/>
    <w:rsid w:val="00E97697"/>
    <w:rsid w:val="00EA1DD6"/>
    <w:rsid w:val="00EA2158"/>
    <w:rsid w:val="00EB60EC"/>
    <w:rsid w:val="00EF0C2D"/>
    <w:rsid w:val="00EF3171"/>
    <w:rsid w:val="00EF4EF2"/>
    <w:rsid w:val="00F107DE"/>
    <w:rsid w:val="00F30A2F"/>
    <w:rsid w:val="00F31560"/>
    <w:rsid w:val="00F633F9"/>
    <w:rsid w:val="00F666DD"/>
    <w:rsid w:val="00F77BE7"/>
    <w:rsid w:val="00F92B8A"/>
    <w:rsid w:val="00FA0077"/>
    <w:rsid w:val="00FA7446"/>
    <w:rsid w:val="00FB4FBF"/>
    <w:rsid w:val="00FB5F26"/>
    <w:rsid w:val="00FC506C"/>
    <w:rsid w:val="00FD3112"/>
    <w:rsid w:val="00FD7CED"/>
    <w:rsid w:val="00FE7F45"/>
    <w:rsid w:val="00FF17A7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CE783-32EB-4DA2-BFFB-A5C65EFE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BE1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eastAsia="Times New Roman" w:hAnsi="OrigGarmnd BT"/>
      <w:sz w:val="24"/>
      <w:lang w:val="sv-SE"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35BE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Rubrik3">
    <w:name w:val="heading 3"/>
    <w:basedOn w:val="Rubrik2"/>
    <w:next w:val="RKnormal"/>
    <w:link w:val="Rubrik3Char"/>
    <w:qFormat/>
    <w:rsid w:val="00D35BE1"/>
    <w:pPr>
      <w:keepLines w:val="0"/>
      <w:tabs>
        <w:tab w:val="left" w:pos="1134"/>
      </w:tabs>
      <w:spacing w:before="360" w:after="120" w:line="240" w:lineRule="atLeast"/>
      <w:outlineLvl w:val="2"/>
    </w:pPr>
    <w:rPr>
      <w:rFonts w:ascii="TradeGothic" w:hAnsi="TradeGothic"/>
      <w:b w:val="0"/>
      <w:bCs w:val="0"/>
      <w:color w:val="auto"/>
      <w:kern w:val="28"/>
      <w:sz w:val="2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link w:val="Rubrik3"/>
    <w:rsid w:val="00D35BE1"/>
    <w:rPr>
      <w:rFonts w:ascii="TradeGothic" w:eastAsia="Times New Roman" w:hAnsi="TradeGothic" w:cs="Times New Roman"/>
      <w:kern w:val="28"/>
      <w:szCs w:val="20"/>
    </w:rPr>
  </w:style>
  <w:style w:type="paragraph" w:customStyle="1" w:styleId="Avsndare">
    <w:name w:val="Avsändare"/>
    <w:basedOn w:val="Normal"/>
    <w:rsid w:val="00D35BE1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D35BE1"/>
    <w:pPr>
      <w:tabs>
        <w:tab w:val="center" w:pos="4153"/>
        <w:tab w:val="right" w:pos="8306"/>
      </w:tabs>
    </w:pPr>
  </w:style>
  <w:style w:type="character" w:customStyle="1" w:styleId="SidhuvudChar">
    <w:name w:val="Sidhuvud Char"/>
    <w:link w:val="Sidhuvud"/>
    <w:rsid w:val="00D35BE1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link w:val="RKnormalChar"/>
    <w:rsid w:val="00D35BE1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link w:val="RKrubrikChar"/>
    <w:rsid w:val="00D35BE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rsid w:val="00D35BE1"/>
  </w:style>
  <w:style w:type="character" w:customStyle="1" w:styleId="RKnormalChar">
    <w:name w:val="RKnormal Char"/>
    <w:link w:val="RKnormal"/>
    <w:rsid w:val="00D35BE1"/>
    <w:rPr>
      <w:rFonts w:ascii="OrigGarmnd BT" w:eastAsia="Times New Roman" w:hAnsi="OrigGarmnd BT" w:cs="Times New Roman"/>
      <w:sz w:val="24"/>
      <w:szCs w:val="20"/>
    </w:rPr>
  </w:style>
  <w:style w:type="paragraph" w:styleId="Fotnotstext">
    <w:name w:val="footnote text"/>
    <w:basedOn w:val="Normal"/>
    <w:link w:val="FotnotstextChar"/>
    <w:rsid w:val="00D35BE1"/>
    <w:rPr>
      <w:sz w:val="20"/>
    </w:rPr>
  </w:style>
  <w:style w:type="character" w:customStyle="1" w:styleId="FotnotstextChar">
    <w:name w:val="Fotnotstext Char"/>
    <w:link w:val="Fotnotstext"/>
    <w:rsid w:val="00D35BE1"/>
    <w:rPr>
      <w:rFonts w:ascii="OrigGarmnd BT" w:eastAsia="Times New Roman" w:hAnsi="OrigGarmnd BT" w:cs="Times New Roman"/>
      <w:sz w:val="20"/>
      <w:szCs w:val="20"/>
    </w:rPr>
  </w:style>
  <w:style w:type="character" w:styleId="Fotnotsreferens">
    <w:name w:val="footnote reference"/>
    <w:rsid w:val="00D35BE1"/>
    <w:rPr>
      <w:vertAlign w:val="superscript"/>
    </w:rPr>
  </w:style>
  <w:style w:type="character" w:customStyle="1" w:styleId="RKrubrikChar">
    <w:name w:val="RKrubrik Char"/>
    <w:link w:val="RKrubrik"/>
    <w:rsid w:val="00D35BE1"/>
    <w:rPr>
      <w:rFonts w:ascii="TradeGothic" w:eastAsia="Times New Roman" w:hAnsi="TradeGothic" w:cs="Times New Roman"/>
      <w:b/>
      <w:szCs w:val="20"/>
    </w:rPr>
  </w:style>
  <w:style w:type="character" w:customStyle="1" w:styleId="Rubrik2Char">
    <w:name w:val="Rubrik 2 Char"/>
    <w:link w:val="Rubrik2"/>
    <w:uiPriority w:val="9"/>
    <w:semiHidden/>
    <w:rsid w:val="00D35B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35B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D35BE1"/>
    <w:rPr>
      <w:rFonts w:ascii="Tahoma" w:eastAsia="Times New Roman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B97098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97098"/>
    <w:rPr>
      <w:rFonts w:ascii="OrigGarmnd BT" w:eastAsia="Times New Roman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2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19478-A441-4670-8D53-FA563C43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3188</Characters>
  <Application>Microsoft Office Word</Application>
  <DocSecurity>4</DocSecurity>
  <Lines>106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cp:lastModifiedBy>Lars Brink</cp:lastModifiedBy>
  <cp:revision>2</cp:revision>
  <cp:lastPrinted>2014-06-18T14:27:00Z</cp:lastPrinted>
  <dcterms:created xsi:type="dcterms:W3CDTF">2025-12-18T00:28:00Z</dcterms:created>
  <dcterms:modified xsi:type="dcterms:W3CDTF">2025-12-18T00:28:00Z</dcterms:modified>
</cp:coreProperties>
</file>