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C6D94">
        <w:tblPrEx>
          <w:tblCellMar>
            <w:top w:w="0" w:type="dxa"/>
            <w:bottom w:w="0" w:type="dxa"/>
          </w:tblCellMar>
        </w:tblPrEx>
        <w:tc>
          <w:tcPr>
            <w:tcW w:w="2268" w:type="dxa"/>
          </w:tcPr>
          <w:p w:rsidR="006E4E11" w:rsidRPr="00DC6D9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C6D94" w:rsidRDefault="006E4E11" w:rsidP="007242A3">
            <w:pPr>
              <w:framePr w:w="5035" w:h="1644" w:wrap="notBeside" w:vAnchor="page" w:hAnchor="page" w:x="6573" w:y="721"/>
              <w:rPr>
                <w:rFonts w:ascii="TradeGothic" w:hAnsi="TradeGothic"/>
                <w:i/>
                <w:sz w:val="18"/>
              </w:rPr>
            </w:pPr>
          </w:p>
        </w:tc>
      </w:tr>
      <w:tr w:rsidR="006E4E11" w:rsidRPr="00DC6D94">
        <w:tblPrEx>
          <w:tblCellMar>
            <w:top w:w="0" w:type="dxa"/>
            <w:bottom w:w="0" w:type="dxa"/>
          </w:tblCellMar>
        </w:tblPrEx>
        <w:tc>
          <w:tcPr>
            <w:tcW w:w="2268" w:type="dxa"/>
          </w:tcPr>
          <w:p w:rsidR="006E4E11" w:rsidRPr="00DC6D94" w:rsidRDefault="00856A3C" w:rsidP="007242A3">
            <w:pPr>
              <w:framePr w:w="5035" w:h="1644" w:wrap="notBeside" w:vAnchor="page" w:hAnchor="page" w:x="6573" w:y="721"/>
              <w:rPr>
                <w:rFonts w:ascii="TradeGothic" w:hAnsi="TradeGothic"/>
                <w:b/>
                <w:sz w:val="22"/>
              </w:rPr>
            </w:pPr>
            <w:r w:rsidRPr="00DC6D94">
              <w:rPr>
                <w:rFonts w:ascii="TradeGothic" w:hAnsi="TradeGothic"/>
                <w:b/>
                <w:sz w:val="22"/>
              </w:rPr>
              <w:t xml:space="preserve">Annoteringar </w:t>
            </w:r>
          </w:p>
        </w:tc>
        <w:tc>
          <w:tcPr>
            <w:tcW w:w="2999" w:type="dxa"/>
            <w:gridSpan w:val="2"/>
          </w:tcPr>
          <w:p w:rsidR="006E4E11" w:rsidRPr="00DC6D94" w:rsidRDefault="006E4E11" w:rsidP="007242A3">
            <w:pPr>
              <w:framePr w:w="5035" w:h="1644" w:wrap="notBeside" w:vAnchor="page" w:hAnchor="page" w:x="6573" w:y="721"/>
              <w:rPr>
                <w:rFonts w:ascii="TradeGothic" w:hAnsi="TradeGothic"/>
                <w:b/>
                <w:sz w:val="22"/>
              </w:rPr>
            </w:pPr>
          </w:p>
        </w:tc>
      </w:tr>
      <w:tr w:rsidR="006E4E11" w:rsidRPr="00DC6D94">
        <w:tblPrEx>
          <w:tblCellMar>
            <w:top w:w="0" w:type="dxa"/>
            <w:bottom w:w="0" w:type="dxa"/>
          </w:tblCellMar>
        </w:tblPrEx>
        <w:tc>
          <w:tcPr>
            <w:tcW w:w="3402" w:type="dxa"/>
            <w:gridSpan w:val="2"/>
          </w:tcPr>
          <w:p w:rsidR="006E4E11" w:rsidRPr="00DC6D94" w:rsidRDefault="006E4E11" w:rsidP="007242A3">
            <w:pPr>
              <w:framePr w:w="5035" w:h="1644" w:wrap="notBeside" w:vAnchor="page" w:hAnchor="page" w:x="6573" w:y="721"/>
            </w:pPr>
          </w:p>
        </w:tc>
        <w:tc>
          <w:tcPr>
            <w:tcW w:w="1865" w:type="dxa"/>
          </w:tcPr>
          <w:p w:rsidR="006E4E11" w:rsidRPr="00DC6D94" w:rsidRDefault="006E4E11" w:rsidP="007242A3">
            <w:pPr>
              <w:framePr w:w="5035" w:h="1644" w:wrap="notBeside" w:vAnchor="page" w:hAnchor="page" w:x="6573" w:y="721"/>
            </w:pPr>
          </w:p>
        </w:tc>
      </w:tr>
      <w:tr w:rsidR="006E4E11" w:rsidRPr="00DC6D94">
        <w:tblPrEx>
          <w:tblCellMar>
            <w:top w:w="0" w:type="dxa"/>
            <w:bottom w:w="0" w:type="dxa"/>
          </w:tblCellMar>
        </w:tblPrEx>
        <w:tc>
          <w:tcPr>
            <w:tcW w:w="2268" w:type="dxa"/>
          </w:tcPr>
          <w:p w:rsidR="006E4E11" w:rsidRPr="00DC6D94" w:rsidRDefault="00856A3C" w:rsidP="007242A3">
            <w:pPr>
              <w:framePr w:w="5035" w:h="1644" w:wrap="notBeside" w:vAnchor="page" w:hAnchor="page" w:x="6573" w:y="721"/>
            </w:pPr>
            <w:r w:rsidRPr="00DC6D94">
              <w:t>20</w:t>
            </w:r>
            <w:r w:rsidR="00557C90" w:rsidRPr="00DC6D94">
              <w:t>1</w:t>
            </w:r>
            <w:r w:rsidR="000921BE" w:rsidRPr="00DC6D94">
              <w:t>1-0</w:t>
            </w:r>
            <w:r w:rsidR="00451C5D" w:rsidRPr="00DC6D94">
              <w:t>3-0</w:t>
            </w:r>
            <w:r w:rsidR="004E7A54" w:rsidRPr="00DC6D94">
              <w:t>7</w:t>
            </w:r>
          </w:p>
        </w:tc>
        <w:tc>
          <w:tcPr>
            <w:tcW w:w="2999" w:type="dxa"/>
            <w:gridSpan w:val="2"/>
          </w:tcPr>
          <w:p w:rsidR="006E4E11" w:rsidRPr="00DC6D94" w:rsidRDefault="006E4E11" w:rsidP="007242A3">
            <w:pPr>
              <w:framePr w:w="5035" w:h="1644" w:wrap="notBeside" w:vAnchor="page" w:hAnchor="page" w:x="6573" w:y="721"/>
            </w:pPr>
          </w:p>
        </w:tc>
      </w:tr>
      <w:tr w:rsidR="006E4E11" w:rsidRPr="00DC6D94">
        <w:tblPrEx>
          <w:tblCellMar>
            <w:top w:w="0" w:type="dxa"/>
            <w:bottom w:w="0" w:type="dxa"/>
          </w:tblCellMar>
        </w:tblPrEx>
        <w:tc>
          <w:tcPr>
            <w:tcW w:w="2268" w:type="dxa"/>
          </w:tcPr>
          <w:p w:rsidR="006E4E11" w:rsidRPr="00DC6D94" w:rsidRDefault="006E4E11" w:rsidP="007242A3">
            <w:pPr>
              <w:framePr w:w="5035" w:h="1644" w:wrap="notBeside" w:vAnchor="page" w:hAnchor="page" w:x="6573" w:y="721"/>
            </w:pPr>
          </w:p>
        </w:tc>
        <w:tc>
          <w:tcPr>
            <w:tcW w:w="2999" w:type="dxa"/>
            <w:gridSpan w:val="2"/>
          </w:tcPr>
          <w:p w:rsidR="006E4E11" w:rsidRPr="00DC6D9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C6D94">
        <w:tblPrEx>
          <w:tblCellMar>
            <w:top w:w="0" w:type="dxa"/>
            <w:bottom w:w="0" w:type="dxa"/>
          </w:tblCellMar>
        </w:tblPrEx>
        <w:trPr>
          <w:trHeight w:val="284"/>
        </w:trPr>
        <w:tc>
          <w:tcPr>
            <w:tcW w:w="4911" w:type="dxa"/>
          </w:tcPr>
          <w:p w:rsidR="006E4E11" w:rsidRPr="00DC6D94" w:rsidRDefault="00856A3C">
            <w:pPr>
              <w:pStyle w:val="Avsndare"/>
              <w:framePr w:h="2483" w:wrap="notBeside" w:x="1504"/>
              <w:rPr>
                <w:b/>
                <w:i w:val="0"/>
                <w:sz w:val="22"/>
              </w:rPr>
            </w:pPr>
            <w:r w:rsidRPr="00DC6D94">
              <w:rPr>
                <w:b/>
                <w:i w:val="0"/>
                <w:sz w:val="22"/>
              </w:rPr>
              <w:t>Finansdepartementet</w:t>
            </w:r>
          </w:p>
        </w:tc>
      </w:tr>
      <w:tr w:rsidR="006E4E11" w:rsidRPr="00DC6D94">
        <w:tblPrEx>
          <w:tblCellMar>
            <w:top w:w="0" w:type="dxa"/>
            <w:bottom w:w="0" w:type="dxa"/>
          </w:tblCellMar>
        </w:tblPrEx>
        <w:trPr>
          <w:trHeight w:val="284"/>
        </w:trPr>
        <w:tc>
          <w:tcPr>
            <w:tcW w:w="4911" w:type="dxa"/>
          </w:tcPr>
          <w:p w:rsidR="006E4E11" w:rsidRPr="00DC6D94" w:rsidRDefault="006E4E11">
            <w:pPr>
              <w:pStyle w:val="Avsndare"/>
              <w:framePr w:h="2483" w:wrap="notBeside" w:x="1504"/>
              <w:rPr>
                <w:bCs/>
                <w:iCs/>
              </w:rPr>
            </w:pPr>
          </w:p>
        </w:tc>
      </w:tr>
      <w:tr w:rsidR="006E4E11" w:rsidRPr="00DC6D94">
        <w:tblPrEx>
          <w:tblCellMar>
            <w:top w:w="0" w:type="dxa"/>
            <w:bottom w:w="0" w:type="dxa"/>
          </w:tblCellMar>
        </w:tblPrEx>
        <w:trPr>
          <w:trHeight w:val="284"/>
        </w:trPr>
        <w:tc>
          <w:tcPr>
            <w:tcW w:w="4911" w:type="dxa"/>
          </w:tcPr>
          <w:p w:rsidR="006E4E11" w:rsidRPr="00DC6D94" w:rsidRDefault="006E4E11">
            <w:pPr>
              <w:pStyle w:val="Avsndare"/>
              <w:framePr w:h="2483" w:wrap="notBeside" w:x="1504"/>
              <w:rPr>
                <w:bCs/>
                <w:iCs/>
              </w:rPr>
            </w:pPr>
          </w:p>
        </w:tc>
      </w:tr>
      <w:tr w:rsidR="006E4E11" w:rsidRPr="00DC6D94">
        <w:tblPrEx>
          <w:tblCellMar>
            <w:top w:w="0" w:type="dxa"/>
            <w:bottom w:w="0" w:type="dxa"/>
          </w:tblCellMar>
        </w:tblPrEx>
        <w:trPr>
          <w:trHeight w:val="284"/>
        </w:trPr>
        <w:tc>
          <w:tcPr>
            <w:tcW w:w="4911" w:type="dxa"/>
          </w:tcPr>
          <w:p w:rsidR="006E4E11" w:rsidRPr="00DC6D94" w:rsidRDefault="00856A3C">
            <w:pPr>
              <w:pStyle w:val="Avsndare"/>
              <w:framePr w:h="2483" w:wrap="notBeside" w:x="1504"/>
              <w:rPr>
                <w:bCs/>
                <w:iCs/>
              </w:rPr>
            </w:pPr>
            <w:r w:rsidRPr="00DC6D94">
              <w:rPr>
                <w:bCs/>
                <w:iCs/>
              </w:rPr>
              <w:t>Peter Holmgren</w:t>
            </w:r>
          </w:p>
        </w:tc>
      </w:tr>
      <w:tr w:rsidR="006E4E11" w:rsidRPr="00DC6D94">
        <w:tblPrEx>
          <w:tblCellMar>
            <w:top w:w="0" w:type="dxa"/>
            <w:bottom w:w="0" w:type="dxa"/>
          </w:tblCellMar>
        </w:tblPrEx>
        <w:trPr>
          <w:trHeight w:val="284"/>
        </w:trPr>
        <w:tc>
          <w:tcPr>
            <w:tcW w:w="4911" w:type="dxa"/>
          </w:tcPr>
          <w:p w:rsidR="006E4E11" w:rsidRPr="00DC6D94" w:rsidRDefault="006E4E11">
            <w:pPr>
              <w:pStyle w:val="Avsndare"/>
              <w:framePr w:h="2483" w:wrap="notBeside" w:x="1504"/>
              <w:rPr>
                <w:bCs/>
                <w:iCs/>
              </w:rPr>
            </w:pPr>
          </w:p>
        </w:tc>
      </w:tr>
      <w:tr w:rsidR="006E4E11" w:rsidRPr="00DC6D94">
        <w:tblPrEx>
          <w:tblCellMar>
            <w:top w:w="0" w:type="dxa"/>
            <w:bottom w:w="0" w:type="dxa"/>
          </w:tblCellMar>
        </w:tblPrEx>
        <w:trPr>
          <w:trHeight w:val="284"/>
        </w:trPr>
        <w:tc>
          <w:tcPr>
            <w:tcW w:w="4911" w:type="dxa"/>
          </w:tcPr>
          <w:p w:rsidR="006E4E11" w:rsidRPr="00DC6D94" w:rsidRDefault="006E4E11">
            <w:pPr>
              <w:pStyle w:val="Avsndare"/>
              <w:framePr w:h="2483" w:wrap="notBeside" w:x="1504"/>
              <w:rPr>
                <w:bCs/>
                <w:iCs/>
              </w:rPr>
            </w:pPr>
          </w:p>
        </w:tc>
      </w:tr>
    </w:tbl>
    <w:p w:rsidR="00856A3C" w:rsidRPr="00DC6D94" w:rsidRDefault="00856A3C">
      <w:pPr>
        <w:framePr w:w="4400" w:h="2523" w:wrap="notBeside" w:vAnchor="page" w:hAnchor="page" w:x="6453" w:y="2445"/>
        <w:ind w:left="142"/>
      </w:pPr>
    </w:p>
    <w:p w:rsidR="00856A3C" w:rsidRPr="00DC6D94" w:rsidRDefault="00856A3C">
      <w:pPr>
        <w:framePr w:w="4400" w:h="2523" w:wrap="notBeside" w:vAnchor="page" w:hAnchor="page" w:x="6453" w:y="2445"/>
        <w:ind w:left="142"/>
      </w:pPr>
    </w:p>
    <w:p w:rsidR="00856A3C" w:rsidRPr="00DC6D94" w:rsidRDefault="00856A3C">
      <w:pPr>
        <w:framePr w:w="4400" w:h="2523" w:wrap="notBeside" w:vAnchor="page" w:hAnchor="page" w:x="6453" w:y="2445"/>
        <w:ind w:left="142"/>
      </w:pPr>
    </w:p>
    <w:p w:rsidR="00F069DE" w:rsidRPr="00DC6D94" w:rsidRDefault="00856A3C">
      <w:pPr>
        <w:framePr w:w="4400" w:h="2523" w:wrap="notBeside" w:vAnchor="page" w:hAnchor="page" w:x="6453" w:y="2445"/>
        <w:ind w:left="142"/>
      </w:pPr>
      <w:r w:rsidRPr="00DC6D94">
        <w:t xml:space="preserve">Ekofinrådets möte </w:t>
      </w:r>
      <w:r w:rsidR="00F069DE" w:rsidRPr="00DC6D94">
        <w:t xml:space="preserve">i </w:t>
      </w:r>
      <w:r w:rsidR="00296623" w:rsidRPr="00DC6D94">
        <w:t>Bryssel</w:t>
      </w:r>
      <w:r w:rsidR="00F069DE" w:rsidRPr="00DC6D94">
        <w:t xml:space="preserve"> </w:t>
      </w:r>
    </w:p>
    <w:p w:rsidR="00DA5FE2" w:rsidRPr="00DC6D94" w:rsidRDefault="00F069DE">
      <w:pPr>
        <w:framePr w:w="4400" w:h="2523" w:wrap="notBeside" w:vAnchor="page" w:hAnchor="page" w:x="6453" w:y="2445"/>
        <w:ind w:left="142"/>
      </w:pPr>
      <w:r w:rsidRPr="00DC6D94">
        <w:t>den</w:t>
      </w:r>
      <w:r w:rsidR="002047D3" w:rsidRPr="00DC6D94">
        <w:t xml:space="preserve"> </w:t>
      </w:r>
      <w:r w:rsidR="000921BE" w:rsidRPr="00DC6D94">
        <w:t>1</w:t>
      </w:r>
      <w:r w:rsidR="00FC26AD" w:rsidRPr="00DC6D94">
        <w:t xml:space="preserve">5 </w:t>
      </w:r>
      <w:r w:rsidR="00451C5D" w:rsidRPr="00DC6D94">
        <w:t xml:space="preserve">mars </w:t>
      </w:r>
      <w:r w:rsidR="000921BE" w:rsidRPr="00DC6D94">
        <w:t>2011</w:t>
      </w:r>
    </w:p>
    <w:p w:rsidR="006E4E11" w:rsidRPr="00DC6D94" w:rsidRDefault="00856A3C" w:rsidP="00856A3C">
      <w:pPr>
        <w:pStyle w:val="RKrubrik"/>
        <w:pBdr>
          <w:bottom w:val="single" w:sz="4" w:space="1" w:color="000000"/>
        </w:pBdr>
        <w:spacing w:before="0" w:after="0"/>
      </w:pPr>
      <w:r w:rsidRPr="00DC6D94">
        <w:t>Kommentera</w:t>
      </w:r>
      <w:r w:rsidR="004706A2" w:rsidRPr="00DC6D94">
        <w:t>d</w:t>
      </w:r>
      <w:r w:rsidRPr="00DC6D94">
        <w:t xml:space="preserve"> dagordning</w:t>
      </w:r>
    </w:p>
    <w:p w:rsidR="006E4E11" w:rsidRPr="00DC6D94" w:rsidRDefault="004706A2">
      <w:pPr>
        <w:pStyle w:val="RKnormal"/>
        <w:rPr>
          <w:sz w:val="20"/>
        </w:rPr>
      </w:pPr>
      <w:r w:rsidRPr="00DC6D94">
        <w:rPr>
          <w:sz w:val="20"/>
        </w:rPr>
        <w:t>- enligt den preliminära dagordning som framkom vid Coreper den</w:t>
      </w:r>
      <w:r w:rsidR="002047D3" w:rsidRPr="00DC6D94">
        <w:rPr>
          <w:sz w:val="20"/>
        </w:rPr>
        <w:t xml:space="preserve"> </w:t>
      </w:r>
      <w:r w:rsidR="00FC26AD" w:rsidRPr="00DC6D94">
        <w:rPr>
          <w:sz w:val="20"/>
        </w:rPr>
        <w:t>2</w:t>
      </w:r>
      <w:r w:rsidR="00451C5D" w:rsidRPr="00DC6D94">
        <w:rPr>
          <w:sz w:val="20"/>
        </w:rPr>
        <w:t xml:space="preserve"> mars</w:t>
      </w:r>
    </w:p>
    <w:p w:rsidR="004706A2" w:rsidRPr="00DC6D94" w:rsidRDefault="004706A2" w:rsidP="00856A3C">
      <w:pPr>
        <w:pStyle w:val="RKnormal"/>
        <w:tabs>
          <w:tab w:val="clear" w:pos="2835"/>
          <w:tab w:val="left" w:pos="1701"/>
        </w:tabs>
        <w:rPr>
          <w:b/>
        </w:rPr>
      </w:pPr>
    </w:p>
    <w:p w:rsidR="0089124D" w:rsidRPr="00DC6D94"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DC6D94" w:rsidRDefault="0089124D" w:rsidP="0089124D">
      <w:pPr>
        <w:tabs>
          <w:tab w:val="left" w:pos="1701"/>
        </w:tabs>
        <w:overflowPunct/>
        <w:spacing w:line="240" w:lineRule="auto"/>
        <w:textAlignment w:val="auto"/>
        <w:rPr>
          <w:rFonts w:cs="OrigGarmnd BT"/>
          <w:b/>
          <w:bCs/>
          <w:color w:val="000000"/>
          <w:szCs w:val="24"/>
          <w:lang w:eastAsia="sv-SE"/>
        </w:rPr>
      </w:pPr>
      <w:r w:rsidRPr="00DC6D94">
        <w:rPr>
          <w:rFonts w:cs="OrigGarmnd BT"/>
          <w:b/>
          <w:bCs/>
          <w:color w:val="000000"/>
          <w:szCs w:val="24"/>
          <w:lang w:eastAsia="sv-SE"/>
        </w:rPr>
        <w:t>1.</w:t>
      </w:r>
      <w:r w:rsidRPr="00DC6D94">
        <w:rPr>
          <w:rFonts w:cs="OrigGarmnd BT"/>
          <w:b/>
          <w:bCs/>
          <w:color w:val="000000"/>
          <w:szCs w:val="24"/>
          <w:lang w:eastAsia="sv-SE"/>
        </w:rPr>
        <w:tab/>
        <w:t>Antagande av den preliminära dagordningen</w:t>
      </w:r>
    </w:p>
    <w:p w:rsidR="0089124D" w:rsidRPr="00DC6D94" w:rsidRDefault="0089124D" w:rsidP="0089124D">
      <w:pPr>
        <w:tabs>
          <w:tab w:val="left" w:pos="1701"/>
        </w:tabs>
        <w:overflowPunct/>
        <w:spacing w:line="240" w:lineRule="auto"/>
        <w:textAlignment w:val="auto"/>
        <w:rPr>
          <w:rFonts w:cs="OrigGarmnd BT"/>
          <w:b/>
          <w:bCs/>
          <w:color w:val="000000"/>
          <w:szCs w:val="24"/>
          <w:lang w:eastAsia="sv-SE"/>
        </w:rPr>
      </w:pPr>
    </w:p>
    <w:p w:rsidR="00EF5C7B" w:rsidRPr="00DC6D94" w:rsidRDefault="00EF5C7B" w:rsidP="0089124D">
      <w:pPr>
        <w:tabs>
          <w:tab w:val="left" w:pos="1701"/>
        </w:tabs>
        <w:overflowPunct/>
        <w:spacing w:line="240" w:lineRule="auto"/>
        <w:textAlignment w:val="auto"/>
        <w:rPr>
          <w:rFonts w:cs="OrigGarmnd BT"/>
          <w:b/>
          <w:bCs/>
          <w:color w:val="000000"/>
          <w:szCs w:val="24"/>
          <w:lang w:eastAsia="sv-SE"/>
        </w:rPr>
      </w:pPr>
    </w:p>
    <w:p w:rsidR="0089124D" w:rsidRPr="00DC6D94" w:rsidRDefault="0089124D" w:rsidP="0089124D">
      <w:pPr>
        <w:tabs>
          <w:tab w:val="left" w:pos="1701"/>
        </w:tabs>
        <w:overflowPunct/>
        <w:spacing w:line="240" w:lineRule="auto"/>
        <w:textAlignment w:val="auto"/>
        <w:rPr>
          <w:rFonts w:cs="OrigGarmnd BT"/>
          <w:b/>
          <w:bCs/>
          <w:color w:val="000000"/>
          <w:szCs w:val="24"/>
          <w:lang w:eastAsia="sv-SE"/>
        </w:rPr>
      </w:pPr>
      <w:r w:rsidRPr="00DC6D94">
        <w:rPr>
          <w:rFonts w:cs="OrigGarmnd BT"/>
          <w:b/>
          <w:bCs/>
          <w:color w:val="000000"/>
          <w:szCs w:val="24"/>
          <w:lang w:eastAsia="sv-SE"/>
        </w:rPr>
        <w:t>2/3.</w:t>
      </w:r>
      <w:r w:rsidRPr="00DC6D94">
        <w:rPr>
          <w:rFonts w:cs="OrigGarmnd BT"/>
          <w:b/>
          <w:bCs/>
          <w:color w:val="000000"/>
          <w:szCs w:val="24"/>
          <w:lang w:eastAsia="sv-SE"/>
        </w:rPr>
        <w:tab/>
        <w:t>Godkännande av listorna över A-punkter</w:t>
      </w:r>
    </w:p>
    <w:p w:rsidR="0089124D" w:rsidRPr="00DC6D94" w:rsidRDefault="0089124D" w:rsidP="0089124D">
      <w:pPr>
        <w:tabs>
          <w:tab w:val="left" w:pos="1701"/>
        </w:tabs>
        <w:overflowPunct/>
        <w:spacing w:line="240" w:lineRule="auto"/>
        <w:textAlignment w:val="auto"/>
        <w:rPr>
          <w:rFonts w:cs="OrigGarmnd BT"/>
          <w:b/>
          <w:bCs/>
          <w:color w:val="000000"/>
          <w:szCs w:val="24"/>
          <w:lang w:eastAsia="sv-SE"/>
        </w:rPr>
      </w:pPr>
    </w:p>
    <w:p w:rsidR="0089124D" w:rsidRPr="00DC6D94" w:rsidRDefault="0089124D" w:rsidP="0089124D">
      <w:pPr>
        <w:tabs>
          <w:tab w:val="left" w:pos="1701"/>
        </w:tabs>
        <w:overflowPunct/>
        <w:spacing w:line="240" w:lineRule="auto"/>
        <w:textAlignment w:val="auto"/>
        <w:rPr>
          <w:rFonts w:cs="OrigGarmnd BT"/>
          <w:color w:val="000000"/>
          <w:szCs w:val="24"/>
          <w:lang w:eastAsia="sv-SE"/>
        </w:rPr>
      </w:pPr>
      <w:r w:rsidRPr="00DC6D94">
        <w:rPr>
          <w:rFonts w:cs="OrigGarmnd BT"/>
          <w:color w:val="000000"/>
          <w:szCs w:val="24"/>
          <w:lang w:eastAsia="sv-SE"/>
        </w:rPr>
        <w:t xml:space="preserve">Det finns i skrivande stund inga </w:t>
      </w:r>
      <w:r w:rsidR="00EF1EDB" w:rsidRPr="00DC6D94">
        <w:rPr>
          <w:rFonts w:cs="OrigGarmnd BT"/>
          <w:color w:val="000000"/>
          <w:szCs w:val="24"/>
          <w:lang w:eastAsia="sv-SE"/>
        </w:rPr>
        <w:t xml:space="preserve">presenterade listor över </w:t>
      </w:r>
      <w:r w:rsidRPr="00DC6D94">
        <w:rPr>
          <w:rFonts w:cs="OrigGarmnd BT"/>
          <w:color w:val="000000"/>
          <w:szCs w:val="24"/>
          <w:lang w:eastAsia="sv-SE"/>
        </w:rPr>
        <w:t>tänkbara a-punkter</w:t>
      </w:r>
      <w:r w:rsidR="006855DF" w:rsidRPr="00DC6D94">
        <w:rPr>
          <w:rFonts w:cs="OrigGarmnd BT"/>
          <w:color w:val="000000"/>
          <w:szCs w:val="24"/>
          <w:lang w:eastAsia="sv-SE"/>
        </w:rPr>
        <w:t xml:space="preserve"> för vare sig lagstift</w:t>
      </w:r>
      <w:r w:rsidR="001365AC" w:rsidRPr="00DC6D94">
        <w:rPr>
          <w:rFonts w:cs="OrigGarmnd BT"/>
          <w:color w:val="000000"/>
          <w:szCs w:val="24"/>
          <w:lang w:eastAsia="sv-SE"/>
        </w:rPr>
        <w:t xml:space="preserve">ningsöverläggningar </w:t>
      </w:r>
      <w:r w:rsidR="00EF1EDB" w:rsidRPr="00DC6D94">
        <w:rPr>
          <w:rFonts w:cs="OrigGarmnd BT"/>
          <w:color w:val="000000"/>
          <w:szCs w:val="24"/>
          <w:lang w:eastAsia="sv-SE"/>
        </w:rPr>
        <w:t xml:space="preserve">eller </w:t>
      </w:r>
      <w:r w:rsidR="006855DF" w:rsidRPr="00DC6D94">
        <w:rPr>
          <w:rFonts w:cs="OrigGarmnd BT"/>
          <w:color w:val="000000"/>
          <w:szCs w:val="24"/>
          <w:lang w:eastAsia="sv-SE"/>
        </w:rPr>
        <w:t>icke-lagstiftande verksamhet</w:t>
      </w:r>
      <w:r w:rsidRPr="00DC6D94">
        <w:rPr>
          <w:rFonts w:cs="OrigGarmnd BT"/>
          <w:color w:val="000000"/>
          <w:szCs w:val="24"/>
          <w:lang w:eastAsia="sv-SE"/>
        </w:rPr>
        <w:t>.</w:t>
      </w:r>
    </w:p>
    <w:p w:rsidR="0089124D" w:rsidRPr="00DC6D94" w:rsidRDefault="0089124D" w:rsidP="0089124D">
      <w:pPr>
        <w:tabs>
          <w:tab w:val="left" w:pos="1701"/>
        </w:tabs>
        <w:overflowPunct/>
        <w:spacing w:line="240" w:lineRule="auto"/>
        <w:textAlignment w:val="auto"/>
        <w:rPr>
          <w:rFonts w:cs="OrigGarmnd BT"/>
          <w:color w:val="000000"/>
          <w:szCs w:val="24"/>
          <w:lang w:eastAsia="sv-SE"/>
        </w:rPr>
      </w:pPr>
    </w:p>
    <w:p w:rsidR="0089124D" w:rsidRPr="00DC6D94" w:rsidRDefault="0089124D" w:rsidP="0089124D">
      <w:pPr>
        <w:tabs>
          <w:tab w:val="left" w:pos="1701"/>
        </w:tabs>
        <w:overflowPunct/>
        <w:spacing w:line="240" w:lineRule="auto"/>
        <w:textAlignment w:val="auto"/>
        <w:rPr>
          <w:rFonts w:cs="OrigGarmnd BT"/>
          <w:color w:val="000000"/>
          <w:szCs w:val="24"/>
          <w:lang w:eastAsia="sv-SE"/>
        </w:rPr>
      </w:pPr>
    </w:p>
    <w:p w:rsidR="00F069DE" w:rsidRPr="00DC6D94" w:rsidRDefault="0089124D" w:rsidP="0089124D">
      <w:pPr>
        <w:tabs>
          <w:tab w:val="left" w:pos="1701"/>
        </w:tabs>
        <w:overflowPunct/>
        <w:spacing w:line="240" w:lineRule="auto"/>
        <w:textAlignment w:val="auto"/>
        <w:rPr>
          <w:rFonts w:cs="OrigGarmnd BT"/>
          <w:b/>
          <w:bCs/>
          <w:color w:val="000000"/>
          <w:szCs w:val="24"/>
          <w:lang w:eastAsia="sv-SE"/>
        </w:rPr>
      </w:pPr>
      <w:r w:rsidRPr="00DC6D94">
        <w:rPr>
          <w:rFonts w:cs="OrigGarmnd BT"/>
          <w:b/>
          <w:bCs/>
          <w:color w:val="000000"/>
          <w:szCs w:val="24"/>
          <w:lang w:eastAsia="sv-SE"/>
        </w:rPr>
        <w:t>4.</w:t>
      </w:r>
      <w:r w:rsidRPr="00DC6D94">
        <w:rPr>
          <w:rFonts w:cs="OrigGarmnd BT"/>
          <w:b/>
          <w:bCs/>
          <w:color w:val="000000"/>
          <w:szCs w:val="24"/>
          <w:lang w:eastAsia="sv-SE"/>
        </w:rPr>
        <w:tab/>
      </w:r>
      <w:r w:rsidR="0008297A" w:rsidRPr="00DC6D94">
        <w:rPr>
          <w:rFonts w:cs="OrigGarmnd BT"/>
          <w:b/>
          <w:bCs/>
          <w:color w:val="000000"/>
          <w:szCs w:val="24"/>
          <w:lang w:eastAsia="sv-SE"/>
        </w:rPr>
        <w:t>Lagstiftningspaketet om ekonomisk styrning</w:t>
      </w:r>
    </w:p>
    <w:p w:rsidR="0089124D" w:rsidRPr="00DC6D94" w:rsidRDefault="00F069DE" w:rsidP="0089124D">
      <w:pPr>
        <w:tabs>
          <w:tab w:val="left" w:pos="1701"/>
        </w:tabs>
        <w:overflowPunct/>
        <w:spacing w:line="240" w:lineRule="auto"/>
        <w:textAlignment w:val="auto"/>
        <w:rPr>
          <w:rFonts w:cs="OrigGarmnd BT"/>
          <w:bCs/>
          <w:i/>
          <w:color w:val="000000"/>
          <w:szCs w:val="24"/>
          <w:lang w:eastAsia="sv-SE"/>
        </w:rPr>
      </w:pPr>
      <w:r w:rsidRPr="00DC6D94">
        <w:rPr>
          <w:rFonts w:cs="OrigGarmnd BT"/>
          <w:bCs/>
          <w:i/>
          <w:color w:val="000000"/>
          <w:szCs w:val="24"/>
          <w:lang w:eastAsia="sv-SE"/>
        </w:rPr>
        <w:tab/>
        <w:t>-</w:t>
      </w:r>
      <w:r w:rsidR="000921BE" w:rsidRPr="00DC6D94">
        <w:rPr>
          <w:rFonts w:cs="OrigGarmnd BT"/>
          <w:bCs/>
          <w:i/>
          <w:color w:val="000000"/>
          <w:szCs w:val="24"/>
          <w:lang w:eastAsia="sv-SE"/>
        </w:rPr>
        <w:t xml:space="preserve"> </w:t>
      </w:r>
      <w:r w:rsidR="00451C5D" w:rsidRPr="00DC6D94">
        <w:rPr>
          <w:rFonts w:cs="OrigGarmnd BT"/>
          <w:bCs/>
          <w:i/>
          <w:color w:val="000000"/>
          <w:szCs w:val="24"/>
          <w:lang w:eastAsia="sv-SE"/>
        </w:rPr>
        <w:t>allmän inriktning</w:t>
      </w:r>
      <w:r w:rsidR="0089124D" w:rsidRPr="00DC6D94">
        <w:rPr>
          <w:rFonts w:cs="OrigGarmnd BT"/>
          <w:bCs/>
          <w:i/>
          <w:color w:val="000000"/>
          <w:szCs w:val="24"/>
          <w:lang w:eastAsia="sv-SE"/>
        </w:rPr>
        <w:t xml:space="preserve"> </w:t>
      </w:r>
    </w:p>
    <w:p w:rsidR="00FF343E" w:rsidRPr="00DC6D94" w:rsidRDefault="00FF343E" w:rsidP="00FF343E">
      <w:pPr>
        <w:pStyle w:val="RKnormal"/>
      </w:pPr>
    </w:p>
    <w:p w:rsidR="00FF343E" w:rsidRPr="00DC6D94" w:rsidRDefault="00FF343E" w:rsidP="00FF343E">
      <w:pPr>
        <w:pStyle w:val="RKnormal"/>
      </w:pPr>
      <w:r w:rsidRPr="00DC6D94">
        <w:t>Ekofinrådet förväntas enas om en gemensam förhandlingsposition inför fortsatta förhandlingar med Europaparlamentet om förstärkt ekonomisk styrning.</w:t>
      </w:r>
    </w:p>
    <w:p w:rsidR="00FF343E" w:rsidRPr="00DC6D94" w:rsidRDefault="00FF343E" w:rsidP="00FF343E">
      <w:pPr>
        <w:pStyle w:val="RKnormal"/>
      </w:pPr>
    </w:p>
    <w:p w:rsidR="00FF343E" w:rsidRPr="00DC6D94" w:rsidRDefault="00FF343E" w:rsidP="00FF343E">
      <w:pPr>
        <w:pStyle w:val="RKnormal"/>
      </w:pPr>
      <w:r w:rsidRPr="00DC6D94">
        <w:t xml:space="preserve">Huvuddelen av de utestående frågor som ordförandeskapet presenterade till Ekofinrådet den 15 februari återstår fortfarande att lösa.  </w:t>
      </w:r>
    </w:p>
    <w:p w:rsidR="00FF343E" w:rsidRPr="00DC6D94" w:rsidRDefault="00FF343E" w:rsidP="00FF343E">
      <w:pPr>
        <w:spacing w:line="240" w:lineRule="atLeast"/>
        <w:rPr>
          <w:szCs w:val="24"/>
        </w:rPr>
      </w:pPr>
    </w:p>
    <w:p w:rsidR="00FF343E" w:rsidRPr="00DC6D94" w:rsidRDefault="00FF343E" w:rsidP="00FF343E">
      <w:pPr>
        <w:pStyle w:val="RKnormal"/>
      </w:pPr>
      <w:r w:rsidRPr="00DC6D94">
        <w:t xml:space="preserve">Regeringen anser det fortsatt mycket angeläget att arbetet med att stärka den ekonomiska styrningen påskyndas så att en överenskommelse kan nås med Europaparlamentet i juni. </w:t>
      </w:r>
    </w:p>
    <w:p w:rsidR="00FF343E" w:rsidRPr="00DC6D94" w:rsidRDefault="00FF343E" w:rsidP="00FF343E">
      <w:pPr>
        <w:pStyle w:val="RKnormal"/>
      </w:pPr>
    </w:p>
    <w:p w:rsidR="00FF343E" w:rsidRPr="00DC6D94" w:rsidRDefault="00FF343E" w:rsidP="00FF343E">
      <w:pPr>
        <w:pStyle w:val="RKnormal"/>
      </w:pPr>
      <w:r w:rsidRPr="00DC6D94">
        <w:t xml:space="preserve">Regeringen har i de pågående förhandlingarna i synnerhet verkat för att öka fokus på den offentliga skulden, att få till stånd minimikrav för nationella finanspolitiska ramverk samt att ett robust förfarande för övervakning av obalanser i ekonomierna kommer på plats. </w:t>
      </w:r>
    </w:p>
    <w:p w:rsidR="00DA7924" w:rsidRPr="00DC6D94" w:rsidRDefault="00DA7924" w:rsidP="00DA7924">
      <w:pPr>
        <w:pStyle w:val="RKnormal"/>
      </w:pPr>
    </w:p>
    <w:p w:rsidR="00BA7800" w:rsidRPr="00DC6D94" w:rsidRDefault="00BA7800" w:rsidP="00BA7800">
      <w:pPr>
        <w:spacing w:line="240" w:lineRule="atLeast"/>
        <w:rPr>
          <w:szCs w:val="24"/>
        </w:rPr>
      </w:pPr>
    </w:p>
    <w:p w:rsidR="00FF343E" w:rsidRPr="00DC6D94" w:rsidRDefault="00FF343E" w:rsidP="0089124D">
      <w:pPr>
        <w:tabs>
          <w:tab w:val="left" w:pos="1701"/>
        </w:tabs>
        <w:overflowPunct/>
        <w:spacing w:line="240" w:lineRule="auto"/>
        <w:textAlignment w:val="auto"/>
        <w:rPr>
          <w:rFonts w:cs="OrigGarmnd BT"/>
          <w:b/>
          <w:bCs/>
          <w:color w:val="000000"/>
          <w:szCs w:val="24"/>
          <w:lang w:eastAsia="sv-SE"/>
        </w:rPr>
      </w:pPr>
    </w:p>
    <w:p w:rsidR="00FF343E" w:rsidRPr="00DC6D94" w:rsidRDefault="00FF343E" w:rsidP="0089124D">
      <w:pPr>
        <w:tabs>
          <w:tab w:val="left" w:pos="1701"/>
        </w:tabs>
        <w:overflowPunct/>
        <w:spacing w:line="240" w:lineRule="auto"/>
        <w:textAlignment w:val="auto"/>
        <w:rPr>
          <w:rFonts w:cs="OrigGarmnd BT"/>
          <w:b/>
          <w:bCs/>
          <w:color w:val="000000"/>
          <w:szCs w:val="24"/>
          <w:lang w:eastAsia="sv-SE"/>
        </w:rPr>
      </w:pPr>
    </w:p>
    <w:p w:rsidR="002047D3" w:rsidRPr="00DC6D94" w:rsidRDefault="00862A80" w:rsidP="0089124D">
      <w:pPr>
        <w:tabs>
          <w:tab w:val="left" w:pos="1701"/>
        </w:tabs>
        <w:overflowPunct/>
        <w:spacing w:line="240" w:lineRule="auto"/>
        <w:textAlignment w:val="auto"/>
        <w:rPr>
          <w:rFonts w:cs="OrigGarmnd BT"/>
          <w:b/>
          <w:bCs/>
          <w:color w:val="000000"/>
          <w:szCs w:val="24"/>
          <w:lang w:eastAsia="sv-SE"/>
        </w:rPr>
      </w:pPr>
      <w:r w:rsidRPr="00DC6D94">
        <w:rPr>
          <w:rFonts w:cs="OrigGarmnd BT"/>
          <w:b/>
          <w:bCs/>
          <w:color w:val="000000"/>
          <w:szCs w:val="24"/>
          <w:lang w:eastAsia="sv-SE"/>
        </w:rPr>
        <w:t>5</w:t>
      </w:r>
      <w:r w:rsidR="0089124D" w:rsidRPr="00DC6D94">
        <w:rPr>
          <w:rFonts w:cs="OrigGarmnd BT"/>
          <w:b/>
          <w:bCs/>
          <w:color w:val="000000"/>
          <w:szCs w:val="24"/>
          <w:lang w:eastAsia="sv-SE"/>
        </w:rPr>
        <w:t>.</w:t>
      </w:r>
      <w:r w:rsidR="0089124D" w:rsidRPr="00DC6D94">
        <w:rPr>
          <w:rFonts w:cs="OrigGarmnd BT"/>
          <w:b/>
          <w:bCs/>
          <w:color w:val="000000"/>
          <w:szCs w:val="24"/>
          <w:lang w:eastAsia="sv-SE"/>
        </w:rPr>
        <w:tab/>
      </w:r>
      <w:r w:rsidR="00451C5D" w:rsidRPr="00DC6D94">
        <w:rPr>
          <w:rFonts w:cs="OrigGarmnd BT"/>
          <w:b/>
          <w:bCs/>
          <w:color w:val="000000"/>
          <w:szCs w:val="24"/>
          <w:lang w:eastAsia="sv-SE"/>
        </w:rPr>
        <w:t>Finansiering av klimatåtgärder</w:t>
      </w:r>
    </w:p>
    <w:p w:rsidR="0089124D" w:rsidRPr="00DC6D94" w:rsidRDefault="002047D3" w:rsidP="0089124D">
      <w:pPr>
        <w:tabs>
          <w:tab w:val="left" w:pos="1701"/>
        </w:tabs>
        <w:overflowPunct/>
        <w:spacing w:line="240" w:lineRule="auto"/>
        <w:textAlignment w:val="auto"/>
        <w:rPr>
          <w:rFonts w:cs="OrigGarmnd BT"/>
          <w:i/>
          <w:iCs/>
          <w:color w:val="000000"/>
          <w:szCs w:val="24"/>
          <w:lang w:eastAsia="sv-SE"/>
        </w:rPr>
      </w:pPr>
      <w:r w:rsidRPr="00DC6D94">
        <w:rPr>
          <w:rFonts w:cs="OrigGarmnd BT"/>
          <w:b/>
          <w:bCs/>
          <w:color w:val="000000"/>
          <w:szCs w:val="24"/>
          <w:lang w:eastAsia="sv-SE"/>
        </w:rPr>
        <w:lastRenderedPageBreak/>
        <w:tab/>
      </w:r>
      <w:r w:rsidR="0089124D" w:rsidRPr="00DC6D94">
        <w:rPr>
          <w:rFonts w:cs="OrigGarmnd BT"/>
          <w:i/>
          <w:iCs/>
          <w:color w:val="000000"/>
          <w:szCs w:val="24"/>
          <w:lang w:eastAsia="sv-SE"/>
        </w:rPr>
        <w:t>-</w:t>
      </w:r>
      <w:r w:rsidR="00451C5D" w:rsidRPr="00DC6D94">
        <w:rPr>
          <w:rFonts w:cs="OrigGarmnd BT"/>
          <w:i/>
          <w:iCs/>
          <w:color w:val="000000"/>
          <w:szCs w:val="24"/>
          <w:lang w:eastAsia="sv-SE"/>
        </w:rPr>
        <w:t xml:space="preserve"> rådets slutsatser</w:t>
      </w:r>
    </w:p>
    <w:p w:rsidR="00445181" w:rsidRPr="00DC6D94" w:rsidRDefault="00445181" w:rsidP="00445181"/>
    <w:p w:rsidR="00C74EA4" w:rsidRPr="00DC6D94" w:rsidRDefault="00C74EA4" w:rsidP="00C74EA4">
      <w:pPr>
        <w:pStyle w:val="RKnormal"/>
      </w:pPr>
      <w:r w:rsidRPr="00DC6D94">
        <w:t xml:space="preserve">Ekofinrådet ska anta rådsslutsatser om klimatfinansiering. Slutsatserna utgör tillsammans med de slutsatser som Miljörådet förväntas anta den 14 mars, den uppföljning som rådet gör av klimatkonferensen i Cancún i november/december 2010. </w:t>
      </w:r>
    </w:p>
    <w:p w:rsidR="00C74EA4" w:rsidRPr="00DC6D94" w:rsidRDefault="00C74EA4" w:rsidP="00C74EA4">
      <w:pPr>
        <w:pStyle w:val="RKnormal"/>
      </w:pPr>
    </w:p>
    <w:p w:rsidR="00C74EA4" w:rsidRPr="00DC6D94" w:rsidRDefault="00C74EA4" w:rsidP="00C74EA4">
      <w:pPr>
        <w:pStyle w:val="RKnormal"/>
      </w:pPr>
      <w:r w:rsidRPr="00DC6D94">
        <w:t xml:space="preserve">I utkastet till slutsatser bekräftas EU:s åtaganden om snabbstartsfinansiering och långsiktig klimatfinansiering (från Köpenhamnskonferensen), vilka formaliserades i samband med beslut i Cancún. I Cancún beslutades även att de utvecklade länderna ska inge formella rapporter till UNFCCC-sekretariatet om snabbstartsfinansiering i maj varje år 2011-2013. I slutsatserna bekräftar EU sitt åtagande att rapportera till UNFCCC-sekretariatet men även att rapportera om framsteg i implementeringen av snabbstartsåtgärderna vid COP 17 i Durban i slutet av 2011. Slutsatserna uppmärksammar även vikten av att analysera potentiella källor för klimatfinansiering. </w:t>
      </w:r>
    </w:p>
    <w:p w:rsidR="00C74EA4" w:rsidRPr="00DC6D94" w:rsidRDefault="00C74EA4" w:rsidP="00C74EA4">
      <w:pPr>
        <w:pStyle w:val="RKnormal"/>
      </w:pPr>
    </w:p>
    <w:p w:rsidR="00C74EA4" w:rsidRPr="00DC6D94" w:rsidRDefault="00C74EA4" w:rsidP="00C74EA4">
      <w:pPr>
        <w:pStyle w:val="RKnormal"/>
      </w:pPr>
      <w:r w:rsidRPr="00DC6D94">
        <w:t>I slutsatserna välkomnas det formella beslutet om att etablera en ny klimatfond (Green Climate Fund), samt inrättandet av en övergångskommitté (Transitional Committee) för att designa fonden. Beslutet från Cancún om att etablera en ”Standing Committee” omnämns också samt vikten av att identifiera dess roll och funktioner. Slutligen uppmärksammas behovet att identifiera finansieringsalternativ för REDD+, dvs. åtgärder mot avskogning och för återbeskogning i utvecklingsländer.</w:t>
      </w:r>
    </w:p>
    <w:p w:rsidR="00C74EA4" w:rsidRPr="00DC6D94" w:rsidRDefault="00C74EA4" w:rsidP="00C74EA4">
      <w:pPr>
        <w:pStyle w:val="RKnormal"/>
      </w:pPr>
    </w:p>
    <w:p w:rsidR="00C74EA4" w:rsidRPr="00DC6D94" w:rsidRDefault="00C74EA4" w:rsidP="00C74EA4">
      <w:pPr>
        <w:pStyle w:val="RKnormal"/>
      </w:pPr>
      <w:r w:rsidRPr="00DC6D94">
        <w:t xml:space="preserve">Regeringen välkomnar slutsatserna som lyfter fram de viktigaste elementen i Cancún-överenskommelsen vad gäller finansiering av klimatinsatser i utvecklingsländer och implikationerna för det fortsatta arbetet i EU med dessa frågor. </w:t>
      </w:r>
    </w:p>
    <w:p w:rsidR="00362BB1" w:rsidRPr="00DC6D94" w:rsidRDefault="00362BB1" w:rsidP="00362BB1">
      <w:pPr>
        <w:pStyle w:val="RKnormal"/>
      </w:pPr>
    </w:p>
    <w:p w:rsidR="00C74EA4" w:rsidRPr="00DC6D94" w:rsidRDefault="00C74EA4" w:rsidP="00362BB1">
      <w:pPr>
        <w:pStyle w:val="RKnormal"/>
      </w:pPr>
    </w:p>
    <w:p w:rsidR="0008297A" w:rsidRPr="00DC6D94" w:rsidRDefault="0008297A" w:rsidP="00445181">
      <w:r w:rsidRPr="00DC6D94">
        <w:rPr>
          <w:b/>
        </w:rPr>
        <w:t>6.</w:t>
      </w:r>
      <w:r w:rsidRPr="00DC6D94">
        <w:rPr>
          <w:b/>
        </w:rPr>
        <w:tab/>
      </w:r>
      <w:r w:rsidRPr="00DC6D94">
        <w:rPr>
          <w:b/>
        </w:rPr>
        <w:tab/>
        <w:t xml:space="preserve">    </w:t>
      </w:r>
      <w:r w:rsidR="00451C5D" w:rsidRPr="00DC6D94">
        <w:rPr>
          <w:b/>
        </w:rPr>
        <w:t>(ev.) Genomförandet av Stabilitetspakten</w:t>
      </w:r>
      <w:r w:rsidRPr="00DC6D94">
        <w:rPr>
          <w:i/>
        </w:rPr>
        <w:tab/>
      </w:r>
      <w:r w:rsidRPr="00DC6D94">
        <w:rPr>
          <w:i/>
        </w:rPr>
        <w:tab/>
        <w:t xml:space="preserve">    </w:t>
      </w:r>
    </w:p>
    <w:p w:rsidR="0008297A" w:rsidRPr="00DC6D94" w:rsidRDefault="00451C5D" w:rsidP="00445181">
      <w:pPr>
        <w:rPr>
          <w:i/>
        </w:rPr>
      </w:pPr>
      <w:r w:rsidRPr="00DC6D94">
        <w:rPr>
          <w:i/>
        </w:rPr>
        <w:tab/>
      </w:r>
      <w:r w:rsidRPr="00DC6D94">
        <w:rPr>
          <w:i/>
        </w:rPr>
        <w:tab/>
        <w:t xml:space="preserve">    - underskottsförfarandet</w:t>
      </w:r>
    </w:p>
    <w:p w:rsidR="0022391A" w:rsidRPr="00DC6D94" w:rsidRDefault="0022391A" w:rsidP="00445181"/>
    <w:p w:rsidR="00451C5D" w:rsidRPr="00DC6D94" w:rsidRDefault="00A84655" w:rsidP="00A84655">
      <w:pPr>
        <w:pStyle w:val="RKnormal"/>
      </w:pPr>
      <w:r w:rsidRPr="00DC6D94">
        <w:t>Ärendet tas troligen bort från dagordningen eftersom kommissionen inte förväntas</w:t>
      </w:r>
      <w:r w:rsidR="004E7A54" w:rsidRPr="00DC6D94">
        <w:t xml:space="preserve"> </w:t>
      </w:r>
      <w:r w:rsidRPr="00DC6D94">
        <w:t>lägga fram förslag.</w:t>
      </w:r>
    </w:p>
    <w:p w:rsidR="00A84655" w:rsidRPr="00DC6D94" w:rsidRDefault="00A84655" w:rsidP="00592030">
      <w:pPr>
        <w:rPr>
          <w:b/>
        </w:rPr>
      </w:pPr>
    </w:p>
    <w:p w:rsidR="00A84655" w:rsidRPr="00DC6D94" w:rsidRDefault="00A84655" w:rsidP="00592030">
      <w:pPr>
        <w:rPr>
          <w:b/>
        </w:rPr>
      </w:pPr>
    </w:p>
    <w:p w:rsidR="00592030" w:rsidRPr="00DC6D94" w:rsidRDefault="0008297A" w:rsidP="00592030">
      <w:pPr>
        <w:rPr>
          <w:b/>
        </w:rPr>
      </w:pPr>
      <w:r w:rsidRPr="00DC6D94">
        <w:rPr>
          <w:b/>
        </w:rPr>
        <w:t>7.</w:t>
      </w:r>
      <w:r w:rsidRPr="00DC6D94">
        <w:rPr>
          <w:b/>
        </w:rPr>
        <w:tab/>
      </w:r>
      <w:r w:rsidRPr="00DC6D94">
        <w:rPr>
          <w:b/>
        </w:rPr>
        <w:tab/>
        <w:t xml:space="preserve">    </w:t>
      </w:r>
      <w:r w:rsidR="00451C5D" w:rsidRPr="00DC6D94">
        <w:rPr>
          <w:b/>
        </w:rPr>
        <w:t>Blankning</w:t>
      </w:r>
    </w:p>
    <w:p w:rsidR="00451C5D" w:rsidRPr="00DC6D94" w:rsidRDefault="00451C5D" w:rsidP="00592030">
      <w:pPr>
        <w:rPr>
          <w:i/>
        </w:rPr>
      </w:pPr>
      <w:r w:rsidRPr="00DC6D94">
        <w:rPr>
          <w:i/>
        </w:rPr>
        <w:tab/>
      </w:r>
      <w:r w:rsidRPr="00DC6D94">
        <w:rPr>
          <w:i/>
        </w:rPr>
        <w:tab/>
        <w:t xml:space="preserve">    - allmän inriktning </w:t>
      </w:r>
    </w:p>
    <w:p w:rsidR="007B4CBB" w:rsidRPr="00DC6D94" w:rsidRDefault="007B4CBB" w:rsidP="007B4CBB">
      <w:pPr>
        <w:tabs>
          <w:tab w:val="left" w:pos="2835"/>
        </w:tabs>
      </w:pPr>
    </w:p>
    <w:p w:rsidR="007B4CBB" w:rsidRPr="00DC6D94" w:rsidRDefault="007B4CBB" w:rsidP="007B4CBB">
      <w:pPr>
        <w:pStyle w:val="RKnormal"/>
      </w:pPr>
      <w:r w:rsidRPr="00DC6D94">
        <w:t>Rådet ska enas om en allmän inriktning rörande blankning.</w:t>
      </w:r>
    </w:p>
    <w:p w:rsidR="007B4CBB" w:rsidRPr="00DC6D94" w:rsidRDefault="007B4CBB" w:rsidP="007B4CBB">
      <w:pPr>
        <w:pStyle w:val="RKnormal"/>
      </w:pPr>
    </w:p>
    <w:p w:rsidR="007B4CBB" w:rsidRPr="00DC6D94" w:rsidRDefault="007B4CBB" w:rsidP="007B4CBB">
      <w:pPr>
        <w:pStyle w:val="RKnormal"/>
      </w:pPr>
      <w:r w:rsidRPr="00DC6D94">
        <w:t xml:space="preserve">Kommissionen lade </w:t>
      </w:r>
      <w:r w:rsidR="008E6FC0" w:rsidRPr="00DC6D94">
        <w:t>i s</w:t>
      </w:r>
      <w:r w:rsidRPr="00DC6D94">
        <w:t>eptember 2010 fram förslag till en förordning om blankning och vissa aspekter av kreditswappar (CDS:er).  Bakgrunden till förslaget är att många medlemsstater under finanskrisen på varierande sätt vidtog åtgärder för att förbjuda blankning eller krävde anmälning av korta positioner vid olika trösklar. Avsikten med detta förslag är att utvidga regelverket som är tillämpligt på blankning samt öka harmoniseringen och samordningen på området.</w:t>
      </w:r>
    </w:p>
    <w:p w:rsidR="007B4CBB" w:rsidRPr="00DC6D94" w:rsidRDefault="007B4CBB" w:rsidP="007B4CBB">
      <w:pPr>
        <w:pStyle w:val="RKnormal"/>
      </w:pPr>
    </w:p>
    <w:p w:rsidR="007B4CBB" w:rsidRPr="00DC6D94" w:rsidRDefault="007B4CBB" w:rsidP="007B4CBB">
      <w:pPr>
        <w:pStyle w:val="RKnormal"/>
      </w:pPr>
      <w:r w:rsidRPr="00DC6D94">
        <w:t>Förslaget innehåller i huvudsak följande:</w:t>
      </w:r>
    </w:p>
    <w:p w:rsidR="007B4CBB" w:rsidRPr="00DC6D94" w:rsidRDefault="007B4CBB" w:rsidP="007B4CBB">
      <w:pPr>
        <w:pStyle w:val="RKnormal"/>
      </w:pPr>
    </w:p>
    <w:p w:rsidR="007B4CBB" w:rsidRPr="00DC6D94" w:rsidRDefault="007B4CBB" w:rsidP="007B4CBB">
      <w:pPr>
        <w:pStyle w:val="RKnormal"/>
        <w:numPr>
          <w:ilvl w:val="0"/>
          <w:numId w:val="32"/>
        </w:numPr>
      </w:pPr>
      <w:r w:rsidRPr="00DC6D94">
        <w:t xml:space="preserve">Skyldighet för juridiska och fysiska personer att anmäla till tillsynsmyndighet och offentliggöra korta nettopositioner av viss storlek, </w:t>
      </w:r>
    </w:p>
    <w:p w:rsidR="007B4CBB" w:rsidRPr="00DC6D94" w:rsidRDefault="007B4CBB" w:rsidP="007B4CBB">
      <w:pPr>
        <w:pStyle w:val="RKnormal"/>
        <w:numPr>
          <w:ilvl w:val="0"/>
          <w:numId w:val="32"/>
        </w:numPr>
      </w:pPr>
      <w:r w:rsidRPr="00DC6D94">
        <w:t xml:space="preserve">skyldighet för den som blankar att före försäljningen ha lokaliserat aktier som kan lånas och levereras till köparen vid avvecklingstidpunkten, </w:t>
      </w:r>
    </w:p>
    <w:p w:rsidR="007B4CBB" w:rsidRPr="00DC6D94" w:rsidRDefault="007B4CBB" w:rsidP="007B4CBB">
      <w:pPr>
        <w:pStyle w:val="RKnormal"/>
        <w:numPr>
          <w:ilvl w:val="0"/>
          <w:numId w:val="32"/>
        </w:numPr>
      </w:pPr>
      <w:r w:rsidRPr="00DC6D94">
        <w:t xml:space="preserve">möjlighet för behöriga myndigheter att i krissituationer förbjuda blankning eller blankningsliknande transaktioner, i syfte att minska stabilitetsrisker och upprätthålla tillit till marknaden, </w:t>
      </w:r>
    </w:p>
    <w:p w:rsidR="007B4CBB" w:rsidRPr="00DC6D94" w:rsidRDefault="007B4CBB" w:rsidP="007B4CBB">
      <w:pPr>
        <w:pStyle w:val="RKnormal"/>
        <w:numPr>
          <w:ilvl w:val="0"/>
          <w:numId w:val="32"/>
        </w:numPr>
      </w:pPr>
      <w:r w:rsidRPr="00DC6D94">
        <w:t xml:space="preserve">skyldighet för behöriga myndigheter att meddela varandra och Europeiska värdepappers- och marknadsmyndigheten (ESMA) innan krisåtgärder vidtas, samt </w:t>
      </w:r>
    </w:p>
    <w:p w:rsidR="007B4CBB" w:rsidRPr="00DC6D94" w:rsidRDefault="007B4CBB" w:rsidP="007B4CBB">
      <w:pPr>
        <w:pStyle w:val="RKnormal"/>
        <w:numPr>
          <w:ilvl w:val="0"/>
          <w:numId w:val="32"/>
        </w:numPr>
      </w:pPr>
      <w:r w:rsidRPr="00DC6D94">
        <w:t>möjlighet för ESMA att i vissa fall besluta om förbud mot blankning eller blankningsliknande transaktioner, att gälla över hela EU.</w:t>
      </w:r>
    </w:p>
    <w:p w:rsidR="007B4CBB" w:rsidRPr="00DC6D94" w:rsidRDefault="007B4CBB" w:rsidP="007B4CBB">
      <w:pPr>
        <w:pStyle w:val="RKnormal"/>
      </w:pPr>
    </w:p>
    <w:p w:rsidR="007B4CBB" w:rsidRPr="00DC6D94" w:rsidRDefault="007B4CBB" w:rsidP="007B4CBB">
      <w:pPr>
        <w:pStyle w:val="RKnormal"/>
      </w:pPr>
      <w:r w:rsidRPr="00DC6D94">
        <w:t xml:space="preserve">Under </w:t>
      </w:r>
      <w:r w:rsidR="00A84655" w:rsidRPr="00DC6D94">
        <w:t xml:space="preserve">förhandlingarna </w:t>
      </w:r>
      <w:r w:rsidRPr="00DC6D94">
        <w:t xml:space="preserve">har förslaget modifierats, bl.a. på så sätt att </w:t>
      </w:r>
    </w:p>
    <w:p w:rsidR="007B4CBB" w:rsidRPr="00DC6D94" w:rsidRDefault="007B4CBB" w:rsidP="007B4CBB">
      <w:pPr>
        <w:pStyle w:val="RKnormal"/>
      </w:pPr>
    </w:p>
    <w:p w:rsidR="007B4CBB" w:rsidRPr="00DC6D94" w:rsidRDefault="007B4CBB" w:rsidP="007B4CBB">
      <w:pPr>
        <w:pStyle w:val="RKnormal"/>
        <w:numPr>
          <w:ilvl w:val="0"/>
          <w:numId w:val="33"/>
        </w:numPr>
      </w:pPr>
      <w:r w:rsidRPr="00DC6D94">
        <w:t xml:space="preserve">kraven på att den som blankar ska ha lånat instrument innan en försäljning genomförs har gjorts mer flexibla (det räcker att den som blankar har rimliga grunder att tro att han eller hon kommer kunna leverera instrumenten vid avvecklingstidpunkten), </w:t>
      </w:r>
    </w:p>
    <w:p w:rsidR="007B4CBB" w:rsidRPr="00DC6D94" w:rsidRDefault="007B4CBB" w:rsidP="007B4CBB">
      <w:pPr>
        <w:pStyle w:val="RKnormal"/>
        <w:numPr>
          <w:ilvl w:val="0"/>
          <w:numId w:val="33"/>
        </w:numPr>
      </w:pPr>
      <w:r w:rsidRPr="00DC6D94">
        <w:t>ESMA:s befogenheter att besluta om krisåtgärder att gälla i hela EU har begränsats så att det beträffande statspapper krävs samtycke från relevant behörig myndighet, och</w:t>
      </w:r>
    </w:p>
    <w:p w:rsidR="007B4CBB" w:rsidRPr="00DC6D94" w:rsidRDefault="007B4CBB" w:rsidP="007B4CBB">
      <w:pPr>
        <w:pStyle w:val="RKnormal"/>
        <w:numPr>
          <w:ilvl w:val="0"/>
          <w:numId w:val="33"/>
        </w:numPr>
      </w:pPr>
      <w:r w:rsidRPr="00DC6D94">
        <w:t xml:space="preserve">reglerna om ”flaggning” av transaktioner i handelssystemen helt har tagits bort. </w:t>
      </w:r>
    </w:p>
    <w:p w:rsidR="007B4CBB" w:rsidRPr="00DC6D94" w:rsidRDefault="007B4CBB" w:rsidP="007B4CBB">
      <w:pPr>
        <w:pStyle w:val="RKnormal"/>
      </w:pPr>
    </w:p>
    <w:p w:rsidR="007B4CBB" w:rsidRPr="00DC6D94" w:rsidRDefault="007B4CBB" w:rsidP="007B4CBB">
      <w:pPr>
        <w:pStyle w:val="RKnormal"/>
      </w:pPr>
      <w:r w:rsidRPr="00DC6D94">
        <w:t xml:space="preserve">Frågan har inte tidigare behandlats i riksdagen, förutom vid subsidiaritetsprövning i finansutskottet. </w:t>
      </w:r>
    </w:p>
    <w:p w:rsidR="007B4CBB" w:rsidRPr="00DC6D94" w:rsidRDefault="007B4CBB" w:rsidP="007B4CBB">
      <w:pPr>
        <w:pStyle w:val="RKnormal"/>
      </w:pPr>
    </w:p>
    <w:p w:rsidR="007B4CBB" w:rsidRPr="00DC6D94" w:rsidRDefault="007B4CBB" w:rsidP="007B4CBB">
      <w:pPr>
        <w:pStyle w:val="RKnormal"/>
      </w:pPr>
      <w:r w:rsidRPr="00DC6D94">
        <w:t>Regeringen stödjer det senaste kompromissförslaget.</w:t>
      </w:r>
    </w:p>
    <w:p w:rsidR="00CB5547" w:rsidRPr="00DC6D94" w:rsidRDefault="0008297A" w:rsidP="007B4CBB">
      <w:pPr>
        <w:pStyle w:val="RKnormal"/>
        <w:rPr>
          <w:rFonts w:cs="OrigGarmnd BT"/>
          <w:b/>
          <w:color w:val="000000"/>
          <w:szCs w:val="24"/>
          <w:lang w:eastAsia="sv-SE"/>
        </w:rPr>
      </w:pPr>
      <w:r w:rsidRPr="00DC6D94">
        <w:rPr>
          <w:rFonts w:cs="OrigGarmnd BT"/>
          <w:b/>
          <w:color w:val="000000"/>
          <w:szCs w:val="24"/>
          <w:lang w:eastAsia="sv-SE"/>
        </w:rPr>
        <w:tab/>
      </w:r>
    </w:p>
    <w:p w:rsidR="00451C5D" w:rsidRPr="00DC6D94" w:rsidRDefault="00451C5D" w:rsidP="0089124D">
      <w:pPr>
        <w:tabs>
          <w:tab w:val="left" w:pos="1701"/>
        </w:tabs>
        <w:overflowPunct/>
        <w:spacing w:line="240" w:lineRule="auto"/>
        <w:textAlignment w:val="auto"/>
        <w:rPr>
          <w:rFonts w:cs="OrigGarmnd BT"/>
          <w:b/>
          <w:color w:val="000000"/>
          <w:szCs w:val="24"/>
          <w:lang w:eastAsia="sv-SE"/>
        </w:rPr>
      </w:pPr>
    </w:p>
    <w:p w:rsidR="00A91645" w:rsidRPr="00DC6D94" w:rsidRDefault="00A91645" w:rsidP="0089124D">
      <w:pPr>
        <w:tabs>
          <w:tab w:val="left" w:pos="1701"/>
        </w:tabs>
        <w:overflowPunct/>
        <w:spacing w:line="240" w:lineRule="auto"/>
        <w:textAlignment w:val="auto"/>
        <w:rPr>
          <w:rFonts w:cs="OrigGarmnd BT"/>
          <w:b/>
          <w:color w:val="000000"/>
          <w:szCs w:val="24"/>
          <w:lang w:eastAsia="sv-SE"/>
        </w:rPr>
      </w:pPr>
    </w:p>
    <w:p w:rsidR="00A91645" w:rsidRPr="00DC6D94" w:rsidRDefault="00A91645" w:rsidP="0089124D">
      <w:pPr>
        <w:tabs>
          <w:tab w:val="left" w:pos="1701"/>
        </w:tabs>
        <w:overflowPunct/>
        <w:spacing w:line="240" w:lineRule="auto"/>
        <w:textAlignment w:val="auto"/>
        <w:rPr>
          <w:rFonts w:cs="OrigGarmnd BT"/>
          <w:b/>
          <w:color w:val="000000"/>
          <w:szCs w:val="24"/>
          <w:lang w:eastAsia="sv-SE"/>
        </w:rPr>
      </w:pPr>
    </w:p>
    <w:p w:rsidR="00A91645" w:rsidRPr="00DC6D94" w:rsidRDefault="00A91645" w:rsidP="0089124D">
      <w:pPr>
        <w:tabs>
          <w:tab w:val="left" w:pos="1701"/>
        </w:tabs>
        <w:overflowPunct/>
        <w:spacing w:line="240" w:lineRule="auto"/>
        <w:textAlignment w:val="auto"/>
        <w:rPr>
          <w:rFonts w:cs="OrigGarmnd BT"/>
          <w:b/>
          <w:color w:val="000000"/>
          <w:szCs w:val="24"/>
          <w:lang w:eastAsia="sv-SE"/>
        </w:rPr>
      </w:pPr>
    </w:p>
    <w:p w:rsidR="00A91645" w:rsidRPr="00DC6D94" w:rsidRDefault="00A91645" w:rsidP="0089124D">
      <w:pPr>
        <w:tabs>
          <w:tab w:val="left" w:pos="1701"/>
        </w:tabs>
        <w:overflowPunct/>
        <w:spacing w:line="240" w:lineRule="auto"/>
        <w:textAlignment w:val="auto"/>
        <w:rPr>
          <w:rFonts w:cs="OrigGarmnd BT"/>
          <w:b/>
          <w:color w:val="000000"/>
          <w:szCs w:val="24"/>
          <w:lang w:eastAsia="sv-SE"/>
        </w:rPr>
      </w:pPr>
    </w:p>
    <w:p w:rsidR="00592030" w:rsidRPr="00DC6D94" w:rsidRDefault="00A91645" w:rsidP="0089124D">
      <w:pPr>
        <w:tabs>
          <w:tab w:val="left" w:pos="1701"/>
        </w:tabs>
        <w:overflowPunct/>
        <w:spacing w:line="240" w:lineRule="auto"/>
        <w:textAlignment w:val="auto"/>
        <w:rPr>
          <w:rFonts w:cs="OrigGarmnd BT"/>
          <w:b/>
          <w:color w:val="000000"/>
          <w:szCs w:val="24"/>
          <w:lang w:eastAsia="sv-SE"/>
        </w:rPr>
      </w:pPr>
      <w:r w:rsidRPr="00DC6D94">
        <w:rPr>
          <w:rFonts w:cs="OrigGarmnd BT"/>
          <w:b/>
          <w:color w:val="000000"/>
          <w:szCs w:val="24"/>
          <w:lang w:eastAsia="sv-SE"/>
        </w:rPr>
        <w:t>8</w:t>
      </w:r>
      <w:r w:rsidR="00F069DE" w:rsidRPr="00DC6D94">
        <w:rPr>
          <w:rFonts w:cs="OrigGarmnd BT"/>
          <w:b/>
          <w:color w:val="000000"/>
          <w:szCs w:val="24"/>
          <w:lang w:eastAsia="sv-SE"/>
        </w:rPr>
        <w:t>.</w:t>
      </w:r>
      <w:r w:rsidR="00F069DE" w:rsidRPr="00DC6D94">
        <w:rPr>
          <w:rFonts w:cs="OrigGarmnd BT"/>
          <w:b/>
          <w:color w:val="000000"/>
          <w:szCs w:val="24"/>
          <w:lang w:eastAsia="sv-SE"/>
        </w:rPr>
        <w:tab/>
      </w:r>
      <w:r w:rsidR="00451C5D" w:rsidRPr="00DC6D94">
        <w:rPr>
          <w:rFonts w:cs="OrigGarmnd BT"/>
          <w:b/>
          <w:color w:val="000000"/>
          <w:szCs w:val="24"/>
          <w:lang w:eastAsia="sv-SE"/>
        </w:rPr>
        <w:t>Mervärdesskattebehandling av resebyråer</w:t>
      </w:r>
    </w:p>
    <w:p w:rsidR="00F069DE" w:rsidRPr="00DC6D94" w:rsidRDefault="00F069DE" w:rsidP="0089124D">
      <w:pPr>
        <w:tabs>
          <w:tab w:val="left" w:pos="1701"/>
        </w:tabs>
        <w:overflowPunct/>
        <w:spacing w:line="240" w:lineRule="auto"/>
        <w:textAlignment w:val="auto"/>
        <w:rPr>
          <w:rFonts w:cs="OrigGarmnd BT"/>
          <w:color w:val="000000"/>
          <w:szCs w:val="24"/>
          <w:lang w:eastAsia="sv-SE"/>
        </w:rPr>
      </w:pPr>
      <w:r w:rsidRPr="00DC6D94">
        <w:rPr>
          <w:rFonts w:cs="OrigGarmnd BT"/>
          <w:i/>
          <w:color w:val="000000"/>
          <w:szCs w:val="24"/>
          <w:lang w:eastAsia="sv-SE"/>
        </w:rPr>
        <w:tab/>
        <w:t>-</w:t>
      </w:r>
      <w:r w:rsidR="00592030" w:rsidRPr="00DC6D94">
        <w:rPr>
          <w:rFonts w:cs="OrigGarmnd BT"/>
          <w:i/>
          <w:color w:val="000000"/>
          <w:szCs w:val="24"/>
          <w:lang w:eastAsia="sv-SE"/>
        </w:rPr>
        <w:t xml:space="preserve"> </w:t>
      </w:r>
      <w:r w:rsidR="00451C5D" w:rsidRPr="00DC6D94">
        <w:rPr>
          <w:rFonts w:cs="OrigGarmnd BT"/>
          <w:i/>
          <w:color w:val="000000"/>
          <w:szCs w:val="24"/>
          <w:lang w:eastAsia="sv-SE"/>
        </w:rPr>
        <w:t>ordförandeskapets rapport</w:t>
      </w:r>
    </w:p>
    <w:p w:rsidR="00A00D77" w:rsidRPr="00DC6D94" w:rsidRDefault="00A00D77" w:rsidP="0089124D">
      <w:pPr>
        <w:tabs>
          <w:tab w:val="left" w:pos="1701"/>
        </w:tabs>
        <w:overflowPunct/>
        <w:spacing w:line="240" w:lineRule="auto"/>
        <w:textAlignment w:val="auto"/>
        <w:rPr>
          <w:rFonts w:cs="OrigGarmnd BT"/>
          <w:color w:val="000000"/>
          <w:szCs w:val="24"/>
          <w:lang w:eastAsia="sv-SE"/>
        </w:rPr>
      </w:pPr>
    </w:p>
    <w:p w:rsidR="00A00D77" w:rsidRPr="00DC6D94" w:rsidRDefault="00A00D77" w:rsidP="00A00D77">
      <w:pPr>
        <w:pStyle w:val="RKnormal"/>
      </w:pPr>
      <w:r w:rsidRPr="00DC6D94">
        <w:t>Rådet ska ta del av en lägesrapport från ordförandeskapet</w:t>
      </w:r>
      <w:r w:rsidR="00837437" w:rsidRPr="00DC6D94">
        <w:t xml:space="preserve"> om momshantering av resebyråer</w:t>
      </w:r>
      <w:r w:rsidRPr="00DC6D94">
        <w:t>.</w:t>
      </w:r>
    </w:p>
    <w:p w:rsidR="00A00D77" w:rsidRPr="00DC6D94" w:rsidRDefault="00A00D77" w:rsidP="00A00D77">
      <w:pPr>
        <w:pStyle w:val="RKnormal"/>
      </w:pPr>
    </w:p>
    <w:p w:rsidR="00A00D77" w:rsidRPr="00DC6D94" w:rsidRDefault="00A00D77" w:rsidP="00A00D77">
      <w:pPr>
        <w:pStyle w:val="RKnormal"/>
      </w:pPr>
      <w:r w:rsidRPr="00DC6D94">
        <w:t>Kommissionen lämnade 2002 ett förslag till ändring av direktivet vilket redogjorts för i Faktapromemoria 2001/02:FPM75 och till vilket Sverige var huvudsakligen positivt. Därefter har frågan diskuterats i en arbetsgrupp under 2010 och 2011. Frågan har också varit upptagen på Ekofinrådets agenda tidigare men har dragits tillbaka då förutsättningar för enighet har bedömts saknas. Nu presenterar det ungerska ordförandeskapet en lägesrapport. Enligt rapporten skiljer sig ståndpunkterna fortfarande åt och ordförandeskapet ser inte någon väg framåt i ärendet</w:t>
      </w:r>
      <w:r w:rsidR="00B053CD" w:rsidRPr="00DC6D94">
        <w:t xml:space="preserve">. </w:t>
      </w:r>
      <w:r w:rsidRPr="00DC6D94">
        <w:t xml:space="preserve"> </w:t>
      </w:r>
    </w:p>
    <w:p w:rsidR="00A00D77" w:rsidRPr="00DC6D94" w:rsidRDefault="00A00D77" w:rsidP="00A00D77">
      <w:pPr>
        <w:pStyle w:val="RKnormal"/>
      </w:pPr>
    </w:p>
    <w:p w:rsidR="00A00D77" w:rsidRPr="00DC6D94" w:rsidRDefault="00A00D77" w:rsidP="00A00D77">
      <w:pPr>
        <w:pStyle w:val="RKnormal"/>
      </w:pPr>
      <w:r w:rsidRPr="00DC6D94">
        <w:t xml:space="preserve">Regeringen beklagar att det inte har gått att hitta en kompromiss om förslaget. </w:t>
      </w:r>
    </w:p>
    <w:p w:rsidR="00A00D77" w:rsidRPr="00DC6D94" w:rsidRDefault="00A00D77" w:rsidP="00A00D77">
      <w:pPr>
        <w:pStyle w:val="RKnormal"/>
      </w:pPr>
    </w:p>
    <w:p w:rsidR="00A00D77" w:rsidRPr="00DC6D94" w:rsidRDefault="00A00D77" w:rsidP="0089124D">
      <w:pPr>
        <w:tabs>
          <w:tab w:val="left" w:pos="1701"/>
        </w:tabs>
        <w:overflowPunct/>
        <w:spacing w:line="240" w:lineRule="auto"/>
        <w:textAlignment w:val="auto"/>
        <w:rPr>
          <w:rFonts w:cs="OrigGarmnd BT"/>
          <w:color w:val="000000"/>
          <w:szCs w:val="24"/>
          <w:lang w:eastAsia="sv-SE"/>
        </w:rPr>
      </w:pPr>
    </w:p>
    <w:p w:rsidR="00E974DC" w:rsidRPr="00DC6D94" w:rsidRDefault="00A91645" w:rsidP="0089124D">
      <w:pPr>
        <w:tabs>
          <w:tab w:val="left" w:pos="1701"/>
        </w:tabs>
        <w:overflowPunct/>
        <w:spacing w:line="240" w:lineRule="auto"/>
        <w:textAlignment w:val="auto"/>
        <w:rPr>
          <w:rFonts w:cs="OrigGarmnd BT"/>
          <w:b/>
          <w:color w:val="000000"/>
          <w:szCs w:val="24"/>
          <w:lang w:eastAsia="sv-SE"/>
        </w:rPr>
      </w:pPr>
      <w:r w:rsidRPr="00DC6D94">
        <w:rPr>
          <w:rFonts w:cs="OrigGarmnd BT"/>
          <w:b/>
          <w:color w:val="000000"/>
          <w:szCs w:val="24"/>
          <w:lang w:eastAsia="sv-SE"/>
        </w:rPr>
        <w:t>9</w:t>
      </w:r>
      <w:r w:rsidR="00592030" w:rsidRPr="00DC6D94">
        <w:rPr>
          <w:rFonts w:cs="OrigGarmnd BT"/>
          <w:b/>
          <w:color w:val="000000"/>
          <w:szCs w:val="24"/>
          <w:lang w:eastAsia="sv-SE"/>
        </w:rPr>
        <w:t>.</w:t>
      </w:r>
      <w:r w:rsidR="00F069DE" w:rsidRPr="00DC6D94">
        <w:rPr>
          <w:rFonts w:cs="OrigGarmnd BT"/>
          <w:b/>
          <w:color w:val="000000"/>
          <w:szCs w:val="24"/>
          <w:lang w:eastAsia="sv-SE"/>
        </w:rPr>
        <w:t xml:space="preserve"> </w:t>
      </w:r>
      <w:r w:rsidR="00F069DE" w:rsidRPr="00DC6D94">
        <w:rPr>
          <w:rFonts w:cs="OrigGarmnd BT"/>
          <w:b/>
          <w:color w:val="000000"/>
          <w:szCs w:val="24"/>
          <w:lang w:eastAsia="sv-SE"/>
        </w:rPr>
        <w:tab/>
      </w:r>
      <w:r w:rsidR="00451C5D" w:rsidRPr="00DC6D94">
        <w:rPr>
          <w:rFonts w:cs="OrigGarmnd BT"/>
          <w:b/>
          <w:color w:val="000000"/>
          <w:szCs w:val="24"/>
          <w:lang w:eastAsia="sv-SE"/>
        </w:rPr>
        <w:t>(ev.) Övriga ärenden</w:t>
      </w:r>
      <w:r w:rsidR="00E974DC" w:rsidRPr="00DC6D94">
        <w:rPr>
          <w:rFonts w:cs="OrigGarmnd BT"/>
          <w:b/>
          <w:color w:val="000000"/>
          <w:szCs w:val="24"/>
          <w:lang w:eastAsia="sv-SE"/>
        </w:rPr>
        <w:t xml:space="preserve"> </w:t>
      </w:r>
    </w:p>
    <w:p w:rsidR="00451C5D" w:rsidRPr="00DC6D94" w:rsidRDefault="00451C5D" w:rsidP="0089124D">
      <w:pPr>
        <w:tabs>
          <w:tab w:val="left" w:pos="1701"/>
        </w:tabs>
        <w:overflowPunct/>
        <w:spacing w:line="240" w:lineRule="auto"/>
        <w:textAlignment w:val="auto"/>
        <w:rPr>
          <w:rFonts w:cs="OrigGarmnd BT"/>
          <w:b/>
          <w:color w:val="000000"/>
          <w:szCs w:val="24"/>
          <w:lang w:eastAsia="sv-SE"/>
        </w:rPr>
      </w:pPr>
    </w:p>
    <w:p w:rsidR="00451C5D" w:rsidRPr="00DC6D94" w:rsidRDefault="00451C5D" w:rsidP="0089124D">
      <w:pPr>
        <w:tabs>
          <w:tab w:val="left" w:pos="1701"/>
        </w:tabs>
        <w:overflowPunct/>
        <w:spacing w:line="240" w:lineRule="auto"/>
        <w:textAlignment w:val="auto"/>
        <w:rPr>
          <w:rFonts w:cs="OrigGarmnd BT"/>
          <w:color w:val="000000"/>
          <w:szCs w:val="24"/>
          <w:lang w:eastAsia="sv-SE"/>
        </w:rPr>
      </w:pPr>
      <w:r w:rsidRPr="00DC6D94">
        <w:rPr>
          <w:rFonts w:cs="OrigGarmnd BT"/>
          <w:color w:val="000000"/>
          <w:szCs w:val="24"/>
          <w:lang w:eastAsia="sv-SE"/>
        </w:rPr>
        <w:t xml:space="preserve">Det </w:t>
      </w:r>
      <w:r w:rsidR="00552F39" w:rsidRPr="00DC6D94">
        <w:rPr>
          <w:rFonts w:cs="OrigGarmnd BT"/>
          <w:color w:val="000000"/>
          <w:szCs w:val="24"/>
          <w:lang w:eastAsia="sv-SE"/>
        </w:rPr>
        <w:t xml:space="preserve">har </w:t>
      </w:r>
      <w:r w:rsidRPr="00DC6D94">
        <w:rPr>
          <w:rFonts w:cs="OrigGarmnd BT"/>
          <w:color w:val="000000"/>
          <w:szCs w:val="24"/>
          <w:lang w:eastAsia="sv-SE"/>
        </w:rPr>
        <w:t>i skrivande stund in</w:t>
      </w:r>
      <w:r w:rsidR="00552F39" w:rsidRPr="00DC6D94">
        <w:rPr>
          <w:rFonts w:cs="OrigGarmnd BT"/>
          <w:color w:val="000000"/>
          <w:szCs w:val="24"/>
          <w:lang w:eastAsia="sv-SE"/>
        </w:rPr>
        <w:t xml:space="preserve">te presenterats några </w:t>
      </w:r>
      <w:r w:rsidRPr="00DC6D94">
        <w:rPr>
          <w:rFonts w:cs="OrigGarmnd BT"/>
          <w:color w:val="000000"/>
          <w:szCs w:val="24"/>
          <w:lang w:eastAsia="sv-SE"/>
        </w:rPr>
        <w:t xml:space="preserve">övriga ärenden. </w:t>
      </w:r>
    </w:p>
    <w:p w:rsidR="00451C5D" w:rsidRPr="00DC6D94" w:rsidRDefault="00451C5D" w:rsidP="0089124D">
      <w:pPr>
        <w:tabs>
          <w:tab w:val="left" w:pos="1701"/>
        </w:tabs>
        <w:overflowPunct/>
        <w:spacing w:line="240" w:lineRule="auto"/>
        <w:textAlignment w:val="auto"/>
        <w:rPr>
          <w:rFonts w:cs="OrigGarmnd BT"/>
          <w:color w:val="000000"/>
          <w:szCs w:val="24"/>
          <w:lang w:eastAsia="sv-SE"/>
        </w:rPr>
      </w:pPr>
    </w:p>
    <w:p w:rsidR="00451C5D" w:rsidRPr="00DC6D94" w:rsidRDefault="00451C5D" w:rsidP="0089124D">
      <w:pPr>
        <w:tabs>
          <w:tab w:val="left" w:pos="1701"/>
        </w:tabs>
        <w:overflowPunct/>
        <w:spacing w:line="240" w:lineRule="auto"/>
        <w:textAlignment w:val="auto"/>
        <w:rPr>
          <w:rFonts w:cs="OrigGarmnd BT"/>
          <w:b/>
          <w:color w:val="000000"/>
          <w:szCs w:val="24"/>
          <w:lang w:eastAsia="sv-SE"/>
        </w:rPr>
      </w:pPr>
    </w:p>
    <w:p w:rsidR="0089124D" w:rsidRPr="00DC6D94" w:rsidRDefault="0089124D" w:rsidP="006114EC">
      <w:pPr>
        <w:tabs>
          <w:tab w:val="left" w:pos="1701"/>
        </w:tabs>
        <w:overflowPunct/>
        <w:spacing w:line="240" w:lineRule="auto"/>
        <w:jc w:val="center"/>
        <w:textAlignment w:val="auto"/>
        <w:rPr>
          <w:b/>
        </w:rPr>
      </w:pPr>
      <w:r w:rsidRPr="00DC6D94">
        <w:rPr>
          <w:lang w:eastAsia="sv-SE"/>
        </w:rPr>
        <w:t>_______________________</w:t>
      </w:r>
    </w:p>
    <w:sectPr w:rsidR="0089124D" w:rsidRPr="00DC6D9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358" w:rsidRPr="00DC6D94" w:rsidRDefault="002A2358">
      <w:r w:rsidRPr="00DC6D94">
        <w:separator/>
      </w:r>
    </w:p>
  </w:endnote>
  <w:endnote w:type="continuationSeparator" w:id="0">
    <w:p w:rsidR="002A2358" w:rsidRPr="00DC6D94" w:rsidRDefault="002A2358">
      <w:r w:rsidRPr="00DC6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358" w:rsidRPr="00DC6D94" w:rsidRDefault="002A2358">
      <w:r w:rsidRPr="00DC6D94">
        <w:separator/>
      </w:r>
    </w:p>
  </w:footnote>
  <w:footnote w:type="continuationSeparator" w:id="0">
    <w:p w:rsidR="002A2358" w:rsidRPr="00DC6D94" w:rsidRDefault="002A2358">
      <w:r w:rsidRPr="00DC6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C0" w:rsidRPr="00DC6D94" w:rsidRDefault="008E6FC0">
    <w:pPr>
      <w:pStyle w:val="Sidhuvud"/>
      <w:framePr w:wrap="around" w:vAnchor="text" w:hAnchor="margin" w:xAlign="right" w:y="1"/>
      <w:rPr>
        <w:rStyle w:val="Sidnummer"/>
      </w:rPr>
    </w:pPr>
    <w:r w:rsidRPr="00DC6D94">
      <w:rPr>
        <w:rStyle w:val="Sidnummer"/>
      </w:rPr>
      <w:fldChar w:fldCharType="begin" w:fldLock="1"/>
    </w:r>
    <w:r w:rsidRPr="00DC6D94">
      <w:rPr>
        <w:rStyle w:val="Sidnummer"/>
      </w:rPr>
      <w:instrText xml:space="preserve">PAGE  </w:instrText>
    </w:r>
    <w:r w:rsidRPr="00DC6D94">
      <w:rPr>
        <w:rStyle w:val="Sidnummer"/>
      </w:rPr>
      <w:fldChar w:fldCharType="separate"/>
    </w:r>
    <w:r w:rsidR="004E7A54" w:rsidRPr="00DC6D94">
      <w:rPr>
        <w:rStyle w:val="Sidnummer"/>
      </w:rPr>
      <w:t>2</w:t>
    </w:r>
    <w:r w:rsidRPr="00DC6D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6FC0" w:rsidRPr="00DC6D94">
      <w:tblPrEx>
        <w:tblCellMar>
          <w:top w:w="0" w:type="dxa"/>
          <w:bottom w:w="0" w:type="dxa"/>
        </w:tblCellMar>
      </w:tblPrEx>
      <w:trPr>
        <w:cantSplit/>
      </w:trPr>
      <w:tc>
        <w:tcPr>
          <w:tcW w:w="3119" w:type="dxa"/>
        </w:tcPr>
        <w:p w:rsidR="008E6FC0" w:rsidRPr="00DC6D94" w:rsidRDefault="008E6FC0">
          <w:pPr>
            <w:pStyle w:val="Sidhuvud"/>
            <w:spacing w:line="200" w:lineRule="atLeast"/>
            <w:ind w:right="357"/>
            <w:rPr>
              <w:rFonts w:ascii="TradeGothic" w:hAnsi="TradeGothic"/>
              <w:b/>
              <w:bCs/>
              <w:sz w:val="16"/>
            </w:rPr>
          </w:pPr>
        </w:p>
      </w:tc>
      <w:tc>
        <w:tcPr>
          <w:tcW w:w="4111" w:type="dxa"/>
          <w:tcMar>
            <w:left w:w="567" w:type="dxa"/>
          </w:tcMar>
        </w:tcPr>
        <w:p w:rsidR="008E6FC0" w:rsidRPr="00DC6D94" w:rsidRDefault="008E6FC0">
          <w:pPr>
            <w:pStyle w:val="Sidhuvud"/>
            <w:ind w:right="360"/>
          </w:pPr>
        </w:p>
      </w:tc>
      <w:tc>
        <w:tcPr>
          <w:tcW w:w="1525" w:type="dxa"/>
        </w:tcPr>
        <w:p w:rsidR="008E6FC0" w:rsidRPr="00DC6D94" w:rsidRDefault="008E6FC0">
          <w:pPr>
            <w:pStyle w:val="Sidhuvud"/>
            <w:ind w:right="360"/>
          </w:pPr>
        </w:p>
      </w:tc>
    </w:tr>
  </w:tbl>
  <w:p w:rsidR="008E6FC0" w:rsidRPr="00DC6D94" w:rsidRDefault="008E6FC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C0" w:rsidRPr="00DC6D94" w:rsidRDefault="008E6FC0">
    <w:pPr>
      <w:pStyle w:val="Sidhuvud"/>
      <w:framePr w:wrap="around" w:vAnchor="text" w:hAnchor="margin" w:xAlign="right" w:y="1"/>
      <w:rPr>
        <w:rStyle w:val="Sidnummer"/>
      </w:rPr>
    </w:pPr>
    <w:r w:rsidRPr="00DC6D94">
      <w:rPr>
        <w:rStyle w:val="Sidnummer"/>
      </w:rPr>
      <w:fldChar w:fldCharType="begin" w:fldLock="1"/>
    </w:r>
    <w:r w:rsidRPr="00DC6D94">
      <w:rPr>
        <w:rStyle w:val="Sidnummer"/>
      </w:rPr>
      <w:instrText xml:space="preserve">PAGE  </w:instrText>
    </w:r>
    <w:r w:rsidRPr="00DC6D94">
      <w:rPr>
        <w:rStyle w:val="Sidnummer"/>
      </w:rPr>
      <w:fldChar w:fldCharType="separate"/>
    </w:r>
    <w:r w:rsidR="004E7A54" w:rsidRPr="00DC6D94">
      <w:rPr>
        <w:rStyle w:val="Sidnummer"/>
      </w:rPr>
      <w:t>3</w:t>
    </w:r>
    <w:r w:rsidRPr="00DC6D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E6FC0" w:rsidRPr="00DC6D94">
      <w:tblPrEx>
        <w:tblCellMar>
          <w:top w:w="0" w:type="dxa"/>
          <w:bottom w:w="0" w:type="dxa"/>
        </w:tblCellMar>
      </w:tblPrEx>
      <w:trPr>
        <w:cantSplit/>
      </w:trPr>
      <w:tc>
        <w:tcPr>
          <w:tcW w:w="3119" w:type="dxa"/>
        </w:tcPr>
        <w:p w:rsidR="008E6FC0" w:rsidRPr="00DC6D94" w:rsidRDefault="008E6FC0">
          <w:pPr>
            <w:pStyle w:val="Sidhuvud"/>
            <w:spacing w:line="200" w:lineRule="atLeast"/>
            <w:ind w:right="357"/>
            <w:rPr>
              <w:rFonts w:ascii="TradeGothic" w:hAnsi="TradeGothic"/>
              <w:b/>
              <w:bCs/>
              <w:sz w:val="16"/>
            </w:rPr>
          </w:pPr>
        </w:p>
      </w:tc>
      <w:tc>
        <w:tcPr>
          <w:tcW w:w="4111" w:type="dxa"/>
          <w:tcMar>
            <w:left w:w="567" w:type="dxa"/>
          </w:tcMar>
        </w:tcPr>
        <w:p w:rsidR="008E6FC0" w:rsidRPr="00DC6D94" w:rsidRDefault="008E6FC0">
          <w:pPr>
            <w:pStyle w:val="Sidhuvud"/>
            <w:ind w:right="360"/>
          </w:pPr>
        </w:p>
      </w:tc>
      <w:tc>
        <w:tcPr>
          <w:tcW w:w="1525" w:type="dxa"/>
        </w:tcPr>
        <w:p w:rsidR="008E6FC0" w:rsidRPr="00DC6D94" w:rsidRDefault="008E6FC0">
          <w:pPr>
            <w:pStyle w:val="Sidhuvud"/>
            <w:ind w:right="360"/>
          </w:pPr>
        </w:p>
      </w:tc>
    </w:tr>
  </w:tbl>
  <w:p w:rsidR="008E6FC0" w:rsidRPr="00DC6D94" w:rsidRDefault="008E6FC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C0" w:rsidRPr="00DC6D94" w:rsidRDefault="00DC6D94">
    <w:pPr>
      <w:framePr w:w="2948" w:h="1321" w:hRule="exact" w:wrap="notBeside" w:vAnchor="page" w:hAnchor="page" w:x="1362" w:y="653"/>
    </w:pPr>
    <w:r w:rsidRPr="00DC6D9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E6FC0" w:rsidRPr="00DC6D94" w:rsidRDefault="008E6FC0">
    <w:pPr>
      <w:pStyle w:val="RKrubrik"/>
      <w:keepNext w:val="0"/>
      <w:tabs>
        <w:tab w:val="clear" w:pos="1134"/>
        <w:tab w:val="clear" w:pos="2835"/>
      </w:tabs>
      <w:spacing w:before="0" w:after="0" w:line="320" w:lineRule="atLeast"/>
      <w:rPr>
        <w:bCs/>
      </w:rPr>
    </w:pPr>
  </w:p>
  <w:p w:rsidR="008E6FC0" w:rsidRPr="00DC6D94" w:rsidRDefault="008E6FC0">
    <w:pPr>
      <w:rPr>
        <w:rFonts w:ascii="TradeGothic" w:hAnsi="TradeGothic"/>
        <w:b/>
        <w:bCs/>
        <w:spacing w:val="12"/>
        <w:sz w:val="22"/>
      </w:rPr>
    </w:pPr>
  </w:p>
  <w:p w:rsidR="008E6FC0" w:rsidRPr="00DC6D94" w:rsidRDefault="008E6FC0">
    <w:pPr>
      <w:pStyle w:val="RKrubrik"/>
      <w:keepNext w:val="0"/>
      <w:tabs>
        <w:tab w:val="clear" w:pos="1134"/>
        <w:tab w:val="clear" w:pos="2835"/>
      </w:tabs>
      <w:spacing w:before="0" w:after="0" w:line="320" w:lineRule="atLeast"/>
      <w:rPr>
        <w:bCs/>
      </w:rPr>
    </w:pPr>
  </w:p>
  <w:p w:rsidR="008E6FC0" w:rsidRPr="00DC6D94" w:rsidRDefault="008E6FC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D61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D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04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B2D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D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50F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1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85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4AF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EAB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14E2AC6"/>
    <w:lvl w:ilvl="0">
      <w:numFmt w:val="bullet"/>
      <w:lvlText w:val="*"/>
      <w:lvlJc w:val="left"/>
    </w:lvl>
  </w:abstractNum>
  <w:abstractNum w:abstractNumId="1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F3B98"/>
    <w:multiLevelType w:val="hybridMultilevel"/>
    <w:tmpl w:val="E2F4591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63600"/>
    <w:multiLevelType w:val="hybridMultilevel"/>
    <w:tmpl w:val="94109E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54A6D"/>
    <w:multiLevelType w:val="hybridMultilevel"/>
    <w:tmpl w:val="E1F030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74494525">
    <w:abstractNumId w:val="10"/>
    <w:lvlOverride w:ilvl="0">
      <w:lvl w:ilvl="0">
        <w:numFmt w:val="bullet"/>
        <w:lvlText w:val="•"/>
        <w:legacy w:legacy="1" w:legacySpace="0" w:legacyIndent="0"/>
        <w:lvlJc w:val="left"/>
        <w:rPr>
          <w:rFonts w:ascii="Helv" w:hAnsi="Helv" w:hint="default"/>
        </w:rPr>
      </w:lvl>
    </w:lvlOverride>
  </w:num>
  <w:num w:numId="2" w16cid:durableId="118110874">
    <w:abstractNumId w:val="21"/>
  </w:num>
  <w:num w:numId="3" w16cid:durableId="1469394018">
    <w:abstractNumId w:val="31"/>
  </w:num>
  <w:num w:numId="4" w16cid:durableId="1825009570">
    <w:abstractNumId w:val="25"/>
  </w:num>
  <w:num w:numId="5" w16cid:durableId="1602571038">
    <w:abstractNumId w:val="13"/>
  </w:num>
  <w:num w:numId="6" w16cid:durableId="104888988">
    <w:abstractNumId w:val="29"/>
  </w:num>
  <w:num w:numId="7" w16cid:durableId="2067484909">
    <w:abstractNumId w:val="18"/>
  </w:num>
  <w:num w:numId="8" w16cid:durableId="1761373071">
    <w:abstractNumId w:val="15"/>
  </w:num>
  <w:num w:numId="9" w16cid:durableId="191725532">
    <w:abstractNumId w:val="32"/>
  </w:num>
  <w:num w:numId="10" w16cid:durableId="1601915564">
    <w:abstractNumId w:val="22"/>
  </w:num>
  <w:num w:numId="11" w16cid:durableId="1631744381">
    <w:abstractNumId w:val="26"/>
  </w:num>
  <w:num w:numId="12" w16cid:durableId="315456182">
    <w:abstractNumId w:val="17"/>
  </w:num>
  <w:num w:numId="13" w16cid:durableId="2040817886">
    <w:abstractNumId w:val="30"/>
  </w:num>
  <w:num w:numId="14" w16cid:durableId="1593856548">
    <w:abstractNumId w:val="20"/>
  </w:num>
  <w:num w:numId="15" w16cid:durableId="2114669145">
    <w:abstractNumId w:val="16"/>
  </w:num>
  <w:num w:numId="16" w16cid:durableId="1950504512">
    <w:abstractNumId w:val="28"/>
  </w:num>
  <w:num w:numId="17" w16cid:durableId="271860343">
    <w:abstractNumId w:val="11"/>
  </w:num>
  <w:num w:numId="18" w16cid:durableId="179853568">
    <w:abstractNumId w:val="27"/>
  </w:num>
  <w:num w:numId="19" w16cid:durableId="561328788">
    <w:abstractNumId w:val="19"/>
  </w:num>
  <w:num w:numId="20" w16cid:durableId="366488220">
    <w:abstractNumId w:val="12"/>
  </w:num>
  <w:num w:numId="21" w16cid:durableId="1768423899">
    <w:abstractNumId w:val="8"/>
  </w:num>
  <w:num w:numId="22" w16cid:durableId="1766874494">
    <w:abstractNumId w:val="3"/>
  </w:num>
  <w:num w:numId="23" w16cid:durableId="136069506">
    <w:abstractNumId w:val="2"/>
  </w:num>
  <w:num w:numId="24" w16cid:durableId="1356154737">
    <w:abstractNumId w:val="1"/>
  </w:num>
  <w:num w:numId="25" w16cid:durableId="182666878">
    <w:abstractNumId w:val="0"/>
  </w:num>
  <w:num w:numId="26" w16cid:durableId="149559181">
    <w:abstractNumId w:val="9"/>
  </w:num>
  <w:num w:numId="27" w16cid:durableId="704990215">
    <w:abstractNumId w:val="7"/>
  </w:num>
  <w:num w:numId="28" w16cid:durableId="2140799194">
    <w:abstractNumId w:val="6"/>
  </w:num>
  <w:num w:numId="29" w16cid:durableId="1590192015">
    <w:abstractNumId w:val="5"/>
  </w:num>
  <w:num w:numId="30" w16cid:durableId="489374617">
    <w:abstractNumId w:val="4"/>
  </w:num>
  <w:num w:numId="31" w16cid:durableId="362368117">
    <w:abstractNumId w:val="14"/>
  </w:num>
  <w:num w:numId="32" w16cid:durableId="1900089588">
    <w:abstractNumId w:val="24"/>
  </w:num>
  <w:num w:numId="33" w16cid:durableId="218512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1FDD"/>
    <w:rsid w:val="00002E7D"/>
    <w:rsid w:val="0000309D"/>
    <w:rsid w:val="00005681"/>
    <w:rsid w:val="00005D28"/>
    <w:rsid w:val="0002076E"/>
    <w:rsid w:val="00020F98"/>
    <w:rsid w:val="00036061"/>
    <w:rsid w:val="000368BF"/>
    <w:rsid w:val="00036AA2"/>
    <w:rsid w:val="00036D03"/>
    <w:rsid w:val="00041195"/>
    <w:rsid w:val="00045C74"/>
    <w:rsid w:val="00050A61"/>
    <w:rsid w:val="00051CF5"/>
    <w:rsid w:val="0005228A"/>
    <w:rsid w:val="00054A4F"/>
    <w:rsid w:val="00055412"/>
    <w:rsid w:val="00060B79"/>
    <w:rsid w:val="00062474"/>
    <w:rsid w:val="00065C80"/>
    <w:rsid w:val="00067C36"/>
    <w:rsid w:val="0007009C"/>
    <w:rsid w:val="00074982"/>
    <w:rsid w:val="00074DAA"/>
    <w:rsid w:val="0007546F"/>
    <w:rsid w:val="0008297A"/>
    <w:rsid w:val="00085088"/>
    <w:rsid w:val="000921BE"/>
    <w:rsid w:val="00093337"/>
    <w:rsid w:val="00094F71"/>
    <w:rsid w:val="00096298"/>
    <w:rsid w:val="000B3D09"/>
    <w:rsid w:val="000B4A77"/>
    <w:rsid w:val="000C058A"/>
    <w:rsid w:val="000C4031"/>
    <w:rsid w:val="000D0E2B"/>
    <w:rsid w:val="000D1F4D"/>
    <w:rsid w:val="000E45F5"/>
    <w:rsid w:val="000E52B4"/>
    <w:rsid w:val="000E5DF7"/>
    <w:rsid w:val="000F368A"/>
    <w:rsid w:val="000F7186"/>
    <w:rsid w:val="000F7A65"/>
    <w:rsid w:val="00104C19"/>
    <w:rsid w:val="00113C40"/>
    <w:rsid w:val="001140C4"/>
    <w:rsid w:val="00115D03"/>
    <w:rsid w:val="00116B16"/>
    <w:rsid w:val="0012341E"/>
    <w:rsid w:val="00124CA8"/>
    <w:rsid w:val="0013161E"/>
    <w:rsid w:val="00132043"/>
    <w:rsid w:val="001365AC"/>
    <w:rsid w:val="00142F08"/>
    <w:rsid w:val="00143DBC"/>
    <w:rsid w:val="00144666"/>
    <w:rsid w:val="00145CC4"/>
    <w:rsid w:val="0014651B"/>
    <w:rsid w:val="00147E57"/>
    <w:rsid w:val="00150384"/>
    <w:rsid w:val="00162E27"/>
    <w:rsid w:val="00165A4C"/>
    <w:rsid w:val="00167FD2"/>
    <w:rsid w:val="00180316"/>
    <w:rsid w:val="001805B7"/>
    <w:rsid w:val="0019602C"/>
    <w:rsid w:val="001A22CE"/>
    <w:rsid w:val="001A3B22"/>
    <w:rsid w:val="001A5D7A"/>
    <w:rsid w:val="001A7CFF"/>
    <w:rsid w:val="001B0435"/>
    <w:rsid w:val="001B1D40"/>
    <w:rsid w:val="001B250C"/>
    <w:rsid w:val="001B5279"/>
    <w:rsid w:val="001C5B7F"/>
    <w:rsid w:val="001D3DFE"/>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391A"/>
    <w:rsid w:val="00224C84"/>
    <w:rsid w:val="002323A0"/>
    <w:rsid w:val="00235652"/>
    <w:rsid w:val="00240588"/>
    <w:rsid w:val="002416E9"/>
    <w:rsid w:val="00245E32"/>
    <w:rsid w:val="002603B7"/>
    <w:rsid w:val="00284009"/>
    <w:rsid w:val="00296623"/>
    <w:rsid w:val="002971F6"/>
    <w:rsid w:val="002A2358"/>
    <w:rsid w:val="002C15DA"/>
    <w:rsid w:val="002C54FD"/>
    <w:rsid w:val="002C7698"/>
    <w:rsid w:val="002C7789"/>
    <w:rsid w:val="002C7DF9"/>
    <w:rsid w:val="002D197A"/>
    <w:rsid w:val="002D3C3D"/>
    <w:rsid w:val="002E02C5"/>
    <w:rsid w:val="002E2FDE"/>
    <w:rsid w:val="002E36DF"/>
    <w:rsid w:val="002E452E"/>
    <w:rsid w:val="002E75F5"/>
    <w:rsid w:val="002F1B8E"/>
    <w:rsid w:val="002F2F1E"/>
    <w:rsid w:val="002F31A6"/>
    <w:rsid w:val="00300B28"/>
    <w:rsid w:val="00301F5E"/>
    <w:rsid w:val="00302F5E"/>
    <w:rsid w:val="003034ED"/>
    <w:rsid w:val="00304E4E"/>
    <w:rsid w:val="00310545"/>
    <w:rsid w:val="00316176"/>
    <w:rsid w:val="00324996"/>
    <w:rsid w:val="00324E60"/>
    <w:rsid w:val="00325090"/>
    <w:rsid w:val="00330369"/>
    <w:rsid w:val="00331F88"/>
    <w:rsid w:val="003435A6"/>
    <w:rsid w:val="00350C4C"/>
    <w:rsid w:val="003511A7"/>
    <w:rsid w:val="0035222F"/>
    <w:rsid w:val="003615CB"/>
    <w:rsid w:val="003629A1"/>
    <w:rsid w:val="00362BB1"/>
    <w:rsid w:val="00363447"/>
    <w:rsid w:val="00366A0D"/>
    <w:rsid w:val="00371063"/>
    <w:rsid w:val="00373107"/>
    <w:rsid w:val="00373DD3"/>
    <w:rsid w:val="00376CDE"/>
    <w:rsid w:val="003828A3"/>
    <w:rsid w:val="003829B2"/>
    <w:rsid w:val="00383302"/>
    <w:rsid w:val="0038357A"/>
    <w:rsid w:val="00383698"/>
    <w:rsid w:val="0038571D"/>
    <w:rsid w:val="003877DD"/>
    <w:rsid w:val="00387CF7"/>
    <w:rsid w:val="0039524B"/>
    <w:rsid w:val="003A3FEA"/>
    <w:rsid w:val="003B0F21"/>
    <w:rsid w:val="003B7A24"/>
    <w:rsid w:val="003C0C70"/>
    <w:rsid w:val="003C1AB1"/>
    <w:rsid w:val="003C554B"/>
    <w:rsid w:val="003C645A"/>
    <w:rsid w:val="003C6D18"/>
    <w:rsid w:val="003D0BE7"/>
    <w:rsid w:val="003D39A6"/>
    <w:rsid w:val="003D45A4"/>
    <w:rsid w:val="003D5761"/>
    <w:rsid w:val="003D77E9"/>
    <w:rsid w:val="003E5ABF"/>
    <w:rsid w:val="003E5F20"/>
    <w:rsid w:val="003F13B8"/>
    <w:rsid w:val="003F16DF"/>
    <w:rsid w:val="003F436C"/>
    <w:rsid w:val="003F4F70"/>
    <w:rsid w:val="003F591A"/>
    <w:rsid w:val="003F7E7E"/>
    <w:rsid w:val="004032DB"/>
    <w:rsid w:val="00403A3B"/>
    <w:rsid w:val="00421EC8"/>
    <w:rsid w:val="00422531"/>
    <w:rsid w:val="00426F66"/>
    <w:rsid w:val="0043370C"/>
    <w:rsid w:val="00434E68"/>
    <w:rsid w:val="00435A03"/>
    <w:rsid w:val="0043636F"/>
    <w:rsid w:val="004364BF"/>
    <w:rsid w:val="00445181"/>
    <w:rsid w:val="00446811"/>
    <w:rsid w:val="0044703C"/>
    <w:rsid w:val="00451C5D"/>
    <w:rsid w:val="00454514"/>
    <w:rsid w:val="00455913"/>
    <w:rsid w:val="00456C61"/>
    <w:rsid w:val="004579B8"/>
    <w:rsid w:val="004624B4"/>
    <w:rsid w:val="004629C8"/>
    <w:rsid w:val="004671DF"/>
    <w:rsid w:val="004706A2"/>
    <w:rsid w:val="0047435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E0C5C"/>
    <w:rsid w:val="004E7A54"/>
    <w:rsid w:val="004F1409"/>
    <w:rsid w:val="004F252D"/>
    <w:rsid w:val="00501200"/>
    <w:rsid w:val="00510FAE"/>
    <w:rsid w:val="00515451"/>
    <w:rsid w:val="00521DC8"/>
    <w:rsid w:val="00524AA0"/>
    <w:rsid w:val="005372F1"/>
    <w:rsid w:val="00540DCA"/>
    <w:rsid w:val="00541DC5"/>
    <w:rsid w:val="00543DBB"/>
    <w:rsid w:val="005515AD"/>
    <w:rsid w:val="00552F39"/>
    <w:rsid w:val="00553B42"/>
    <w:rsid w:val="00557C90"/>
    <w:rsid w:val="00562C31"/>
    <w:rsid w:val="005659EB"/>
    <w:rsid w:val="005748CD"/>
    <w:rsid w:val="00575BFA"/>
    <w:rsid w:val="00575D45"/>
    <w:rsid w:val="00580564"/>
    <w:rsid w:val="00592030"/>
    <w:rsid w:val="00593C8B"/>
    <w:rsid w:val="005A1884"/>
    <w:rsid w:val="005A52F6"/>
    <w:rsid w:val="005B4F85"/>
    <w:rsid w:val="005B54C3"/>
    <w:rsid w:val="005B6658"/>
    <w:rsid w:val="005C18BC"/>
    <w:rsid w:val="005C2526"/>
    <w:rsid w:val="005C2DB7"/>
    <w:rsid w:val="005D0E37"/>
    <w:rsid w:val="005D5138"/>
    <w:rsid w:val="005F3AA0"/>
    <w:rsid w:val="005F4359"/>
    <w:rsid w:val="005F45C8"/>
    <w:rsid w:val="00605AF6"/>
    <w:rsid w:val="006114EC"/>
    <w:rsid w:val="0061465F"/>
    <w:rsid w:val="00616E9E"/>
    <w:rsid w:val="00620957"/>
    <w:rsid w:val="00627D7C"/>
    <w:rsid w:val="006310DB"/>
    <w:rsid w:val="0063673F"/>
    <w:rsid w:val="00636D5D"/>
    <w:rsid w:val="00640655"/>
    <w:rsid w:val="006631F5"/>
    <w:rsid w:val="00665DA3"/>
    <w:rsid w:val="006660D3"/>
    <w:rsid w:val="00666535"/>
    <w:rsid w:val="00681715"/>
    <w:rsid w:val="006838E2"/>
    <w:rsid w:val="006855DF"/>
    <w:rsid w:val="0069477C"/>
    <w:rsid w:val="00695636"/>
    <w:rsid w:val="00697A9D"/>
    <w:rsid w:val="006A2AD9"/>
    <w:rsid w:val="006A4D13"/>
    <w:rsid w:val="006B1FDE"/>
    <w:rsid w:val="006B7351"/>
    <w:rsid w:val="006B7652"/>
    <w:rsid w:val="006C6C21"/>
    <w:rsid w:val="006D4CF5"/>
    <w:rsid w:val="006D54AE"/>
    <w:rsid w:val="006D6450"/>
    <w:rsid w:val="006E4E11"/>
    <w:rsid w:val="006E6F31"/>
    <w:rsid w:val="006F1434"/>
    <w:rsid w:val="006F3CAD"/>
    <w:rsid w:val="006F7D42"/>
    <w:rsid w:val="00704BD1"/>
    <w:rsid w:val="007063F7"/>
    <w:rsid w:val="00706535"/>
    <w:rsid w:val="00707192"/>
    <w:rsid w:val="007074EC"/>
    <w:rsid w:val="00707A0C"/>
    <w:rsid w:val="0071049E"/>
    <w:rsid w:val="007129BC"/>
    <w:rsid w:val="00712CBA"/>
    <w:rsid w:val="007149EA"/>
    <w:rsid w:val="00723A76"/>
    <w:rsid w:val="007242A3"/>
    <w:rsid w:val="0072718D"/>
    <w:rsid w:val="007359F0"/>
    <w:rsid w:val="00741E59"/>
    <w:rsid w:val="007511FC"/>
    <w:rsid w:val="007537B9"/>
    <w:rsid w:val="00757066"/>
    <w:rsid w:val="00773948"/>
    <w:rsid w:val="00775043"/>
    <w:rsid w:val="00782417"/>
    <w:rsid w:val="00787EE4"/>
    <w:rsid w:val="007A14CD"/>
    <w:rsid w:val="007A4D0C"/>
    <w:rsid w:val="007A75C4"/>
    <w:rsid w:val="007B2AB5"/>
    <w:rsid w:val="007B41AD"/>
    <w:rsid w:val="007B4CBB"/>
    <w:rsid w:val="007B7A0A"/>
    <w:rsid w:val="007C1C59"/>
    <w:rsid w:val="007C69FC"/>
    <w:rsid w:val="007D37CD"/>
    <w:rsid w:val="007E18BA"/>
    <w:rsid w:val="007E6DC8"/>
    <w:rsid w:val="007F24A4"/>
    <w:rsid w:val="007F281E"/>
    <w:rsid w:val="007F35AD"/>
    <w:rsid w:val="007F533C"/>
    <w:rsid w:val="007F588C"/>
    <w:rsid w:val="007F62C7"/>
    <w:rsid w:val="00806C4C"/>
    <w:rsid w:val="00822FCB"/>
    <w:rsid w:val="00830ABD"/>
    <w:rsid w:val="00837437"/>
    <w:rsid w:val="00840933"/>
    <w:rsid w:val="00841F11"/>
    <w:rsid w:val="00842C3B"/>
    <w:rsid w:val="00844584"/>
    <w:rsid w:val="0084685C"/>
    <w:rsid w:val="00851038"/>
    <w:rsid w:val="008518E9"/>
    <w:rsid w:val="00851B1D"/>
    <w:rsid w:val="00856A3C"/>
    <w:rsid w:val="00862A80"/>
    <w:rsid w:val="00867A83"/>
    <w:rsid w:val="00870802"/>
    <w:rsid w:val="00870F5E"/>
    <w:rsid w:val="00872208"/>
    <w:rsid w:val="00880876"/>
    <w:rsid w:val="0088275D"/>
    <w:rsid w:val="008846F7"/>
    <w:rsid w:val="00890102"/>
    <w:rsid w:val="0089124D"/>
    <w:rsid w:val="00896BEE"/>
    <w:rsid w:val="008B1A33"/>
    <w:rsid w:val="008B4D72"/>
    <w:rsid w:val="008C0F8F"/>
    <w:rsid w:val="008C1948"/>
    <w:rsid w:val="008C76A6"/>
    <w:rsid w:val="008D0588"/>
    <w:rsid w:val="008D1B0F"/>
    <w:rsid w:val="008D1E59"/>
    <w:rsid w:val="008D3A58"/>
    <w:rsid w:val="008D46F1"/>
    <w:rsid w:val="008D7DD9"/>
    <w:rsid w:val="008E66E7"/>
    <w:rsid w:val="008E6978"/>
    <w:rsid w:val="008E6FC0"/>
    <w:rsid w:val="008F0880"/>
    <w:rsid w:val="008F4282"/>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9F7C49"/>
    <w:rsid w:val="00A00D77"/>
    <w:rsid w:val="00A0403E"/>
    <w:rsid w:val="00A047D1"/>
    <w:rsid w:val="00A20AD3"/>
    <w:rsid w:val="00A3439C"/>
    <w:rsid w:val="00A343DC"/>
    <w:rsid w:val="00A36370"/>
    <w:rsid w:val="00A37176"/>
    <w:rsid w:val="00A40794"/>
    <w:rsid w:val="00A41507"/>
    <w:rsid w:val="00A42E05"/>
    <w:rsid w:val="00A433C5"/>
    <w:rsid w:val="00A45200"/>
    <w:rsid w:val="00A463C6"/>
    <w:rsid w:val="00A531A0"/>
    <w:rsid w:val="00A537F1"/>
    <w:rsid w:val="00A63496"/>
    <w:rsid w:val="00A657A4"/>
    <w:rsid w:val="00A678B6"/>
    <w:rsid w:val="00A734F5"/>
    <w:rsid w:val="00A824FF"/>
    <w:rsid w:val="00A826AE"/>
    <w:rsid w:val="00A84655"/>
    <w:rsid w:val="00A866E6"/>
    <w:rsid w:val="00A87990"/>
    <w:rsid w:val="00A91645"/>
    <w:rsid w:val="00A94474"/>
    <w:rsid w:val="00AA1023"/>
    <w:rsid w:val="00AA6135"/>
    <w:rsid w:val="00AA7510"/>
    <w:rsid w:val="00AB0E4D"/>
    <w:rsid w:val="00AB4C5C"/>
    <w:rsid w:val="00AB72FE"/>
    <w:rsid w:val="00AD33C9"/>
    <w:rsid w:val="00AD74B0"/>
    <w:rsid w:val="00AE125F"/>
    <w:rsid w:val="00AE1EBF"/>
    <w:rsid w:val="00AE4C1F"/>
    <w:rsid w:val="00AE4D24"/>
    <w:rsid w:val="00AE5C5B"/>
    <w:rsid w:val="00AE72A9"/>
    <w:rsid w:val="00AF0121"/>
    <w:rsid w:val="00AF246C"/>
    <w:rsid w:val="00AF44D2"/>
    <w:rsid w:val="00B03237"/>
    <w:rsid w:val="00B0529B"/>
    <w:rsid w:val="00B053CD"/>
    <w:rsid w:val="00B21CD8"/>
    <w:rsid w:val="00B258CB"/>
    <w:rsid w:val="00B26E85"/>
    <w:rsid w:val="00B27B95"/>
    <w:rsid w:val="00B3237E"/>
    <w:rsid w:val="00B36305"/>
    <w:rsid w:val="00B4134A"/>
    <w:rsid w:val="00B417A1"/>
    <w:rsid w:val="00B53E1E"/>
    <w:rsid w:val="00B61ABA"/>
    <w:rsid w:val="00B64E35"/>
    <w:rsid w:val="00B727B6"/>
    <w:rsid w:val="00B73B8D"/>
    <w:rsid w:val="00B74E95"/>
    <w:rsid w:val="00B7548A"/>
    <w:rsid w:val="00B762A9"/>
    <w:rsid w:val="00B824ED"/>
    <w:rsid w:val="00B85018"/>
    <w:rsid w:val="00B9196D"/>
    <w:rsid w:val="00B96438"/>
    <w:rsid w:val="00B96883"/>
    <w:rsid w:val="00BA6A04"/>
    <w:rsid w:val="00BA7800"/>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61004"/>
    <w:rsid w:val="00C62916"/>
    <w:rsid w:val="00C74EA4"/>
    <w:rsid w:val="00C80B9B"/>
    <w:rsid w:val="00C83BB6"/>
    <w:rsid w:val="00C8443D"/>
    <w:rsid w:val="00C86D99"/>
    <w:rsid w:val="00C87D9E"/>
    <w:rsid w:val="00C929A9"/>
    <w:rsid w:val="00C941D0"/>
    <w:rsid w:val="00C97274"/>
    <w:rsid w:val="00CA390F"/>
    <w:rsid w:val="00CA4AAC"/>
    <w:rsid w:val="00CA742F"/>
    <w:rsid w:val="00CA7DD6"/>
    <w:rsid w:val="00CB00E0"/>
    <w:rsid w:val="00CB1951"/>
    <w:rsid w:val="00CB5195"/>
    <w:rsid w:val="00CB5547"/>
    <w:rsid w:val="00CB6870"/>
    <w:rsid w:val="00CC162D"/>
    <w:rsid w:val="00CC7BF4"/>
    <w:rsid w:val="00CD1318"/>
    <w:rsid w:val="00CD5048"/>
    <w:rsid w:val="00CD648B"/>
    <w:rsid w:val="00CE1279"/>
    <w:rsid w:val="00CE175F"/>
    <w:rsid w:val="00CE2CE9"/>
    <w:rsid w:val="00CE6F12"/>
    <w:rsid w:val="00D033B9"/>
    <w:rsid w:val="00D05370"/>
    <w:rsid w:val="00D07381"/>
    <w:rsid w:val="00D079D2"/>
    <w:rsid w:val="00D07E25"/>
    <w:rsid w:val="00D11123"/>
    <w:rsid w:val="00D1216E"/>
    <w:rsid w:val="00D13AF7"/>
    <w:rsid w:val="00D2603D"/>
    <w:rsid w:val="00D27F9E"/>
    <w:rsid w:val="00D35CF9"/>
    <w:rsid w:val="00D35DFC"/>
    <w:rsid w:val="00D4327E"/>
    <w:rsid w:val="00D56B66"/>
    <w:rsid w:val="00D6048F"/>
    <w:rsid w:val="00D70A0D"/>
    <w:rsid w:val="00D71343"/>
    <w:rsid w:val="00D955C5"/>
    <w:rsid w:val="00DA190E"/>
    <w:rsid w:val="00DA46F4"/>
    <w:rsid w:val="00DA5FE2"/>
    <w:rsid w:val="00DA6C7B"/>
    <w:rsid w:val="00DA7890"/>
    <w:rsid w:val="00DA7924"/>
    <w:rsid w:val="00DB62DB"/>
    <w:rsid w:val="00DC402F"/>
    <w:rsid w:val="00DC542E"/>
    <w:rsid w:val="00DC6D94"/>
    <w:rsid w:val="00DD54E2"/>
    <w:rsid w:val="00DD5DD1"/>
    <w:rsid w:val="00DD627F"/>
    <w:rsid w:val="00DE2B0B"/>
    <w:rsid w:val="00DE2E1F"/>
    <w:rsid w:val="00DE7E71"/>
    <w:rsid w:val="00DF01CD"/>
    <w:rsid w:val="00DF3567"/>
    <w:rsid w:val="00DF3661"/>
    <w:rsid w:val="00DF4D88"/>
    <w:rsid w:val="00DF5492"/>
    <w:rsid w:val="00DF60C3"/>
    <w:rsid w:val="00E00022"/>
    <w:rsid w:val="00E02C39"/>
    <w:rsid w:val="00E07CA7"/>
    <w:rsid w:val="00E1384C"/>
    <w:rsid w:val="00E13F80"/>
    <w:rsid w:val="00E23326"/>
    <w:rsid w:val="00E233FE"/>
    <w:rsid w:val="00E24AEE"/>
    <w:rsid w:val="00E266EC"/>
    <w:rsid w:val="00E31111"/>
    <w:rsid w:val="00E356AC"/>
    <w:rsid w:val="00E4367F"/>
    <w:rsid w:val="00E46B06"/>
    <w:rsid w:val="00E47F96"/>
    <w:rsid w:val="00E52F06"/>
    <w:rsid w:val="00E557D6"/>
    <w:rsid w:val="00E55DD6"/>
    <w:rsid w:val="00E61B35"/>
    <w:rsid w:val="00E72A4C"/>
    <w:rsid w:val="00E84EA1"/>
    <w:rsid w:val="00E910EB"/>
    <w:rsid w:val="00E9129D"/>
    <w:rsid w:val="00E92CF1"/>
    <w:rsid w:val="00E94C55"/>
    <w:rsid w:val="00E96F06"/>
    <w:rsid w:val="00E97091"/>
    <w:rsid w:val="00E974DC"/>
    <w:rsid w:val="00EA102C"/>
    <w:rsid w:val="00EC25F9"/>
    <w:rsid w:val="00EC450A"/>
    <w:rsid w:val="00EC5436"/>
    <w:rsid w:val="00EC63C2"/>
    <w:rsid w:val="00EC7E75"/>
    <w:rsid w:val="00ED1D9A"/>
    <w:rsid w:val="00ED607F"/>
    <w:rsid w:val="00EE056F"/>
    <w:rsid w:val="00EE1C8D"/>
    <w:rsid w:val="00EE21E5"/>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955A1"/>
    <w:rsid w:val="00F9679A"/>
    <w:rsid w:val="00FA18F6"/>
    <w:rsid w:val="00FA76FB"/>
    <w:rsid w:val="00FB0CB3"/>
    <w:rsid w:val="00FB0DAB"/>
    <w:rsid w:val="00FB6A1C"/>
    <w:rsid w:val="00FB6B28"/>
    <w:rsid w:val="00FC26AD"/>
    <w:rsid w:val="00FD0013"/>
    <w:rsid w:val="00FE17BA"/>
    <w:rsid w:val="00FE5203"/>
    <w:rsid w:val="00FE627F"/>
    <w:rsid w:val="00FE7059"/>
    <w:rsid w:val="00FF343E"/>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A5EC56-9F1D-4ED4-A5B8-A3373D46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 w:type="paragraph" w:styleId="Punktlista">
    <w:name w:val="List Bullet"/>
    <w:basedOn w:val="Normal"/>
    <w:rsid w:val="007B4CBB"/>
    <w:pPr>
      <w:tabs>
        <w:tab w:val="num" w:pos="357"/>
      </w:tabs>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5360</Characters>
  <Application>Microsoft Office Word</Application>
  <DocSecurity>4</DocSecurity>
  <Lines>184</Lines>
  <Paragraphs>58</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2011-03-04T09:30:00Z</cp:lastPrinted>
  <dcterms:created xsi:type="dcterms:W3CDTF">2025-12-18T03:56:00Z</dcterms:created>
  <dcterms:modified xsi:type="dcterms:W3CDTF">2025-12-18T03:56:00Z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