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7A10" w:rsidRPr="00B57A10" w:rsidRDefault="00B57A10">
      <w:pPr>
        <w:pStyle w:val="Frslagsrubrik"/>
      </w:pPr>
      <w:r w:rsidRPr="00B57A10">
        <w:t>Förslag till riksdagsbeslut</w:t>
      </w:r>
    </w:p>
    <w:p w:rsidR="00B57A10" w:rsidRPr="00B57A10" w:rsidRDefault="00B57A10">
      <w:pPr>
        <w:pStyle w:val="Hemstlatt"/>
        <w:ind w:left="0"/>
      </w:pPr>
      <w:r w:rsidRPr="00B57A10">
        <w:t>Riksdagen tillkännager för regeringen som sin mening vad som anförs i motionen om att förbud mot användande av växtnäring och växtskyddsmedel är att betrakta som avsevärt försvårande av pågående mar</w:t>
      </w:r>
      <w:r w:rsidRPr="00B57A10">
        <w:t>k</w:t>
      </w:r>
      <w:r w:rsidRPr="00B57A10">
        <w:t>användning.</w:t>
      </w:r>
    </w:p>
    <w:p w:rsidR="00B57A10" w:rsidRPr="00B57A10" w:rsidRDefault="00B57A10">
      <w:pPr>
        <w:pStyle w:val="Rubrik1"/>
      </w:pPr>
      <w:r w:rsidRPr="00B57A10">
        <w:t>Motivering</w:t>
      </w:r>
    </w:p>
    <w:p w:rsidR="00B57A10" w:rsidRPr="00B57A10" w:rsidRDefault="00B57A10">
      <w:r w:rsidRPr="00B57A10">
        <w:t>De olika vattenmyndigheterna är på väg att ta fram åtgärdsplaner med anle</w:t>
      </w:r>
      <w:r w:rsidRPr="00B57A10">
        <w:t>d</w:t>
      </w:r>
      <w:r w:rsidRPr="00B57A10">
        <w:t>ning av vattendirektivets införande. Hur dessa kommer att se ut vet vi ännu inte men med all sannolikhet kommer man att försöka begränsa användandet av olika växtskyddsmedel och näringsämnen.</w:t>
      </w:r>
    </w:p>
    <w:p w:rsidR="00B57A10" w:rsidRPr="00B57A10" w:rsidRDefault="00B57A10">
      <w:pPr>
        <w:pStyle w:val="Normaltindrag"/>
      </w:pPr>
      <w:r w:rsidRPr="00B57A10">
        <w:t>Detta sker samtidigt som kommunerna blir allt bättre på att skydda sina vattentäkter. Effekten av detta blir att allt fler kommer att tvingas till en o</w:t>
      </w:r>
      <w:r w:rsidRPr="00B57A10">
        <w:t>d</w:t>
      </w:r>
      <w:r w:rsidRPr="00B57A10">
        <w:t>lingsform som är både mera arbetskrävande och långsiktigt tveksam.</w:t>
      </w:r>
    </w:p>
    <w:p w:rsidR="00B57A10" w:rsidRPr="00B57A10" w:rsidRDefault="00B57A10">
      <w:pPr>
        <w:pStyle w:val="Normaltindrag"/>
      </w:pPr>
      <w:r w:rsidRPr="00B57A10">
        <w:t>Ersättningarna för detta regleras bland annat i miljöbalken. Den utgår ifrån att det är den som förorenar som ska stå kostnaden för föroreningen, och det är utmärkt. Men i fallet med vattenskyddsområden för exempelvis dricksva</w:t>
      </w:r>
      <w:r w:rsidRPr="00B57A10">
        <w:t>t</w:t>
      </w:r>
      <w:r w:rsidRPr="00B57A10">
        <w:t>tentäkter blir tillämpningen orimlig. Självklart ska inte medel som kan fö</w:t>
      </w:r>
      <w:r w:rsidRPr="00B57A10">
        <w:t>r</w:t>
      </w:r>
      <w:r w:rsidRPr="00B57A10">
        <w:t>orena grundvattnet användas någonstans. Det är det Kemikalieinspektionen är till för att kontrollera. De ska se till att de medel som används i jord- och skogsbruk fyller de miljökrav som är rimliga att ställa.</w:t>
      </w:r>
    </w:p>
    <w:p w:rsidR="00B57A10" w:rsidRPr="00B57A10" w:rsidRDefault="00B57A10">
      <w:pPr>
        <w:pStyle w:val="Normaltindrag"/>
      </w:pPr>
      <w:r w:rsidRPr="00B57A10">
        <w:t>Effekten av lagen blir att risken för påverkan av grundvatten bedöms olika beroende på vad grundvattnet används till. Så fort det ska bli dricksvatten gäller strängare regler än annars. Då är det alltså inte föroreningsrisken</w:t>
      </w:r>
      <w:r w:rsidRPr="00B57A10">
        <w:t xml:space="preserve"> som bedöms utan effekten av föroreningen. I det fallet är det rimligt att den som ska bruka en naturresurs även är den som står kostnaden för att skydda de</w:t>
      </w:r>
      <w:r w:rsidRPr="00B57A10">
        <w:t>n</w:t>
      </w:r>
      <w:r w:rsidRPr="00B57A10">
        <w:t>samma.</w:t>
      </w:r>
    </w:p>
    <w:p w:rsidR="00B57A10" w:rsidRPr="00B57A10" w:rsidRDefault="00B57A10">
      <w:pPr>
        <w:pStyle w:val="Normaltindrag"/>
      </w:pPr>
      <w:r w:rsidRPr="00B57A10">
        <w:t>Detsamma kommer sannolikt att gälla i de åtgärdsprogram som vatte</w:t>
      </w:r>
      <w:r w:rsidRPr="00B57A10">
        <w:t>n</w:t>
      </w:r>
      <w:r w:rsidRPr="00B57A10">
        <w:t xml:space="preserve">myndigheterna är på väg att ta fram. Vi riskerar att få olika krav på brukandet </w:t>
      </w:r>
      <w:r w:rsidRPr="00B57A10">
        <w:lastRenderedPageBreak/>
        <w:t>av åkermark beroende på exempelvis hur tättbefolkat ett område är med dä</w:t>
      </w:r>
      <w:r w:rsidRPr="00B57A10">
        <w:t>r</w:t>
      </w:r>
      <w:r w:rsidRPr="00B57A10">
        <w:t>till följande utsläpp från olika avloppssystem och reningsverk.</w:t>
      </w:r>
    </w:p>
    <w:p w:rsidR="00B57A10" w:rsidRPr="00B57A10" w:rsidRDefault="00B57A10">
      <w:pPr>
        <w:pStyle w:val="Normaltindrag"/>
      </w:pPr>
      <w:r w:rsidRPr="00B57A10">
        <w:t>Det är rimligt att fastighetsägare som exempelvis förhindras att driva ko</w:t>
      </w:r>
      <w:r w:rsidRPr="00B57A10">
        <w:t>n</w:t>
      </w:r>
      <w:r w:rsidRPr="00B57A10">
        <w:t>ventionellt jordbruk på grund av att deras mark används till vattentäkt eller skyddsområde får ekonomisk ersättning för det. Många domstolar avslår i dag en begäran om sådan ersättning med hänvisning till ordet avsevärt, i miljöba</w:t>
      </w:r>
      <w:r w:rsidRPr="00B57A10">
        <w:t>l</w:t>
      </w:r>
      <w:r w:rsidRPr="00B57A10">
        <w:t>kens 31 kap. 4 §. Genom att definiera att förbud mot användande av växtnä</w:t>
      </w:r>
      <w:r w:rsidRPr="00B57A10">
        <w:t>r</w:t>
      </w:r>
      <w:r w:rsidRPr="00B57A10">
        <w:t>ing och växtskyddsmedel är att betrakta som avsevärt försvårande av pågåe</w:t>
      </w:r>
      <w:r w:rsidRPr="00B57A10">
        <w:t>n</w:t>
      </w:r>
      <w:r w:rsidRPr="00B57A10">
        <w:t>de markanvändning så säkerställer vi att fastighetsägare får den ersättning som de rimligen har rätt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7A10">
        <w:trPr>
          <w:cantSplit/>
        </w:trPr>
        <w:tc>
          <w:tcPr>
            <w:tcW w:w="3046" w:type="dxa"/>
          </w:tcPr>
          <w:p w:rsidR="00B57A10" w:rsidRPr="00B57A10" w:rsidRDefault="00B57A10">
            <w:pPr>
              <w:pStyle w:val="UnderskriftDatum"/>
              <w:spacing w:before="240"/>
            </w:pPr>
            <w:r w:rsidRPr="00B57A10">
              <w:t>Stockholm den 30 september 2009</w:t>
            </w:r>
          </w:p>
        </w:tc>
        <w:tc>
          <w:tcPr>
            <w:tcW w:w="3047" w:type="dxa"/>
          </w:tcPr>
          <w:p w:rsidR="00B57A10" w:rsidRPr="00B57A10" w:rsidRDefault="00B57A10">
            <w:pPr>
              <w:pStyle w:val="Underskrifter"/>
              <w:spacing w:before="240"/>
            </w:pPr>
          </w:p>
        </w:tc>
      </w:tr>
      <w:tr w:rsidR="00000000" w:rsidRPr="00B57A10">
        <w:trPr>
          <w:cantSplit/>
        </w:trPr>
        <w:tc>
          <w:tcPr>
            <w:tcW w:w="3046" w:type="dxa"/>
          </w:tcPr>
          <w:p w:rsidR="00B57A10" w:rsidRPr="00B57A10" w:rsidRDefault="00B57A10">
            <w:pPr>
              <w:pStyle w:val="Underskrifter"/>
            </w:pPr>
            <w:r w:rsidRPr="00B57A10">
              <w:t>Sven Yngve Persson (m)</w:t>
            </w:r>
          </w:p>
        </w:tc>
        <w:tc>
          <w:tcPr>
            <w:tcW w:w="3046" w:type="dxa"/>
          </w:tcPr>
          <w:p w:rsidR="00B57A10" w:rsidRPr="00B57A10" w:rsidRDefault="00B57A10">
            <w:pPr>
              <w:pStyle w:val="Underskrifter"/>
            </w:pPr>
          </w:p>
        </w:tc>
      </w:tr>
    </w:tbl>
    <w:p w:rsidR="00B57A10" w:rsidRPr="00B57A10" w:rsidRDefault="00B57A10">
      <w:pPr>
        <w:pStyle w:val="Normaltindrag"/>
      </w:pPr>
    </w:p>
    <w:sectPr w:rsidR="00000000" w:rsidRPr="00B57A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7A10" w:rsidRPr="00B57A10" w:rsidRDefault="00B57A10">
      <w:r w:rsidRPr="00B57A10">
        <w:separator/>
      </w:r>
    </w:p>
  </w:endnote>
  <w:endnote w:type="continuationSeparator" w:id="0">
    <w:p w:rsidR="00B57A10" w:rsidRPr="00B57A10" w:rsidRDefault="00B57A10">
      <w:r w:rsidRPr="00B57A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A10" w:rsidRPr="00B57A10" w:rsidRDefault="00B57A10">
    <w:pPr>
      <w:pStyle w:val="Sidfot"/>
    </w:pPr>
    <w:r w:rsidRPr="00B57A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21555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A10" w:rsidRDefault="00B57A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7A10" w:rsidRDefault="00B57A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A10" w:rsidRPr="00B57A10" w:rsidRDefault="00B57A10">
    <w:pPr>
      <w:pStyle w:val="Sidfot"/>
    </w:pPr>
    <w:r w:rsidRPr="00B57A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1980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A10" w:rsidRDefault="00B57A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7A10" w:rsidRDefault="00B57A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A10" w:rsidRPr="00B57A10" w:rsidRDefault="00B57A10">
    <w:pPr>
      <w:pStyle w:val="Sidfot"/>
    </w:pPr>
    <w:r w:rsidRPr="00B57A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77487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A10" w:rsidRDefault="00B57A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7A10" w:rsidRDefault="00B57A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7A10" w:rsidRPr="00B57A10" w:rsidRDefault="00B57A10">
      <w:r w:rsidRPr="00B57A10">
        <w:separator/>
      </w:r>
    </w:p>
  </w:footnote>
  <w:footnote w:type="continuationSeparator" w:id="0">
    <w:p w:rsidR="00B57A10" w:rsidRPr="00B57A10" w:rsidRDefault="00B57A10">
      <w:r w:rsidRPr="00B57A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A10" w:rsidRPr="00B57A10" w:rsidRDefault="00B57A10">
    <w:pPr>
      <w:pStyle w:val="Sidhuvud"/>
    </w:pPr>
    <w:r w:rsidRPr="00B57A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86752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A10" w:rsidRDefault="00B57A1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7A10" w:rsidRDefault="00B57A1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A10" w:rsidRPr="00B57A10" w:rsidRDefault="00B57A10">
    <w:pPr>
      <w:pStyle w:val="Sidhuvud"/>
    </w:pPr>
    <w:r w:rsidRPr="00B57A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41545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A10" w:rsidRDefault="00B57A1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7A10" w:rsidRDefault="00B57A1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A10" w:rsidRPr="00B57A10" w:rsidRDefault="00B57A10">
    <w:pPr>
      <w:pStyle w:val="FSHNormal"/>
      <w:tabs>
        <w:tab w:val="right" w:pos="5840"/>
      </w:tabs>
    </w:pPr>
    <w:r w:rsidRPr="00B57A10">
      <w:br/>
    </w:r>
    <w:r w:rsidRPr="00B57A10">
      <w:fldChar w:fldCharType="begin" w:fldLock="1"/>
    </w:r>
    <w:r w:rsidRPr="00B57A10">
      <w:instrText xml:space="preserve"> DOCPROPERTY</w:instrText>
    </w:r>
    <w:r w:rsidRPr="00B57A10">
      <w:rPr>
        <w:sz w:val="18"/>
      </w:rPr>
      <w:instrText xml:space="preserve"> "YearUser" *\charformat </w:instrText>
    </w:r>
    <w:r w:rsidRPr="00B57A10">
      <w:fldChar w:fldCharType="separate"/>
    </w:r>
    <w:r w:rsidRPr="00B57A10">
      <w:t>2009/10</w:t>
    </w:r>
    <w:r w:rsidRPr="00B57A10">
      <w:fldChar w:fldCharType="end"/>
    </w:r>
    <w:r w:rsidRPr="00B57A10">
      <w:t xml:space="preserve"> </w:t>
    </w:r>
    <w:r w:rsidRPr="00B57A10">
      <w:tab/>
      <w:t xml:space="preserve">mnr: </w:t>
    </w:r>
    <w:r w:rsidRPr="00B57A10">
      <w:fldChar w:fldCharType="begin" w:fldLock="1"/>
    </w:r>
    <w:r w:rsidRPr="00B57A10">
      <w:instrText xml:space="preserve"> DOCPROPERTY</w:instrText>
    </w:r>
    <w:r w:rsidRPr="00B57A10">
      <w:rPr>
        <w:sz w:val="18"/>
      </w:rPr>
      <w:instrText xml:space="preserve"> "Motionsnummer" *\charformat </w:instrText>
    </w:r>
    <w:r w:rsidRPr="00B57A10">
      <w:fldChar w:fldCharType="separate"/>
    </w:r>
    <w:r w:rsidRPr="00B57A10">
      <w:t>MJ436</w:t>
    </w:r>
    <w:r w:rsidRPr="00B57A10">
      <w:fldChar w:fldCharType="end"/>
    </w:r>
    <w:r w:rsidRPr="00B57A10">
      <w:br/>
    </w:r>
    <w:r w:rsidRPr="00B57A10">
      <w:fldChar w:fldCharType="begin" w:fldLock="1"/>
    </w:r>
    <w:r w:rsidRPr="00B57A10">
      <w:instrText xml:space="preserve"> DOCPROPERTY</w:instrText>
    </w:r>
    <w:r w:rsidRPr="00B57A10">
      <w:rPr>
        <w:sz w:val="18"/>
      </w:rPr>
      <w:instrText xml:space="preserve"> "Samling" *\charformat </w:instrText>
    </w:r>
    <w:r w:rsidRPr="00B57A10">
      <w:fldChar w:fldCharType="end"/>
    </w:r>
    <w:r w:rsidRPr="00B57A10">
      <w:tab/>
      <w:t xml:space="preserve">pnr: </w:t>
    </w:r>
    <w:r w:rsidRPr="00B57A10">
      <w:fldChar w:fldCharType="begin" w:fldLock="1"/>
    </w:r>
    <w:r w:rsidRPr="00B57A10">
      <w:instrText xml:space="preserve"> DOCPROPERTY</w:instrText>
    </w:r>
    <w:r w:rsidRPr="00B57A10">
      <w:rPr>
        <w:sz w:val="18"/>
      </w:rPr>
      <w:instrText xml:space="preserve"> "Partinummer" *\charformat </w:instrText>
    </w:r>
    <w:r w:rsidRPr="00B57A10">
      <w:fldChar w:fldCharType="separate"/>
    </w:r>
    <w:r w:rsidRPr="00B57A10">
      <w:t>m1751</w:t>
    </w:r>
    <w:r w:rsidRPr="00B57A10">
      <w:fldChar w:fldCharType="end"/>
    </w:r>
  </w:p>
  <w:p w:rsidR="00B57A10" w:rsidRPr="00B57A10" w:rsidRDefault="00B57A10">
    <w:pPr>
      <w:pStyle w:val="FSHRub1"/>
    </w:pPr>
    <w:r w:rsidRPr="00B57A10">
      <w:t>Motion till riksdagen</w:t>
    </w:r>
    <w:r w:rsidRPr="00B57A10">
      <w:br/>
    </w:r>
    <w:r w:rsidRPr="00B57A10">
      <w:fldChar w:fldCharType="begin" w:fldLock="1"/>
    </w:r>
    <w:r w:rsidRPr="00B57A10">
      <w:instrText xml:space="preserve"> DOCPROPERTY "YearUser" *\charformat </w:instrText>
    </w:r>
    <w:r w:rsidRPr="00B57A10">
      <w:fldChar w:fldCharType="separate"/>
    </w:r>
    <w:r w:rsidRPr="00B57A10">
      <w:t>2009/10</w:t>
    </w:r>
    <w:r w:rsidRPr="00B57A10">
      <w:fldChar w:fldCharType="end"/>
    </w:r>
    <w:r w:rsidRPr="00B57A10">
      <w:t>:</w:t>
    </w:r>
    <w:r w:rsidRPr="00B57A10">
      <w:fldChar w:fldCharType="begin" w:fldLock="1"/>
    </w:r>
    <w:r w:rsidRPr="00B57A10">
      <w:instrText xml:space="preserve"> DOCPROPERTY "Motionsnummer" *\charformat </w:instrText>
    </w:r>
    <w:r w:rsidRPr="00B57A10">
      <w:fldChar w:fldCharType="separate"/>
    </w:r>
    <w:r w:rsidRPr="00B57A10">
      <w:t>MJ436</w:t>
    </w:r>
    <w:r w:rsidRPr="00B57A10">
      <w:fldChar w:fldCharType="end"/>
    </w:r>
  </w:p>
  <w:p w:rsidR="00B57A10" w:rsidRPr="00B57A10" w:rsidRDefault="00B57A10">
    <w:pPr>
      <w:pStyle w:val="FSHNormalS5"/>
    </w:pPr>
    <w:r w:rsidRPr="00B57A10">
      <w:fldChar w:fldCharType="begin" w:fldLock="1"/>
    </w:r>
    <w:r w:rsidRPr="00B57A10">
      <w:instrText xml:space="preserve"> DOCPROPERTY "MotionarText" *\charformat </w:instrText>
    </w:r>
    <w:r w:rsidRPr="00B57A10">
      <w:fldChar w:fldCharType="separate"/>
    </w:r>
    <w:r w:rsidRPr="00B57A10">
      <w:t>av Sven Yngve Persson (m)</w:t>
    </w:r>
    <w:r w:rsidRPr="00B57A10">
      <w:fldChar w:fldCharType="end"/>
    </w:r>
    <w:r w:rsidRPr="00B57A10">
      <w:br/>
    </w:r>
    <w:r w:rsidRPr="00B57A10">
      <w:fldChar w:fldCharType="begin" w:fldLock="1"/>
    </w:r>
    <w:r w:rsidRPr="00B57A10">
      <w:instrText xml:space="preserve"> DOCPROPERTY "SvarFrasKort" *\charformat </w:instrText>
    </w:r>
    <w:r w:rsidRPr="00B57A10">
      <w:fldChar w:fldCharType="end"/>
    </w:r>
  </w:p>
  <w:p w:rsidR="00B57A10" w:rsidRPr="00B57A10" w:rsidRDefault="00B57A10">
    <w:pPr>
      <w:pStyle w:val="FSHTitel"/>
    </w:pPr>
    <w:r w:rsidRPr="00B57A10">
      <w:fldChar w:fldCharType="begin" w:fldLock="1"/>
    </w:r>
    <w:r w:rsidRPr="00B57A10">
      <w:instrText xml:space="preserve"> DOCPROPERTY</w:instrText>
    </w:r>
    <w:r w:rsidRPr="00B57A10">
      <w:rPr>
        <w:sz w:val="18"/>
      </w:rPr>
      <w:instrText xml:space="preserve"> "RubrikSvar" *\charformat </w:instrText>
    </w:r>
    <w:r w:rsidRPr="00B57A10">
      <w:fldChar w:fldCharType="separate"/>
    </w:r>
    <w:r w:rsidRPr="00B57A10">
      <w:t>Ersättning vid vattenskydd</w:t>
    </w:r>
    <w:r w:rsidRPr="00B57A10">
      <w:fldChar w:fldCharType="end"/>
    </w:r>
  </w:p>
  <w:p w:rsidR="00B57A10" w:rsidRPr="00B57A10" w:rsidRDefault="00B57A10">
    <w:pPr>
      <w:pStyle w:val="Normal00"/>
    </w:pPr>
  </w:p>
  <w:p w:rsidR="00B57A10" w:rsidRPr="00B57A10" w:rsidRDefault="00B57A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7519013">
    <w:abstractNumId w:val="8"/>
  </w:num>
  <w:num w:numId="2" w16cid:durableId="2079664844">
    <w:abstractNumId w:val="9"/>
  </w:num>
  <w:num w:numId="3" w16cid:durableId="173962710">
    <w:abstractNumId w:val="8"/>
  </w:num>
  <w:num w:numId="4" w16cid:durableId="1731687456">
    <w:abstractNumId w:val="9"/>
  </w:num>
  <w:num w:numId="5" w16cid:durableId="866523144">
    <w:abstractNumId w:val="13"/>
  </w:num>
  <w:num w:numId="6" w16cid:durableId="452410298">
    <w:abstractNumId w:val="10"/>
  </w:num>
  <w:num w:numId="7" w16cid:durableId="205601997">
    <w:abstractNumId w:val="11"/>
  </w:num>
  <w:num w:numId="8" w16cid:durableId="1138455241">
    <w:abstractNumId w:val="12"/>
  </w:num>
  <w:num w:numId="9" w16cid:durableId="1334184827">
    <w:abstractNumId w:val="8"/>
  </w:num>
  <w:num w:numId="10" w16cid:durableId="585770683">
    <w:abstractNumId w:val="3"/>
  </w:num>
  <w:num w:numId="11" w16cid:durableId="452797283">
    <w:abstractNumId w:val="2"/>
  </w:num>
  <w:num w:numId="12" w16cid:durableId="1090781490">
    <w:abstractNumId w:val="1"/>
  </w:num>
  <w:num w:numId="13" w16cid:durableId="2126195747">
    <w:abstractNumId w:val="0"/>
  </w:num>
  <w:num w:numId="14" w16cid:durableId="1893730377">
    <w:abstractNumId w:val="9"/>
  </w:num>
  <w:num w:numId="15" w16cid:durableId="101725641">
    <w:abstractNumId w:val="7"/>
  </w:num>
  <w:num w:numId="16" w16cid:durableId="200174455">
    <w:abstractNumId w:val="6"/>
  </w:num>
  <w:num w:numId="17" w16cid:durableId="2111656684">
    <w:abstractNumId w:val="5"/>
  </w:num>
  <w:num w:numId="18" w16cid:durableId="2042627131">
    <w:abstractNumId w:val="4"/>
  </w:num>
  <w:num w:numId="19" w16cid:durableId="2069303753">
    <w:abstractNumId w:val="11"/>
  </w:num>
  <w:num w:numId="20" w16cid:durableId="50688727">
    <w:abstractNumId w:val="10"/>
  </w:num>
  <w:num w:numId="21" w16cid:durableId="20379980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E4365A6A-EC37-43F5-A614-B48FDE22F865}"/>
  </w:docVars>
  <w:rsids>
    <w:rsidRoot w:val="003F275D"/>
    <w:rsid w:val="003F275D"/>
    <w:rsid w:val="00B57A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F3A76B4-203B-4883-AF15-B698A595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2154</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m1751</vt:lpstr>
    </vt:vector>
  </TitlesOfParts>
  <Company>Riksdagen</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m1751</dc:title>
  <dc:subject>m1751</dc:subject>
  <dc:creator>Riksdagen</dc:creator>
  <cp:keywords>Riksdagen</cp:keywords>
  <dc:description>Nya formatmallshantering för förslag+urix bakåtkomp+könamn</dc:description>
  <cp:lastModifiedBy>Lars Brink</cp:lastModifiedBy>
  <cp:revision>2</cp:revision>
  <cp:lastPrinted>2009-12-12T06:52:00Z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Ersättning vid vattenskydd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vid vattenskydd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MJ436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20092010000000000109000017510069</vt:lpwstr>
  </property>
  <property fmtid="{D5CDD505-2E9C-101B-9397-08002B2CF9AE}" pid="47" name="datum">
    <vt:lpwstr>090930</vt:lpwstr>
  </property>
  <property fmtid="{D5CDD505-2E9C-101B-9397-08002B2CF9AE}" pid="48" name="avsändar-e-post">
    <vt:lpwstr>loridanna.mortensen.mates@riksdagen.se</vt:lpwstr>
  </property>
  <property fmtid="{D5CDD505-2E9C-101B-9397-08002B2CF9AE}" pid="49" name="id">
    <vt:lpwstr>20092010000000000109000017510069</vt:lpwstr>
  </property>
  <property fmtid="{D5CDD505-2E9C-101B-9397-08002B2CF9AE}" pid="50" name="nummer">
    <vt:lpwstr>436</vt:lpwstr>
  </property>
  <property fmtid="{D5CDD505-2E9C-101B-9397-08002B2CF9AE}" pid="51" name="utskottsbeteckning">
    <vt:lpwstr>MJ</vt:lpwstr>
  </property>
  <property fmtid="{D5CDD505-2E9C-101B-9397-08002B2CF9AE}" pid="52" name="GlobalUID">
    <vt:lpwstr>{05949C2F-A755-4622-AE58-3C124F772913}</vt:lpwstr>
  </property>
  <property fmtid="{D5CDD505-2E9C-101B-9397-08002B2CF9AE}" pid="53" name="Överföringar">
    <vt:i4>0</vt:i4>
  </property>
  <property fmtid="{D5CDD505-2E9C-101B-9397-08002B2CF9AE}" pid="54" name="Checksum">
    <vt:lpwstr>*1008613540080*</vt:lpwstr>
  </property>
  <property fmtid="{D5CDD505-2E9C-101B-9397-08002B2CF9AE}" pid="55" name="skuggnummer">
    <vt:lpwstr>3157</vt:lpwstr>
  </property>
  <property fmtid="{D5CDD505-2E9C-101B-9397-08002B2CF9AE}" pid="56" name="urixVersion">
    <vt:lpwstr>4.0.0.9</vt:lpwstr>
  </property>
  <property fmtid="{D5CDD505-2E9C-101B-9397-08002B2CF9AE}" pid="57" name="urixOrigin">
    <vt:lpwstr>091212 07:52:50.343</vt:lpwstr>
  </property>
  <property fmtid="{D5CDD505-2E9C-101B-9397-08002B2CF9AE}" pid="58" name="urixGuid">
    <vt:lpwstr>{C65706D1-7B33-4832-BB52-E2FD71EEBCE3}</vt:lpwstr>
  </property>
</Properties>
</file>