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098" w:rsidRPr="00385CB8" w:rsidRDefault="003D7098" w:rsidP="00920CA8">
      <w:pPr>
        <w:pStyle w:val="Hemstlrubrik"/>
      </w:pPr>
      <w:r w:rsidRPr="00385CB8">
        <w:t>Förslag till riksdagsbeslut</w:t>
      </w:r>
    </w:p>
    <w:p w:rsidR="003D7098" w:rsidRPr="00385CB8" w:rsidRDefault="003D7098" w:rsidP="003D7098">
      <w:pPr>
        <w:pStyle w:val="Hemstlatt"/>
      </w:pPr>
      <w:r w:rsidRPr="00385CB8">
        <w:t>Riksdagen tillkännager för regeringen som sin mening vad i motionen anförs om HBT-personer och äldreboende.</w:t>
      </w:r>
    </w:p>
    <w:p w:rsidR="003D7098" w:rsidRPr="00385CB8" w:rsidRDefault="003D7098" w:rsidP="00920CA8">
      <w:pPr>
        <w:pStyle w:val="Rubrik1"/>
      </w:pPr>
      <w:r w:rsidRPr="00385CB8">
        <w:t>Bakgrund</w:t>
      </w:r>
    </w:p>
    <w:p w:rsidR="003D7098" w:rsidRPr="00385CB8" w:rsidRDefault="003D7098" w:rsidP="00920CA8">
      <w:r w:rsidRPr="00385CB8">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920CA8" w:rsidRPr="00385CB8">
        <w:t>–</w:t>
      </w:r>
      <w:r w:rsidRPr="00385CB8">
        <w:t> där alla har samma rätt och samma värde.</w:t>
      </w:r>
    </w:p>
    <w:p w:rsidR="003D7098" w:rsidRPr="00385CB8" w:rsidRDefault="003D7098" w:rsidP="003D7098">
      <w:pPr>
        <w:pStyle w:val="Normaltindrag"/>
      </w:pPr>
      <w:r w:rsidRPr="00385CB8">
        <w:t>Bi-, homosexuella och transpersoner har länge utsatts för ett strukturellt förtryck som tagit sig uttryck i diskriminerande lagstiftning, osynliggörande samt ytterst psykiskt och fysiskt våld. Vi socialdemokrater vill på samhälls</w:t>
      </w:r>
      <w:r w:rsidR="00920CA8" w:rsidRPr="00385CB8">
        <w:softHyphen/>
      </w:r>
      <w:r w:rsidRPr="00385CB8">
        <w:t>livets alla områden bekämpa kvarvarande orättvisor som drabbar dessa gru</w:t>
      </w:r>
      <w:r w:rsidRPr="00385CB8">
        <w:t>p</w:t>
      </w:r>
      <w:r w:rsidRPr="00385CB8">
        <w:t xml:space="preserve">per. </w:t>
      </w:r>
    </w:p>
    <w:p w:rsidR="003D7098" w:rsidRPr="00385CB8" w:rsidRDefault="003D7098" w:rsidP="003D7098">
      <w:pPr>
        <w:pStyle w:val="Normaltindrag"/>
      </w:pPr>
      <w:r w:rsidRPr="00385CB8">
        <w:t>Vi anser att lagstiftningen fungerar som attitydsmarkering av var vi gemensamt har för grundläggande syn. Parallellt måste vi dock alla arbeta tillsammans för att förändra de attityder som finns runt omkring oss, på a</w:t>
      </w:r>
      <w:r w:rsidRPr="00385CB8">
        <w:t>r</w:t>
      </w:r>
      <w:r w:rsidRPr="00385CB8">
        <w:t>betsplatsen eller fritiden, i skolan och i hemmet. Mycket har gjorts på lagstif</w:t>
      </w:r>
      <w:r w:rsidRPr="00385CB8">
        <w:t>t</w:t>
      </w:r>
      <w:r w:rsidRPr="00385CB8">
        <w:t>ningsområdet men vi slutar inte förrän vi nått hela vägen.</w:t>
      </w:r>
    </w:p>
    <w:p w:rsidR="003D7098" w:rsidRPr="00385CB8" w:rsidRDefault="003D7098" w:rsidP="00920CA8">
      <w:pPr>
        <w:pStyle w:val="Rubrik1"/>
      </w:pPr>
      <w:r w:rsidRPr="00385CB8">
        <w:t>Äldres villkor – ett äldreboende för HBT-personer</w:t>
      </w:r>
    </w:p>
    <w:p w:rsidR="003D7098" w:rsidRPr="00385CB8" w:rsidRDefault="003D7098" w:rsidP="00920CA8">
      <w:r w:rsidRPr="00385CB8">
        <w:t>Många äldre har växt upp under en samhällstid där homosexualitet varit fö</w:t>
      </w:r>
      <w:r w:rsidRPr="00385CB8">
        <w:t>r</w:t>
      </w:r>
      <w:r w:rsidRPr="00385CB8">
        <w:t xml:space="preserve">bjuden och fördomarna starka. Arbetet och uppmärksamheten kring äldre homo- och bisexuellas välbefinnande är därför lika viktigt som för yngre. Det är därför nödvändigt att också äldre homo- och bisexuella uppmärksammas </w:t>
      </w:r>
      <w:r w:rsidRPr="00385CB8">
        <w:lastRenderedPageBreak/>
        <w:t xml:space="preserve">inom samhällets serviceutbud, att man som äldre har möjlighet att träffa andra homosexuella och kunna ta del av homosexuell kultur. </w:t>
      </w:r>
    </w:p>
    <w:p w:rsidR="003D7098" w:rsidRPr="00385CB8" w:rsidRDefault="003D7098" w:rsidP="003D7098">
      <w:pPr>
        <w:pStyle w:val="Normaltindrag"/>
      </w:pPr>
      <w:r w:rsidRPr="00385CB8">
        <w:t>Äldre människor som bor på olika typer av äldreboende måste behandlas med respekt för sin sexuella läggning av sina medmänniskor och vårdpers</w:t>
      </w:r>
      <w:r w:rsidRPr="00385CB8">
        <w:t>o</w:t>
      </w:r>
      <w:r w:rsidRPr="00385CB8">
        <w:t>nal. Det är ett generellt problem att äldres sexualitet blir osynliggjord i al</w:t>
      </w:r>
      <w:r w:rsidRPr="00385CB8">
        <w:t>l</w:t>
      </w:r>
      <w:r w:rsidRPr="00385CB8">
        <w:t xml:space="preserve">mänhet och homosexualitet i synnerhet. Äldre människor har av hävd inte samma tradition att ställa krav på samhällets service som yngre. Givet är att det är besvärligt att tala med anställd personal om sin sexuella läggning. </w:t>
      </w:r>
    </w:p>
    <w:p w:rsidR="003D7098" w:rsidRPr="00385CB8" w:rsidRDefault="003D7098" w:rsidP="003D7098">
      <w:pPr>
        <w:pStyle w:val="Normaltindrag"/>
      </w:pPr>
      <w:r w:rsidRPr="00385CB8">
        <w:t>Det optimalt bästa för äldre homo- och bisexuella som är i behov av äldr</w:t>
      </w:r>
      <w:r w:rsidRPr="00385CB8">
        <w:t>e</w:t>
      </w:r>
      <w:r w:rsidRPr="00385CB8">
        <w:t>boende som servicehus, sjukhem och liknande vore om det erbjöds särskilt kollektivboende för homo- och bisexuella till dem som så önskar. Idag finns föreningar och nätverk, t.ex. Gayseniorerna och Golden Ladies och Aktion</w:t>
      </w:r>
      <w:r w:rsidRPr="00385CB8">
        <w:t>s</w:t>
      </w:r>
      <w:r w:rsidRPr="00385CB8">
        <w:t>gruppen homosexuella pensionärer som också påtalat detta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0CA8" w:rsidRPr="00385CB8">
        <w:tblPrEx>
          <w:tblCellMar>
            <w:top w:w="0" w:type="dxa"/>
            <w:bottom w:w="0" w:type="dxa"/>
          </w:tblCellMar>
        </w:tblPrEx>
        <w:trPr>
          <w:cantSplit/>
        </w:trPr>
        <w:tc>
          <w:tcPr>
            <w:tcW w:w="3046" w:type="dxa"/>
          </w:tcPr>
          <w:p w:rsidR="00920CA8" w:rsidRPr="00385CB8" w:rsidRDefault="00920CA8" w:rsidP="00920CA8">
            <w:pPr>
              <w:pStyle w:val="UnderskriftDatum"/>
              <w:spacing w:before="240"/>
            </w:pPr>
            <w:r w:rsidRPr="00385CB8">
              <w:t>Stockholm den 4 oktober 2005</w:t>
            </w:r>
          </w:p>
        </w:tc>
        <w:tc>
          <w:tcPr>
            <w:tcW w:w="3047" w:type="dxa"/>
          </w:tcPr>
          <w:p w:rsidR="00920CA8" w:rsidRPr="00385CB8" w:rsidRDefault="00920CA8" w:rsidP="00920CA8">
            <w:pPr>
              <w:pStyle w:val="Underskrifter"/>
              <w:spacing w:before="240"/>
            </w:pPr>
          </w:p>
        </w:tc>
      </w:tr>
      <w:tr w:rsidR="00920CA8" w:rsidRPr="00385CB8">
        <w:tblPrEx>
          <w:tblCellMar>
            <w:top w:w="0" w:type="dxa"/>
            <w:bottom w:w="0" w:type="dxa"/>
          </w:tblCellMar>
        </w:tblPrEx>
        <w:trPr>
          <w:cantSplit/>
        </w:trPr>
        <w:tc>
          <w:tcPr>
            <w:tcW w:w="3046" w:type="dxa"/>
          </w:tcPr>
          <w:p w:rsidR="00920CA8" w:rsidRPr="00385CB8" w:rsidRDefault="00920CA8" w:rsidP="00920CA8">
            <w:pPr>
              <w:pStyle w:val="Underskrifter"/>
            </w:pPr>
            <w:r w:rsidRPr="00385CB8">
              <w:t>Siw Wittgren-Ahl (s)</w:t>
            </w:r>
          </w:p>
        </w:tc>
        <w:tc>
          <w:tcPr>
            <w:tcW w:w="3047" w:type="dxa"/>
          </w:tcPr>
          <w:p w:rsidR="00920CA8" w:rsidRPr="00385CB8" w:rsidRDefault="00920CA8" w:rsidP="00920CA8">
            <w:pPr>
              <w:pStyle w:val="Underskrifter"/>
            </w:pPr>
          </w:p>
        </w:tc>
      </w:tr>
      <w:tr w:rsidR="00920CA8" w:rsidRPr="00385CB8">
        <w:tblPrEx>
          <w:tblCellMar>
            <w:top w:w="0" w:type="dxa"/>
            <w:bottom w:w="0" w:type="dxa"/>
          </w:tblCellMar>
        </w:tblPrEx>
        <w:trPr>
          <w:cantSplit/>
        </w:trPr>
        <w:tc>
          <w:tcPr>
            <w:tcW w:w="3046" w:type="dxa"/>
          </w:tcPr>
          <w:p w:rsidR="00920CA8" w:rsidRPr="00385CB8" w:rsidRDefault="00920CA8" w:rsidP="00920CA8">
            <w:pPr>
              <w:pStyle w:val="Underskrifter"/>
            </w:pPr>
            <w:r w:rsidRPr="00385CB8">
              <w:t>Hillevi Larsson (s)</w:t>
            </w:r>
          </w:p>
        </w:tc>
        <w:tc>
          <w:tcPr>
            <w:tcW w:w="3047" w:type="dxa"/>
          </w:tcPr>
          <w:p w:rsidR="00920CA8" w:rsidRPr="00385CB8" w:rsidRDefault="00920CA8" w:rsidP="00920CA8">
            <w:pPr>
              <w:pStyle w:val="Underskrifter"/>
            </w:pPr>
            <w:r w:rsidRPr="00385CB8">
              <w:t>Börje Vestlund (s)</w:t>
            </w:r>
          </w:p>
        </w:tc>
      </w:tr>
      <w:tr w:rsidR="00920CA8" w:rsidRPr="00385CB8">
        <w:tblPrEx>
          <w:tblCellMar>
            <w:top w:w="0" w:type="dxa"/>
            <w:bottom w:w="0" w:type="dxa"/>
          </w:tblCellMar>
        </w:tblPrEx>
        <w:trPr>
          <w:cantSplit/>
        </w:trPr>
        <w:tc>
          <w:tcPr>
            <w:tcW w:w="3046" w:type="dxa"/>
          </w:tcPr>
          <w:p w:rsidR="00920CA8" w:rsidRPr="00385CB8" w:rsidRDefault="00920CA8" w:rsidP="00920CA8">
            <w:pPr>
              <w:pStyle w:val="Underskrifter"/>
            </w:pPr>
            <w:r w:rsidRPr="00385CB8">
              <w:t>Kerstin Andersson (s)</w:t>
            </w:r>
          </w:p>
        </w:tc>
        <w:tc>
          <w:tcPr>
            <w:tcW w:w="3047" w:type="dxa"/>
          </w:tcPr>
          <w:p w:rsidR="00920CA8" w:rsidRPr="00385CB8" w:rsidRDefault="00920CA8" w:rsidP="00920CA8">
            <w:pPr>
              <w:pStyle w:val="Underskrifter"/>
            </w:pPr>
            <w:r w:rsidRPr="00385CB8">
              <w:t>Anders Bengtsson (s)</w:t>
            </w:r>
          </w:p>
        </w:tc>
      </w:tr>
      <w:tr w:rsidR="00920CA8" w:rsidRPr="00385CB8">
        <w:tblPrEx>
          <w:tblCellMar>
            <w:top w:w="0" w:type="dxa"/>
            <w:bottom w:w="0" w:type="dxa"/>
          </w:tblCellMar>
        </w:tblPrEx>
        <w:trPr>
          <w:cantSplit/>
        </w:trPr>
        <w:tc>
          <w:tcPr>
            <w:tcW w:w="3046" w:type="dxa"/>
          </w:tcPr>
          <w:p w:rsidR="00920CA8" w:rsidRPr="00385CB8" w:rsidRDefault="00920CA8" w:rsidP="00920CA8">
            <w:pPr>
              <w:pStyle w:val="Underskrifter"/>
            </w:pPr>
            <w:r w:rsidRPr="00385CB8">
              <w:t>Eva Arvidsson (s)</w:t>
            </w:r>
          </w:p>
        </w:tc>
        <w:tc>
          <w:tcPr>
            <w:tcW w:w="3047" w:type="dxa"/>
          </w:tcPr>
          <w:p w:rsidR="00920CA8" w:rsidRPr="00385CB8" w:rsidRDefault="00920CA8" w:rsidP="00920CA8">
            <w:pPr>
              <w:pStyle w:val="Underskrifter"/>
            </w:pPr>
            <w:r w:rsidRPr="00385CB8">
              <w:t>Anita Johansson (s)</w:t>
            </w:r>
          </w:p>
        </w:tc>
      </w:tr>
      <w:tr w:rsidR="00920CA8" w:rsidRPr="00385CB8">
        <w:tblPrEx>
          <w:tblCellMar>
            <w:top w:w="0" w:type="dxa"/>
            <w:bottom w:w="0" w:type="dxa"/>
          </w:tblCellMar>
        </w:tblPrEx>
        <w:trPr>
          <w:cantSplit/>
        </w:trPr>
        <w:tc>
          <w:tcPr>
            <w:tcW w:w="3046" w:type="dxa"/>
          </w:tcPr>
          <w:p w:rsidR="00920CA8" w:rsidRPr="00385CB8" w:rsidRDefault="00920CA8" w:rsidP="00920CA8">
            <w:pPr>
              <w:pStyle w:val="Underskrifter"/>
            </w:pPr>
            <w:r w:rsidRPr="00385CB8">
              <w:t>Marianne Carlström (s)</w:t>
            </w:r>
          </w:p>
        </w:tc>
        <w:tc>
          <w:tcPr>
            <w:tcW w:w="3047" w:type="dxa"/>
          </w:tcPr>
          <w:p w:rsidR="00920CA8" w:rsidRPr="00385CB8" w:rsidRDefault="00920CA8" w:rsidP="00920CA8">
            <w:pPr>
              <w:pStyle w:val="Underskrifter"/>
            </w:pPr>
          </w:p>
        </w:tc>
      </w:tr>
    </w:tbl>
    <w:p w:rsidR="003D7098" w:rsidRPr="00385CB8" w:rsidRDefault="003D7098" w:rsidP="00920CA8">
      <w:pPr>
        <w:pStyle w:val="Normaltindrag"/>
      </w:pPr>
    </w:p>
    <w:sectPr w:rsidR="003D7098" w:rsidRPr="00385CB8" w:rsidSect="00920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811" w:rsidRPr="00385CB8" w:rsidRDefault="00664811">
      <w:r w:rsidRPr="00385CB8">
        <w:separator/>
      </w:r>
    </w:p>
  </w:endnote>
  <w:endnote w:type="continuationSeparator" w:id="0">
    <w:p w:rsidR="00664811" w:rsidRPr="00385CB8" w:rsidRDefault="00664811">
      <w:r w:rsidRPr="00385C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0A" w:rsidRPr="00385CB8" w:rsidRDefault="00385CB8" w:rsidP="00920CA8">
    <w:pPr>
      <w:pStyle w:val="Sidfot"/>
    </w:pPr>
    <w:r w:rsidRPr="00385C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246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CA8" w:rsidRDefault="00920CA8">
                          <w:pPr>
                            <w:pStyle w:val="NormalS5sidnrV"/>
                          </w:pPr>
                          <w:r>
                            <w:fldChar w:fldCharType="begin"/>
                          </w:r>
                          <w:r>
                            <w:instrText xml:space="preserve"> PAGE *\charformat</w:instrText>
                          </w:r>
                          <w:r>
                            <w:fldChar w:fldCharType="separate"/>
                          </w:r>
                          <w:r w:rsidR="00E449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CA8" w:rsidRDefault="00920CA8">
                    <w:pPr>
                      <w:pStyle w:val="NormalS5sidnrV"/>
                    </w:pPr>
                    <w:r>
                      <w:fldChar w:fldCharType="begin"/>
                    </w:r>
                    <w:r>
                      <w:instrText xml:space="preserve"> PAGE *\charformat</w:instrText>
                    </w:r>
                    <w:r>
                      <w:fldChar w:fldCharType="separate"/>
                    </w:r>
                    <w:r w:rsidR="00E449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85CB8" w:rsidRDefault="00385CB8" w:rsidP="00920CA8">
    <w:pPr>
      <w:pStyle w:val="Sidfot"/>
    </w:pPr>
    <w:r w:rsidRPr="00385C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10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CA8" w:rsidRDefault="00920C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CA8" w:rsidRDefault="00920C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85CB8" w:rsidRDefault="00385CB8" w:rsidP="00920CA8">
    <w:pPr>
      <w:pStyle w:val="Sidfot"/>
    </w:pPr>
    <w:r w:rsidRPr="00385C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219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CA8" w:rsidRDefault="00920CA8">
                          <w:pPr>
                            <w:pStyle w:val="NormalS5sidnrH"/>
                            <w:ind w:right="0"/>
                          </w:pPr>
                          <w:r>
                            <w:fldChar w:fldCharType="begin"/>
                          </w:r>
                          <w:r>
                            <w:instrText xml:space="preserve"> PAGE *\charformat</w:instrText>
                          </w:r>
                          <w:r>
                            <w:fldChar w:fldCharType="separate"/>
                          </w:r>
                          <w:r w:rsidR="00E449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CA8" w:rsidRDefault="00920CA8">
                    <w:pPr>
                      <w:pStyle w:val="NormalS5sidnrH"/>
                      <w:ind w:right="0"/>
                    </w:pPr>
                    <w:r>
                      <w:fldChar w:fldCharType="begin"/>
                    </w:r>
                    <w:r>
                      <w:instrText xml:space="preserve"> PAGE *\charformat</w:instrText>
                    </w:r>
                    <w:r>
                      <w:fldChar w:fldCharType="separate"/>
                    </w:r>
                    <w:r w:rsidR="00E449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811" w:rsidRPr="00385CB8" w:rsidRDefault="00664811">
      <w:r w:rsidRPr="00385CB8">
        <w:separator/>
      </w:r>
    </w:p>
  </w:footnote>
  <w:footnote w:type="continuationSeparator" w:id="0">
    <w:p w:rsidR="00664811" w:rsidRPr="00385CB8" w:rsidRDefault="00664811">
      <w:r w:rsidRPr="00385C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0A" w:rsidRPr="00385CB8" w:rsidRDefault="00385CB8" w:rsidP="00920CA8">
    <w:pPr>
      <w:pStyle w:val="Sidhuvud"/>
    </w:pPr>
    <w:r w:rsidRPr="00385C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81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CA8" w:rsidRDefault="00920C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CA8" w:rsidRDefault="00920C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85CB8" w:rsidRDefault="00385CB8" w:rsidP="00920CA8">
    <w:pPr>
      <w:pStyle w:val="Sidhuvud"/>
    </w:pPr>
    <w:r w:rsidRPr="00385C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598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CA8" w:rsidRDefault="00920C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CA8" w:rsidRDefault="00920C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CA8" w:rsidRPr="00385CB8" w:rsidRDefault="00920CA8">
    <w:pPr>
      <w:pStyle w:val="FSHNormal"/>
      <w:tabs>
        <w:tab w:val="right" w:pos="5840"/>
      </w:tabs>
    </w:pPr>
    <w:r w:rsidRPr="00385CB8">
      <w:br/>
    </w:r>
    <w:r w:rsidRPr="00385CB8">
      <w:fldChar w:fldCharType="begin" w:fldLock="1"/>
    </w:r>
    <w:r w:rsidRPr="00385CB8">
      <w:instrText xml:space="preserve"> DOCPROPERTY</w:instrText>
    </w:r>
    <w:r w:rsidRPr="00385CB8">
      <w:rPr>
        <w:sz w:val="18"/>
      </w:rPr>
      <w:instrText xml:space="preserve"> "YearUser" *\charformat </w:instrText>
    </w:r>
    <w:r w:rsidRPr="00385CB8">
      <w:fldChar w:fldCharType="separate"/>
    </w:r>
    <w:r w:rsidRPr="00385CB8">
      <w:t>2005/06</w:t>
    </w:r>
    <w:r w:rsidRPr="00385CB8">
      <w:fldChar w:fldCharType="end"/>
    </w:r>
    <w:r w:rsidRPr="00385CB8">
      <w:t xml:space="preserve"> </w:t>
    </w:r>
    <w:r w:rsidRPr="00385CB8">
      <w:tab/>
      <w:t xml:space="preserve">mnr: </w:t>
    </w:r>
    <w:r w:rsidRPr="00385CB8">
      <w:fldChar w:fldCharType="begin" w:fldLock="1"/>
    </w:r>
    <w:r w:rsidRPr="00385CB8">
      <w:instrText xml:space="preserve"> DOCPROPERTY</w:instrText>
    </w:r>
    <w:r w:rsidRPr="00385CB8">
      <w:rPr>
        <w:sz w:val="18"/>
      </w:rPr>
      <w:instrText xml:space="preserve"> "Motionsnummer" *\charformat </w:instrText>
    </w:r>
    <w:r w:rsidRPr="00385CB8">
      <w:fldChar w:fldCharType="separate"/>
    </w:r>
    <w:r w:rsidRPr="00385CB8">
      <w:t>So683</w:t>
    </w:r>
    <w:r w:rsidRPr="00385CB8">
      <w:fldChar w:fldCharType="end"/>
    </w:r>
    <w:r w:rsidRPr="00385CB8">
      <w:br/>
    </w:r>
    <w:r w:rsidRPr="00385CB8">
      <w:fldChar w:fldCharType="begin" w:fldLock="1"/>
    </w:r>
    <w:r w:rsidRPr="00385CB8">
      <w:instrText xml:space="preserve"> DOCPROPERTY</w:instrText>
    </w:r>
    <w:r w:rsidRPr="00385CB8">
      <w:rPr>
        <w:sz w:val="18"/>
      </w:rPr>
      <w:instrText xml:space="preserve"> "Samling" *\charformat </w:instrText>
    </w:r>
    <w:r w:rsidRPr="00385CB8">
      <w:fldChar w:fldCharType="end"/>
    </w:r>
    <w:r w:rsidRPr="00385CB8">
      <w:tab/>
      <w:t xml:space="preserve">pnr: </w:t>
    </w:r>
    <w:r w:rsidRPr="00385CB8">
      <w:fldChar w:fldCharType="begin" w:fldLock="1"/>
    </w:r>
    <w:r w:rsidRPr="00385CB8">
      <w:instrText xml:space="preserve"> DOCPROPERTY</w:instrText>
    </w:r>
    <w:r w:rsidRPr="00385CB8">
      <w:rPr>
        <w:sz w:val="18"/>
      </w:rPr>
      <w:instrText xml:space="preserve"> "Partinummer" *\charformat </w:instrText>
    </w:r>
    <w:r w:rsidRPr="00385CB8">
      <w:fldChar w:fldCharType="separate"/>
    </w:r>
    <w:r w:rsidRPr="00385CB8">
      <w:t>s47503</w:t>
    </w:r>
    <w:r w:rsidRPr="00385CB8">
      <w:fldChar w:fldCharType="end"/>
    </w:r>
  </w:p>
  <w:p w:rsidR="00920CA8" w:rsidRPr="00385CB8" w:rsidRDefault="00920CA8">
    <w:pPr>
      <w:pStyle w:val="FSHRub1"/>
    </w:pPr>
    <w:r w:rsidRPr="00385CB8">
      <w:t>Motion till riksdagen</w:t>
    </w:r>
    <w:r w:rsidRPr="00385CB8">
      <w:br/>
    </w:r>
    <w:r w:rsidRPr="00385CB8">
      <w:fldChar w:fldCharType="begin" w:fldLock="1"/>
    </w:r>
    <w:r w:rsidRPr="00385CB8">
      <w:instrText xml:space="preserve"> DOCPROPERTY "YearUser" *\charformat </w:instrText>
    </w:r>
    <w:r w:rsidRPr="00385CB8">
      <w:fldChar w:fldCharType="separate"/>
    </w:r>
    <w:r w:rsidRPr="00385CB8">
      <w:t>2005/06</w:t>
    </w:r>
    <w:r w:rsidRPr="00385CB8">
      <w:fldChar w:fldCharType="end"/>
    </w:r>
    <w:r w:rsidRPr="00385CB8">
      <w:t>:</w:t>
    </w:r>
    <w:r w:rsidRPr="00385CB8">
      <w:fldChar w:fldCharType="begin" w:fldLock="1"/>
    </w:r>
    <w:r w:rsidRPr="00385CB8">
      <w:instrText xml:space="preserve"> DOCPROPERTY "Motionsnummer" *\charformat </w:instrText>
    </w:r>
    <w:r w:rsidRPr="00385CB8">
      <w:fldChar w:fldCharType="separate"/>
    </w:r>
    <w:r w:rsidRPr="00385CB8">
      <w:t>So683</w:t>
    </w:r>
    <w:r w:rsidRPr="00385CB8">
      <w:fldChar w:fldCharType="end"/>
    </w:r>
  </w:p>
  <w:p w:rsidR="00920CA8" w:rsidRPr="00385CB8" w:rsidRDefault="00920CA8">
    <w:pPr>
      <w:pStyle w:val="FSHNormalS5"/>
    </w:pPr>
    <w:r w:rsidRPr="00385CB8">
      <w:fldChar w:fldCharType="begin" w:fldLock="1"/>
    </w:r>
    <w:r w:rsidRPr="00385CB8">
      <w:instrText xml:space="preserve"> DOCPROPERTY "MotionarText" *\charformat </w:instrText>
    </w:r>
    <w:r w:rsidRPr="00385CB8">
      <w:fldChar w:fldCharType="separate"/>
    </w:r>
    <w:r w:rsidRPr="00385CB8">
      <w:t>av Siw Wittgren-Ahl m.fl. (s)</w:t>
    </w:r>
    <w:r w:rsidRPr="00385CB8">
      <w:fldChar w:fldCharType="end"/>
    </w:r>
    <w:r w:rsidRPr="00385CB8">
      <w:br/>
    </w:r>
    <w:r w:rsidRPr="00385CB8">
      <w:fldChar w:fldCharType="begin" w:fldLock="1"/>
    </w:r>
    <w:r w:rsidRPr="00385CB8">
      <w:instrText xml:space="preserve"> DOCPROPERTY "SvarFrasKort" *\charformat </w:instrText>
    </w:r>
    <w:r w:rsidRPr="00385CB8">
      <w:fldChar w:fldCharType="end"/>
    </w:r>
  </w:p>
  <w:p w:rsidR="00920CA8" w:rsidRPr="00385CB8" w:rsidRDefault="00920CA8">
    <w:pPr>
      <w:pStyle w:val="FSHTitel"/>
    </w:pPr>
    <w:r w:rsidRPr="00385CB8">
      <w:fldChar w:fldCharType="begin" w:fldLock="1"/>
    </w:r>
    <w:r w:rsidRPr="00385CB8">
      <w:instrText xml:space="preserve"> DOCPROPERTY</w:instrText>
    </w:r>
    <w:r w:rsidRPr="00385CB8">
      <w:rPr>
        <w:sz w:val="18"/>
      </w:rPr>
      <w:instrText xml:space="preserve"> "RubrikSvar" *\charformat </w:instrText>
    </w:r>
    <w:r w:rsidRPr="00385CB8">
      <w:fldChar w:fldCharType="separate"/>
    </w:r>
    <w:r w:rsidRPr="00385CB8">
      <w:t>HBT-personer och äldreboende</w:t>
    </w:r>
    <w:r w:rsidRPr="00385CB8">
      <w:fldChar w:fldCharType="end"/>
    </w:r>
  </w:p>
  <w:p w:rsidR="00920CA8" w:rsidRPr="00385CB8" w:rsidRDefault="00920CA8" w:rsidP="00920C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9332937">
    <w:abstractNumId w:val="13"/>
  </w:num>
  <w:num w:numId="2" w16cid:durableId="2005696466">
    <w:abstractNumId w:val="10"/>
  </w:num>
  <w:num w:numId="3" w16cid:durableId="36706465">
    <w:abstractNumId w:val="11"/>
  </w:num>
  <w:num w:numId="4" w16cid:durableId="45759143">
    <w:abstractNumId w:val="12"/>
  </w:num>
  <w:num w:numId="5" w16cid:durableId="1599093586">
    <w:abstractNumId w:val="8"/>
  </w:num>
  <w:num w:numId="6" w16cid:durableId="157430046">
    <w:abstractNumId w:val="3"/>
  </w:num>
  <w:num w:numId="7" w16cid:durableId="232546188">
    <w:abstractNumId w:val="2"/>
  </w:num>
  <w:num w:numId="8" w16cid:durableId="1040742797">
    <w:abstractNumId w:val="1"/>
  </w:num>
  <w:num w:numId="9" w16cid:durableId="1735927274">
    <w:abstractNumId w:val="0"/>
  </w:num>
  <w:num w:numId="10" w16cid:durableId="1064791569">
    <w:abstractNumId w:val="9"/>
  </w:num>
  <w:num w:numId="11" w16cid:durableId="1111974134">
    <w:abstractNumId w:val="7"/>
  </w:num>
  <w:num w:numId="12" w16cid:durableId="376708043">
    <w:abstractNumId w:val="6"/>
  </w:num>
  <w:num w:numId="13" w16cid:durableId="1593539747">
    <w:abstractNumId w:val="5"/>
  </w:num>
  <w:num w:numId="14" w16cid:durableId="1501508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6A6134"/>
    <w:rsid w:val="0004381F"/>
    <w:rsid w:val="00064BC3"/>
    <w:rsid w:val="00066775"/>
    <w:rsid w:val="00072FB9"/>
    <w:rsid w:val="00100531"/>
    <w:rsid w:val="00201DFB"/>
    <w:rsid w:val="00204A63"/>
    <w:rsid w:val="00212FF1"/>
    <w:rsid w:val="00230193"/>
    <w:rsid w:val="0025068A"/>
    <w:rsid w:val="002818D3"/>
    <w:rsid w:val="0029039F"/>
    <w:rsid w:val="002B6937"/>
    <w:rsid w:val="002D11A8"/>
    <w:rsid w:val="00385CB8"/>
    <w:rsid w:val="003D7098"/>
    <w:rsid w:val="00443859"/>
    <w:rsid w:val="00445271"/>
    <w:rsid w:val="004A0504"/>
    <w:rsid w:val="004E38D9"/>
    <w:rsid w:val="005B145B"/>
    <w:rsid w:val="00664811"/>
    <w:rsid w:val="006A6134"/>
    <w:rsid w:val="006D1AB8"/>
    <w:rsid w:val="00740D6D"/>
    <w:rsid w:val="00794149"/>
    <w:rsid w:val="007B67A7"/>
    <w:rsid w:val="007C6092"/>
    <w:rsid w:val="00920CA8"/>
    <w:rsid w:val="00A053C6"/>
    <w:rsid w:val="00AC0388"/>
    <w:rsid w:val="00B13BF0"/>
    <w:rsid w:val="00BB6EEC"/>
    <w:rsid w:val="00C1285C"/>
    <w:rsid w:val="00C2270A"/>
    <w:rsid w:val="00C27B7D"/>
    <w:rsid w:val="00CD6C1D"/>
    <w:rsid w:val="00CF7A43"/>
    <w:rsid w:val="00D1174F"/>
    <w:rsid w:val="00DC6C70"/>
    <w:rsid w:val="00E22893"/>
    <w:rsid w:val="00E360DE"/>
    <w:rsid w:val="00E44960"/>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514867-5137-4BAD-BB8B-3CE4BB56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20CA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2233</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So683</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So683</dc:title>
  <dc:subject>So683</dc:subject>
  <dc:creator>Riksdagen</dc:creator>
  <cp:keywords>Riksdagen</cp:keywords>
  <dc:description/>
  <cp:lastModifiedBy>Lars Brink</cp:lastModifiedBy>
  <cp:revision>2</cp:revision>
  <cp:lastPrinted>2005-12-19T15:54:00Z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HBT-personer och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äldreboende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Siw Wittgren-Ahl m.fl. (s)</vt:lpwstr>
  </property>
  <property fmtid="{D5CDD505-2E9C-101B-9397-08002B2CF9AE}" pid="26" name="MotionarLista">
    <vt:lpwstr>Wittgren-Ahl, Siw (s)\Larsson, Hillevi (s)\Vestlund, Börje (s)\Andersson, Kerstin (s)\Bengtsson, Anders (s)\Arvidsson, Eva (s)\Johansson, Anita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Hillevi Larsson (s), Börje Vestlund (s), Kerstin Andersson (s), Anders Bengtsson (s), Eva Arvidsson (s), Anita Johansson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20052006000000000115000475030069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20052006000000000115000475030069</vt:lpwstr>
  </property>
  <property fmtid="{D5CDD505-2E9C-101B-9397-08002B2CF9AE}" pid="50" name="nummer">
    <vt:lpwstr>683</vt:lpwstr>
  </property>
  <property fmtid="{D5CDD505-2E9C-101B-9397-08002B2CF9AE}" pid="51" name="utskottsbeteckning">
    <vt:lpwstr>So</vt:lpwstr>
  </property>
</Properties>
</file>