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6CDE" w:rsidRDefault="00366A7B" w14:paraId="11C6EB25" w14:textId="77777777">
      <w:pPr>
        <w:pStyle w:val="RubrikFrslagTIllRiksdagsbeslut"/>
      </w:pPr>
      <w:sdt>
        <w:sdtPr>
          <w:alias w:val="CC_Boilerplate_4"/>
          <w:tag w:val="CC_Boilerplate_4"/>
          <w:id w:val="-1644581176"/>
          <w:lock w:val="sdtContentLocked"/>
          <w:placeholder>
            <w:docPart w:val="8B342A8606BB4054AB5072071A83BD0A"/>
          </w:placeholder>
          <w:text/>
        </w:sdtPr>
        <w:sdtEndPr/>
        <w:sdtContent>
          <w:r w:rsidRPr="009B062B" w:rsidR="00AF30DD">
            <w:t>Förslag till riksdagsbeslut</w:t>
          </w:r>
        </w:sdtContent>
      </w:sdt>
      <w:bookmarkEnd w:id="0"/>
      <w:bookmarkEnd w:id="1"/>
    </w:p>
    <w:sdt>
      <w:sdtPr>
        <w:alias w:val="Yrkande 1"/>
        <w:tag w:val="4e54a995-3e30-4f4c-a474-1f39f2ac8e33"/>
        <w:id w:val="1259875488"/>
        <w:lock w:val="sdtLocked"/>
      </w:sdtPr>
      <w:sdtEndPr/>
      <w:sdtContent>
        <w:p w:rsidR="004143DA" w:rsidRDefault="00366A7B" w14:paraId="4A34F929" w14:textId="77777777">
          <w:pPr>
            <w:pStyle w:val="Frslagstext"/>
            <w:numPr>
              <w:ilvl w:val="0"/>
              <w:numId w:val="0"/>
            </w:numPr>
          </w:pPr>
          <w:r>
            <w:t xml:space="preserve">Riksdagen ställer sig bakom det som anförs i motionen om att regeringen bör tillsätta en utredning om styrningen av Fortifikationsverket och vad som krävs för att verket ska kunna agera som en modern och </w:t>
          </w:r>
          <w:r>
            <w:t>effektiv myndighet med ett strategiskt uppdrag att utveckla och förvalta byggnader och mark,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C581284E614A7695C85E7920B4D369"/>
        </w:placeholder>
        <w:text/>
      </w:sdtPr>
      <w:sdtEndPr/>
      <w:sdtContent>
        <w:p w:rsidRPr="009B062B" w:rsidR="006D79C9" w:rsidP="00333E95" w:rsidRDefault="00DE7F0C" w14:paraId="4ECB6E59" w14:textId="146870FD">
          <w:pPr>
            <w:pStyle w:val="Rubrik1"/>
          </w:pPr>
          <w:r>
            <w:t>Styrningen och samordning</w:t>
          </w:r>
        </w:p>
      </w:sdtContent>
    </w:sdt>
    <w:bookmarkEnd w:displacedByCustomXml="prev" w:id="3"/>
    <w:bookmarkEnd w:displacedByCustomXml="prev" w:id="4"/>
    <w:p w:rsidR="00CD1B66" w:rsidP="006D2EF2" w:rsidRDefault="006C2465" w14:paraId="2250A4F7" w14:textId="72892977">
      <w:pPr>
        <w:pStyle w:val="Normalutanindragellerluft"/>
      </w:pPr>
      <w:r>
        <w:t>Fortifikationsverket</w:t>
      </w:r>
      <w:r w:rsidR="00E1493F">
        <w:t xml:space="preserve"> (FortV)</w:t>
      </w:r>
      <w:r>
        <w:t xml:space="preserve"> är den myndighet som äger, utvecklar och förvaltar Sveriges försvarsfastigheter</w:t>
      </w:r>
      <w:r w:rsidR="422DF60E">
        <w:t xml:space="preserve"> och övningsområden</w:t>
      </w:r>
      <w:r>
        <w:t>. De har en viktig roll i att tillhanda</w:t>
      </w:r>
      <w:r w:rsidR="00400286">
        <w:softHyphen/>
      </w:r>
      <w:r>
        <w:t xml:space="preserve">hålla mark, anläggningar och lokaler till totalförsvaret. Myndighetens arbete är därmed centralt ur ett strategiskt perspektiv, men också </w:t>
      </w:r>
      <w:r w:rsidR="00BD2C30">
        <w:t>mycket viktig</w:t>
      </w:r>
      <w:r w:rsidR="00721AB7">
        <w:t>t</w:t>
      </w:r>
      <w:r w:rsidR="00BD2C30">
        <w:t xml:space="preserve"> för</w:t>
      </w:r>
      <w:r w:rsidR="000E60BD">
        <w:t xml:space="preserve"> arbetet</w:t>
      </w:r>
      <w:r w:rsidR="00BD2C30">
        <w:t xml:space="preserve"> med miljö</w:t>
      </w:r>
      <w:r w:rsidR="00400286">
        <w:softHyphen/>
      </w:r>
      <w:r w:rsidR="00BD2C30">
        <w:t>frågor och biologisk mångfald</w:t>
      </w:r>
      <w:r w:rsidR="7989622F">
        <w:t>, som följer av att förvalta skog och mark</w:t>
      </w:r>
      <w:r w:rsidR="00BD2C30">
        <w:t xml:space="preserve">. </w:t>
      </w:r>
      <w:r w:rsidR="00CD1B66">
        <w:t>Myndigheten</w:t>
      </w:r>
      <w:r w:rsidR="000E60BD">
        <w:t>s verksamhet</w:t>
      </w:r>
      <w:r w:rsidR="00CD1B66">
        <w:t xml:space="preserve"> är</w:t>
      </w:r>
      <w:r w:rsidR="000E60BD">
        <w:t xml:space="preserve"> också</w:t>
      </w:r>
      <w:r w:rsidR="00CD1B66">
        <w:t xml:space="preserve"> av</w:t>
      </w:r>
      <w:r w:rsidR="000E60BD">
        <w:t>g</w:t>
      </w:r>
      <w:r w:rsidR="00CD1B66">
        <w:t xml:space="preserve">örande för att Försvarsmakten ska kunna bygga </w:t>
      </w:r>
      <w:r w:rsidR="000E60BD">
        <w:t xml:space="preserve">nytt </w:t>
      </w:r>
      <w:r w:rsidR="00CD1B66">
        <w:t xml:space="preserve">och använda </w:t>
      </w:r>
      <w:r w:rsidR="052710EF">
        <w:t>övnings</w:t>
      </w:r>
      <w:r w:rsidR="00CD1B66">
        <w:t>mark</w:t>
      </w:r>
      <w:r w:rsidR="000E60BD">
        <w:t xml:space="preserve">en. </w:t>
      </w:r>
      <w:r w:rsidR="00CD1B66">
        <w:t xml:space="preserve"> </w:t>
      </w:r>
    </w:p>
    <w:p w:rsidR="006D4ABE" w:rsidP="33DE2E57" w:rsidRDefault="006D4ABE" w14:paraId="13F2784B" w14:textId="1308C0F4">
      <w:r>
        <w:t>FortV är en av Sveriges äldsta myndigheter</w:t>
      </w:r>
      <w:r w:rsidR="604BEE39">
        <w:t xml:space="preserve"> och kan härleda sin historia till 1635, under trettioåriga kriget. </w:t>
      </w:r>
      <w:r w:rsidR="2913D51C">
        <w:t>Efter flera århundranden av nära samarbete med Försvars</w:t>
      </w:r>
      <w:r w:rsidR="00400286">
        <w:softHyphen/>
      </w:r>
      <w:r w:rsidR="2913D51C">
        <w:t xml:space="preserve">makten placerades FortV under </w:t>
      </w:r>
      <w:r w:rsidR="00AA1AF6">
        <w:t>F</w:t>
      </w:r>
      <w:r w:rsidR="2913D51C">
        <w:t>inansdepartementet 1994. Det blev andra tider och 2013 var myndigheten till och med nedläggningshotad. Den räddades kvar, men präglad</w:t>
      </w:r>
      <w:r w:rsidR="196F9FDF">
        <w:t>es</w:t>
      </w:r>
      <w:r w:rsidR="2913D51C">
        <w:t xml:space="preserve"> av </w:t>
      </w:r>
      <w:r w:rsidR="55A00495">
        <w:t xml:space="preserve">årtionden av nedläggningar och minskning av militär verksamhet, då budgetkontroll var viktigare än att bygga militär förmåga. </w:t>
      </w:r>
    </w:p>
    <w:p w:rsidR="000E60BD" w:rsidP="000E60BD" w:rsidRDefault="55A00495" w14:paraId="01E1EFFF" w14:textId="51DF1AE5">
      <w:r>
        <w:t xml:space="preserve">Nu är läget helt annat. </w:t>
      </w:r>
      <w:r w:rsidR="00CD1B66">
        <w:t>Den</w:t>
      </w:r>
      <w:r w:rsidR="1CD057D3">
        <w:t xml:space="preserve"> allvarliga</w:t>
      </w:r>
      <w:r w:rsidR="00CD1B66">
        <w:t xml:space="preserve"> säkerhetspolitiska utvecklingen i Europa har gjort att många länder nu snabbt rustar sina försvarsmakter och gör stora beställningar och inköp. Det gäller även Sverige. Den försvarspolitiska överenskommelsen som presenterades i juni 2025 handlar om hur de stora kommande försvarssatsningarna ska lånefinansieras. Där ingår även stora satsningar på infrastruktur och beredskap. FortV spelar en betydande roll för utbyggnaden av det svenska </w:t>
      </w:r>
      <w:r w:rsidR="07D35C76">
        <w:t>militära försvaret</w:t>
      </w:r>
      <w:r w:rsidR="00CD1B66">
        <w:t>. Det är därför viktigt att</w:t>
      </w:r>
      <w:r w:rsidR="33EB1121">
        <w:t xml:space="preserve"> myndigheten är anpassad till rådande förutsättningar och att</w:t>
      </w:r>
      <w:r w:rsidR="00CD1B66">
        <w:t xml:space="preserve"> frågor som rör </w:t>
      </w:r>
      <w:r w:rsidR="00CD1B66">
        <w:lastRenderedPageBreak/>
        <w:t>styrning</w:t>
      </w:r>
      <w:r w:rsidR="6985E67D">
        <w:t>, organisation</w:t>
      </w:r>
      <w:r w:rsidR="00CD1B66">
        <w:t xml:space="preserve"> och uppdrag reds ut </w:t>
      </w:r>
      <w:r w:rsidR="26A605BC">
        <w:t>så att myndigheten kan bidra till ut</w:t>
      </w:r>
      <w:r w:rsidR="00400286">
        <w:softHyphen/>
      </w:r>
      <w:r w:rsidR="26A605BC">
        <w:t>byggnaden av det militära försvaret på bästa möjliga sätt</w:t>
      </w:r>
      <w:r w:rsidR="00CD1B66">
        <w:t xml:space="preserve">. </w:t>
      </w:r>
    </w:p>
    <w:p w:rsidRPr="000E60BD" w:rsidR="006C2465" w:rsidP="000E60BD" w:rsidRDefault="00CD1B66" w14:paraId="375E9404" w14:textId="77179D41">
      <w:r>
        <w:t xml:space="preserve">FortV styrs idag under </w:t>
      </w:r>
      <w:r w:rsidR="00BD2C30">
        <w:t>Finansdepartementet, vilket gör att den</w:t>
      </w:r>
      <w:r>
        <w:t xml:space="preserve"> i viss mån </w:t>
      </w:r>
      <w:r w:rsidR="00BD2C30">
        <w:t xml:space="preserve">hamnar vid sidan om </w:t>
      </w:r>
      <w:r w:rsidR="1DEBF776">
        <w:t xml:space="preserve">det sammanhang där de övriga </w:t>
      </w:r>
      <w:r w:rsidR="000E60BD">
        <w:t>försvarsmyndigheterna är. Detta</w:t>
      </w:r>
      <w:r w:rsidR="00BD2C30">
        <w:t xml:space="preserve"> blir olyckligt och försvårande. </w:t>
      </w:r>
      <w:r w:rsidR="11A5A7D7">
        <w:t>Det är svårt att idag se FortV som en</w:t>
      </w:r>
      <w:r w:rsidR="77B2EAF2">
        <w:t xml:space="preserve"> utpräglad</w:t>
      </w:r>
      <w:r w:rsidR="11A5A7D7">
        <w:t xml:space="preserve"> finansmyndighet, vars syfte mest skulle vara att ta in hyror och renovera byggnader. FortV </w:t>
      </w:r>
      <w:r w:rsidR="7DE3722C">
        <w:t>är istället en själv</w:t>
      </w:r>
      <w:r w:rsidR="00400286">
        <w:softHyphen/>
      </w:r>
      <w:r w:rsidR="7DE3722C">
        <w:t xml:space="preserve">klar </w:t>
      </w:r>
      <w:r w:rsidR="11A5A7D7">
        <w:t>del av försvarsfamiljen</w:t>
      </w:r>
      <w:r w:rsidR="6D56D4CD">
        <w:t xml:space="preserve"> och en helt avgörande part för att den tillväxt som är beslutad ska kunna ske.</w:t>
      </w:r>
      <w:r w:rsidR="11A5A7D7">
        <w:t xml:space="preserve"> </w:t>
      </w:r>
      <w:r w:rsidR="006C2465">
        <w:t xml:space="preserve">I </w:t>
      </w:r>
      <w:r w:rsidR="008420A7">
        <w:t>F</w:t>
      </w:r>
      <w:r w:rsidR="006C2465">
        <w:t xml:space="preserve">örsvarsberedningens slutrapport </w:t>
      </w:r>
      <w:r w:rsidRPr="33DE2E57" w:rsidR="006C2465">
        <w:rPr>
          <w:i/>
          <w:iCs/>
        </w:rPr>
        <w:t>Stärkt försvarsförmåga, Sverige som allierad</w:t>
      </w:r>
      <w:r w:rsidR="006C2465">
        <w:t xml:space="preserve"> (Ds 2024:6) </w:t>
      </w:r>
      <w:r w:rsidR="00E1493F">
        <w:t xml:space="preserve">konstateras </w:t>
      </w:r>
      <w:r w:rsidRPr="33DE2E57" w:rsidR="00E1493F">
        <w:rPr>
          <w:rStyle w:val="CitatChar"/>
        </w:rPr>
        <w:t xml:space="preserve">”att </w:t>
      </w:r>
      <w:r w:rsidRPr="33DE2E57" w:rsidR="006C2465">
        <w:rPr>
          <w:rStyle w:val="CitatChar"/>
        </w:rPr>
        <w:t>målet för det militära försvaret är gemensamt för samtliga myndigheter inom det militära försvaret och att samtliga myndigheter ska bidra till måluppfyllelsen samt till att öka Försvarsmaktens operativa förmåga. För att</w:t>
      </w:r>
      <w:r w:rsidRPr="33DE2E57" w:rsidR="00E1493F">
        <w:rPr>
          <w:rStyle w:val="CitatChar"/>
        </w:rPr>
        <w:t xml:space="preserve"> </w:t>
      </w:r>
      <w:r w:rsidRPr="33DE2E57" w:rsidR="006C2465">
        <w:rPr>
          <w:rStyle w:val="CitatChar"/>
        </w:rPr>
        <w:t>åstadkomma förstärkning av den operativa förmågan och tillväxt av</w:t>
      </w:r>
      <w:r w:rsidRPr="33DE2E57" w:rsidR="00E1493F">
        <w:rPr>
          <w:rStyle w:val="CitatChar"/>
        </w:rPr>
        <w:t xml:space="preserve"> </w:t>
      </w:r>
      <w:r w:rsidRPr="33DE2E57" w:rsidR="006C2465">
        <w:rPr>
          <w:rStyle w:val="CitatChar"/>
        </w:rPr>
        <w:t>krigsorganisationen bör detta återspeglas i styrningen av myndigheterna inom det militära försvaret.</w:t>
      </w:r>
      <w:r w:rsidRPr="33DE2E57" w:rsidR="00E1493F">
        <w:rPr>
          <w:rStyle w:val="CitatChar"/>
        </w:rPr>
        <w:t>”</w:t>
      </w:r>
      <w:r w:rsidR="00E1493F">
        <w:t xml:space="preserve"> Beredningen skriver </w:t>
      </w:r>
      <w:r>
        <w:t>därefter</w:t>
      </w:r>
      <w:r w:rsidR="00E1493F">
        <w:t xml:space="preserve"> om hur </w:t>
      </w:r>
      <w:r w:rsidR="006C2465">
        <w:t xml:space="preserve">bättre samverkan, helhetssyn och koordinering måste uppnås vad gäller infrastrukturområdet, inkluderande FortV:s verksamhet och ekonomiska styrning, för att uppnå tillväxt och ökad operativ förmåga. </w:t>
      </w:r>
      <w:r w:rsidR="00E1493F">
        <w:t xml:space="preserve">Det finns </w:t>
      </w:r>
      <w:r w:rsidR="006D2EF2">
        <w:t xml:space="preserve">med andra ord </w:t>
      </w:r>
      <w:r w:rsidR="00E1493F">
        <w:t xml:space="preserve">goda skäl att FortV ska styras under </w:t>
      </w:r>
      <w:r>
        <w:t xml:space="preserve">Försvarsdepartementet – </w:t>
      </w:r>
      <w:r w:rsidR="00E1493F">
        <w:t xml:space="preserve">samma departement som </w:t>
      </w:r>
      <w:r w:rsidR="11E76E76">
        <w:t>de myndigheter de arbetar mycket nära:</w:t>
      </w:r>
      <w:r w:rsidR="00E1493F">
        <w:t xml:space="preserve"> Försvarsmakten och Försvarets materielverk.</w:t>
      </w:r>
      <w:r w:rsidR="40805A4E">
        <w:t xml:space="preserve"> Det är på sin plats att påminna om att nuvara</w:t>
      </w:r>
      <w:r w:rsidR="34447B6B">
        <w:t>n</w:t>
      </w:r>
      <w:r w:rsidR="40805A4E">
        <w:t xml:space="preserve">de regering </w:t>
      </w:r>
      <w:r w:rsidRPr="00400286" w:rsidR="40805A4E">
        <w:rPr>
          <w:spacing w:val="-2"/>
        </w:rPr>
        <w:t xml:space="preserve">flyttade </w:t>
      </w:r>
      <w:r w:rsidRPr="00400286" w:rsidR="05617159">
        <w:rPr>
          <w:spacing w:val="-2"/>
        </w:rPr>
        <w:t xml:space="preserve">flera myndigheter som arbetar med det civila försvaret från </w:t>
      </w:r>
      <w:r w:rsidRPr="00400286" w:rsidR="008420A7">
        <w:rPr>
          <w:spacing w:val="-2"/>
        </w:rPr>
        <w:t>J</w:t>
      </w:r>
      <w:r w:rsidRPr="00400286" w:rsidR="05617159">
        <w:rPr>
          <w:spacing w:val="-2"/>
        </w:rPr>
        <w:t xml:space="preserve">ustitiedepartementet </w:t>
      </w:r>
      <w:r w:rsidR="05617159">
        <w:t xml:space="preserve">till </w:t>
      </w:r>
      <w:r w:rsidR="008420A7">
        <w:t>F</w:t>
      </w:r>
      <w:r w:rsidR="05617159">
        <w:t xml:space="preserve">örsvarsdepartementet i början av mandatperioden, för att på så sätt </w:t>
      </w:r>
      <w:r w:rsidRPr="000E60BD" w:rsidR="05617159">
        <w:t xml:space="preserve">organisatoriskt hålla ihop totalförsvarets myndigheter. </w:t>
      </w:r>
      <w:r w:rsidRPr="000E60BD" w:rsidR="52E1B746">
        <w:t>Att se över FortV</w:t>
      </w:r>
      <w:r w:rsidR="00721AB7">
        <w:t>:s</w:t>
      </w:r>
      <w:r w:rsidRPr="000E60BD" w:rsidR="52E1B746">
        <w:t xml:space="preserve"> organisatoriska placering</w:t>
      </w:r>
      <w:r w:rsidRPr="000E60BD" w:rsidR="05617159">
        <w:t xml:space="preserve"> vore ett naturligt nästa steg att ta. </w:t>
      </w:r>
    </w:p>
    <w:p w:rsidR="000E60BD" w:rsidP="000E60BD" w:rsidRDefault="69F07623" w14:paraId="5518372C" w14:textId="34BCADDA">
      <w:pPr>
        <w:rPr>
          <w:rFonts w:ascii="Times New Roman" w:hAnsi="Times New Roman" w:eastAsia="Times New Roman" w:cs="Times New Roman"/>
          <w:color w:val="000000" w:themeColor="text1"/>
        </w:rPr>
      </w:pPr>
      <w:r w:rsidRPr="000E60BD">
        <w:t>Myndigheten för totalförsvarsanalys</w:t>
      </w:r>
      <w:r w:rsidRPr="000E60BD" w:rsidR="7F50BB8D">
        <w:t xml:space="preserve"> (MT</w:t>
      </w:r>
      <w:r w:rsidR="00721AB7">
        <w:t>F</w:t>
      </w:r>
      <w:r w:rsidRPr="000E60BD" w:rsidR="7F50BB8D">
        <w:t>A)</w:t>
      </w:r>
      <w:r w:rsidRPr="000E60BD">
        <w:t xml:space="preserve"> presenterade i december 2024 en analys av just Fortifikationsverkets effektiv</w:t>
      </w:r>
      <w:r w:rsidRPr="000E60BD" w:rsidR="164EE769">
        <w:t>it</w:t>
      </w:r>
      <w:r w:rsidRPr="000E60BD">
        <w:t>et.</w:t>
      </w:r>
      <w:r w:rsidRPr="000E60BD" w:rsidR="7F3BE1A8">
        <w:t xml:space="preserve"> M</w:t>
      </w:r>
      <w:r w:rsidRPr="000E60BD" w:rsidR="7FBEE414">
        <w:t>T</w:t>
      </w:r>
      <w:r w:rsidR="00721AB7">
        <w:t>F</w:t>
      </w:r>
      <w:r w:rsidRPr="000E60BD" w:rsidR="7FBEE414">
        <w:t>A konstaterade att FortV bedriver sin verksamhet med rimligt god kostnadseffektivitet</w:t>
      </w:r>
      <w:r w:rsidRPr="000E60BD" w:rsidR="55287342">
        <w:t>, men ser möjliga förbätt</w:t>
      </w:r>
      <w:r w:rsidRPr="000E60BD" w:rsidR="277AD317">
        <w:t>r</w:t>
      </w:r>
      <w:r w:rsidRPr="000E60BD" w:rsidR="55287342">
        <w:t>ingar i samarbetet med Försvarsmakten. MT</w:t>
      </w:r>
      <w:r w:rsidR="00721AB7">
        <w:t>F</w:t>
      </w:r>
      <w:r w:rsidRPr="000E60BD" w:rsidR="55287342">
        <w:t xml:space="preserve">A konstaterar också att </w:t>
      </w:r>
      <w:r w:rsidR="008420A7">
        <w:rPr>
          <w:sz w:val="22"/>
          <w:szCs w:val="22"/>
        </w:rPr>
        <w:t>”</w:t>
      </w:r>
      <w:r w:rsidRPr="000E60BD" w:rsidR="55287342">
        <w:rPr>
          <w:rFonts w:ascii="Times New Roman" w:hAnsi="Times New Roman" w:eastAsia="Times New Roman" w:cs="Times New Roman"/>
        </w:rPr>
        <w:t>styrni</w:t>
      </w:r>
      <w:r w:rsidRPr="000E60BD" w:rsidR="55287342">
        <w:rPr>
          <w:rFonts w:ascii="Times New Roman" w:hAnsi="Times New Roman" w:eastAsia="Times New Roman" w:cs="Times New Roman"/>
          <w:color w:val="000000" w:themeColor="text1"/>
        </w:rPr>
        <w:t>ng och finansiering av Fortifikationsverket kan behöva ses över i syfte att skapa bättre förutsättningar för myndigheten att på bästa sätt bidra till det militära försvarets tillväxt”.</w:t>
      </w:r>
      <w:r w:rsidRPr="33DE2E57" w:rsidR="504FDAC9">
        <w:rPr>
          <w:rFonts w:ascii="Times New Roman" w:hAnsi="Times New Roman" w:eastAsia="Times New Roman" w:cs="Times New Roman"/>
          <w:color w:val="000000" w:themeColor="text1"/>
        </w:rPr>
        <w:t xml:space="preserve"> Vi i Vänster</w:t>
      </w:r>
      <w:r w:rsidR="00400286">
        <w:rPr>
          <w:rFonts w:ascii="Times New Roman" w:hAnsi="Times New Roman" w:eastAsia="Times New Roman" w:cs="Times New Roman"/>
          <w:color w:val="000000" w:themeColor="text1"/>
        </w:rPr>
        <w:softHyphen/>
      </w:r>
      <w:r w:rsidRPr="33DE2E57" w:rsidR="504FDAC9">
        <w:rPr>
          <w:rFonts w:ascii="Times New Roman" w:hAnsi="Times New Roman" w:eastAsia="Times New Roman" w:cs="Times New Roman"/>
          <w:color w:val="000000" w:themeColor="text1"/>
        </w:rPr>
        <w:t xml:space="preserve">partiet håller med. </w:t>
      </w:r>
    </w:p>
    <w:p w:rsidRPr="000E60BD" w:rsidR="00296745" w:rsidP="000E60BD" w:rsidRDefault="006D2EF2" w14:paraId="42CA52D3" w14:textId="1E44EBD6">
      <w:pPr>
        <w:rPr>
          <w:rFonts w:ascii="Times New Roman" w:hAnsi="Times New Roman" w:eastAsia="Times New Roman" w:cs="Times New Roman"/>
          <w:color w:val="000000" w:themeColor="text1"/>
        </w:rPr>
      </w:pPr>
      <w:r>
        <w:t xml:space="preserve">Regeringen bör tillsätta en utredning om </w:t>
      </w:r>
      <w:r w:rsidR="00DE7F0C">
        <w:t xml:space="preserve">styrningen av </w:t>
      </w:r>
      <w:r>
        <w:t>Fortifikationsverket</w:t>
      </w:r>
      <w:r w:rsidR="00DE7F0C">
        <w:t xml:space="preserve"> och vad som krävs </w:t>
      </w:r>
      <w:r>
        <w:t xml:space="preserve">för </w:t>
      </w:r>
      <w:r w:rsidR="00DE7F0C">
        <w:t xml:space="preserve">att </w:t>
      </w:r>
      <w:r w:rsidR="00C02BF4">
        <w:t>verket</w:t>
      </w:r>
      <w:r w:rsidR="00DE7F0C">
        <w:t xml:space="preserve"> ska kunna agera som en </w:t>
      </w:r>
      <w:r>
        <w:t xml:space="preserve">modern </w:t>
      </w:r>
      <w:r w:rsidR="00DE7F0C">
        <w:t xml:space="preserve">och </w:t>
      </w:r>
      <w:r>
        <w:t xml:space="preserve">effektiv myndighet </w:t>
      </w:r>
      <w:r w:rsidR="00DE7F0C">
        <w:t xml:space="preserve">med </w:t>
      </w:r>
      <w:r w:rsidR="00A254DB">
        <w:t xml:space="preserve">ett strategiskt uppdrag </w:t>
      </w:r>
      <w:r w:rsidR="00DE7F0C">
        <w:t xml:space="preserve">att </w:t>
      </w:r>
      <w:r>
        <w:t>utveckla och förvalta byggnader och mark</w:t>
      </w:r>
      <w:r w:rsidR="00DE7F0C">
        <w:t xml:space="preserve">. Detta bör riksdagen ställa sig bakom och ge regeringen till känna. </w:t>
      </w:r>
    </w:p>
    <w:p w:rsidR="00BE0AD8" w:rsidP="00BE0AD8" w:rsidRDefault="00C02BF4" w14:paraId="4B63252D" w14:textId="2632CF77">
      <w:pPr>
        <w:pStyle w:val="Rubrik2"/>
      </w:pPr>
      <w:r>
        <w:t>Avkastningskrav är inte effektiv myndighetsstyrning</w:t>
      </w:r>
    </w:p>
    <w:p w:rsidR="00BE0AD8" w:rsidP="00092601" w:rsidRDefault="00C02BF4" w14:paraId="121BE30B" w14:textId="1F5C063C">
      <w:pPr>
        <w:pStyle w:val="Normalutanindragellerluft"/>
      </w:pPr>
      <w:r>
        <w:t xml:space="preserve">Idag </w:t>
      </w:r>
      <w:r w:rsidR="00CD1B66">
        <w:t xml:space="preserve">har </w:t>
      </w:r>
      <w:r>
        <w:t xml:space="preserve">FortV </w:t>
      </w:r>
      <w:r w:rsidR="00CD1B66">
        <w:t xml:space="preserve">krav på sig att </w:t>
      </w:r>
      <w:r>
        <w:t xml:space="preserve">göra vinst. </w:t>
      </w:r>
      <w:r w:rsidR="00BE0AD8">
        <w:t xml:space="preserve">I regleringsbrevet avseende FortV för 2024 går att läsa att myndigheten i sin verksamhet ska uppnå en avkastning om 3,62 procent av myndighetens genomsnittliga lån för samhällsinvesteringar i Riksgäldskontoret. Det motsvarade </w:t>
      </w:r>
      <w:r w:rsidR="00296745">
        <w:t xml:space="preserve">en </w:t>
      </w:r>
      <w:r w:rsidR="005E381D">
        <w:t>avkastning</w:t>
      </w:r>
      <w:r w:rsidR="00296745">
        <w:t xml:space="preserve"> om 287 miljoner kronor. </w:t>
      </w:r>
      <w:r w:rsidR="00BE0AD8">
        <w:t xml:space="preserve">För 2025 ska avkastningen uppnå 4,54 procent. </w:t>
      </w:r>
      <w:r w:rsidR="315AC294">
        <w:t>För Försvarsmakten innebär detta en ökad hyra på 2</w:t>
      </w:r>
      <w:r w:rsidR="0A4CC7CE">
        <w:t>25</w:t>
      </w:r>
      <w:r w:rsidR="315AC294">
        <w:t xml:space="preserve"> miljoner kronor</w:t>
      </w:r>
      <w:r w:rsidR="117917B7">
        <w:t xml:space="preserve"> (DN 11/1-25)</w:t>
      </w:r>
      <w:r w:rsidR="000E60BD">
        <w:t xml:space="preserve">. </w:t>
      </w:r>
      <w:r w:rsidR="315AC294">
        <w:t xml:space="preserve">Pengar som alltså först kommer från statliga </w:t>
      </w:r>
      <w:r w:rsidR="4D70CB1F">
        <w:t>försvars</w:t>
      </w:r>
      <w:r w:rsidR="315AC294">
        <w:t xml:space="preserve">budgeten – och sedan betalas tillbaka till den statliga </w:t>
      </w:r>
      <w:r w:rsidR="61C70E0F">
        <w:t>finans</w:t>
      </w:r>
      <w:r w:rsidR="315AC294">
        <w:t xml:space="preserve">budgeten. </w:t>
      </w:r>
    </w:p>
    <w:p w:rsidR="00BE0AD8" w:rsidP="00092601" w:rsidRDefault="00BE0AD8" w14:paraId="465B9458" w14:textId="0E156AC5">
      <w:r>
        <w:t xml:space="preserve">Sveriges totalförsvar växer. Genom politiska beslut och strategiska avvägningar ska Sveriges försvar byggas robust och </w:t>
      </w:r>
      <w:r w:rsidR="00092601">
        <w:t>motståndskraftigt</w:t>
      </w:r>
      <w:r>
        <w:t xml:space="preserve">. </w:t>
      </w:r>
      <w:r w:rsidR="00EA7044">
        <w:t xml:space="preserve">Att den centrala infrastrukturen med fastigheter </w:t>
      </w:r>
      <w:r w:rsidR="414E9115">
        <w:t xml:space="preserve">och mark </w:t>
      </w:r>
      <w:r w:rsidR="00EA7044">
        <w:t xml:space="preserve">fungerar </w:t>
      </w:r>
      <w:r w:rsidR="00CD1B66">
        <w:t xml:space="preserve">tillfredsställande </w:t>
      </w:r>
      <w:r w:rsidR="00EA7044">
        <w:t xml:space="preserve">är en nödvändig förutsättning för </w:t>
      </w:r>
      <w:r w:rsidR="00EA7044">
        <w:lastRenderedPageBreak/>
        <w:t xml:space="preserve">Försvarsmaktens operativa verksamhet. </w:t>
      </w:r>
      <w:r>
        <w:t xml:space="preserve">Att FortV som en del av totalförsvaret styrs av krav på avkastning är inte </w:t>
      </w:r>
      <w:r w:rsidR="00092601">
        <w:t>hållbart</w:t>
      </w:r>
      <w:r>
        <w:t xml:space="preserve">, varken på kort eller lång sikt. </w:t>
      </w:r>
    </w:p>
    <w:p w:rsidR="00BE0AD8" w:rsidP="00092601" w:rsidRDefault="3A97D750" w14:paraId="06B51F2F" w14:textId="067BCDCD">
      <w:r>
        <w:t>Avkastningskravet gör att de hyror som hyresvärden FortV tar ut från hyresgästen Försvarsmakten blir onödigt höga, då vinsten måste bakas in i de totala inkomsterna.</w:t>
      </w:r>
      <w:r w:rsidR="48F13BE9">
        <w:t xml:space="preserve"> Hyrorna kommer i sig från försvarsbudgeten, som är tänkt att gå till ökad operativ effekt hos Försvarsmakten, inte till att betalas tillbaka till staten i form av vinst.</w:t>
      </w:r>
      <w:r>
        <w:t xml:space="preserve"> </w:t>
      </w:r>
      <w:r w:rsidR="476BEF34">
        <w:t xml:space="preserve">Det </w:t>
      </w:r>
      <w:r w:rsidR="52091D2F">
        <w:t xml:space="preserve">är såklart inte rimligt, utan till och med naivt och ineffektivt, </w:t>
      </w:r>
      <w:r w:rsidR="18459580">
        <w:t>att staten leker privat vinstdrivande fastighetsägare</w:t>
      </w:r>
      <w:r w:rsidR="6ABF07D9">
        <w:t xml:space="preserve">. Skattemedel ska användas till kärnverksamhet, inte vinst. </w:t>
      </w:r>
    </w:p>
    <w:p w:rsidR="3D4AC31B" w:rsidRDefault="3D4AC31B" w14:paraId="7F09202B" w14:textId="04B099F4">
      <w:r>
        <w:t xml:space="preserve">I sammanhanget är det värt att påpeka att detta förhållande även gäller andra statliga verksamheter, inte minst universitet och högskolor som hyr många av sina fastigheter från Akademiska </w:t>
      </w:r>
      <w:r w:rsidR="00E27118">
        <w:t>H</w:t>
      </w:r>
      <w:r>
        <w:t>us</w:t>
      </w:r>
      <w:r w:rsidR="5E97C569">
        <w:t xml:space="preserve"> med samma problematiska vinstkrav</w:t>
      </w:r>
      <w:r>
        <w:t xml:space="preserve">. </w:t>
      </w:r>
    </w:p>
    <w:p w:rsidRPr="006C2465" w:rsidR="00DE7F0C" w:rsidP="00DE7F0C" w:rsidRDefault="00DE7F0C" w14:paraId="2CE380C5" w14:textId="40508EF2">
      <w:pPr>
        <w:pStyle w:val="Rubrik1"/>
      </w:pPr>
      <w:r>
        <w:t xml:space="preserve">Ett strategiskt arbete </w:t>
      </w:r>
    </w:p>
    <w:p w:rsidR="00C02BF4" w:rsidP="00B57AA0" w:rsidRDefault="006D2EF2" w14:paraId="27C5B154" w14:textId="0FB5D420">
      <w:pPr>
        <w:pStyle w:val="Normalutanindragellerluft"/>
      </w:pPr>
      <w:r w:rsidRPr="006D2EF2">
        <w:t>Staten är en stor markägare runt om i Sverige</w:t>
      </w:r>
      <w:r w:rsidR="00B57AA0">
        <w:t xml:space="preserve"> och FortV förvaltar ensamt ca 370</w:t>
      </w:r>
      <w:r w:rsidR="00463B39">
        <w:t> </w:t>
      </w:r>
      <w:r w:rsidR="00B57AA0">
        <w:t xml:space="preserve">000 hektar mark. </w:t>
      </w:r>
      <w:r w:rsidRPr="006D2EF2">
        <w:t>Samtidigt finns det ofta en vilja att minska statens markinnehav. Det finns viktiga säkerhetsdimensioner att ta hänsyn till och vårt statliga markägande bör i framtiden präglas av en större säkerhetsdimension än idag. Fortifikationsverket</w:t>
      </w:r>
      <w:r>
        <w:t xml:space="preserve"> bör</w:t>
      </w:r>
      <w:r w:rsidR="00CD1B66">
        <w:t xml:space="preserve"> t.ex.</w:t>
      </w:r>
      <w:r>
        <w:t xml:space="preserve"> få i</w:t>
      </w:r>
      <w:r w:rsidRPr="006D2EF2">
        <w:t xml:space="preserve"> uppdrag att se över strategiska markköp på orter med svensk försvarsindustri. </w:t>
      </w:r>
    </w:p>
    <w:p w:rsidR="00C02BF4" w:rsidP="00C02BF4" w:rsidRDefault="00C02BF4" w14:paraId="5875BC85" w14:textId="265AD690">
      <w:r>
        <w:t xml:space="preserve">Ett kommersiellt ägande av samhällsviktiga fastigheter öppnar för oseriösa fastighetsspekulanter eller säkerhetspolitiskt direkt olämpliga ägare, som t.ex. bolag kopplade till den kinesiska staten. När fastigheter med ett vitalt nationellt intresse riskerar att hamna hos direkt skadliga ägare måste det offentliga ha möjlighet att agera. Vänsterpartiet vill se en reglering av markköp för att värna Sveriges säkerhetspolitiska intressen. Stat och kommun ska ges förköpsrätt vid försäljning av samhällsviktiga fastigheter. I ett första skede bör ett antal strategiskt viktiga kommuner omfattas, så som förslagsvis orter där viktig försvarsindustri är etablerad. </w:t>
      </w:r>
      <w:r w:rsidR="006D2EF2">
        <w:t>Läs mer i vår motion med anledning av regeringens skrivelse 2024/25:193 Försvarsindustristrategi för ett starkare Sverige – innovation, produktion och samarbete (mot. 2025/26:</w:t>
      </w:r>
      <w:r w:rsidRPr="00287955" w:rsidR="00287955">
        <w:t>54</w:t>
      </w:r>
      <w:r w:rsidR="006D2EF2">
        <w:t>).</w:t>
      </w:r>
    </w:p>
    <w:p w:rsidR="00C02BF4" w:rsidP="00C02BF4" w:rsidRDefault="00C02BF4" w14:paraId="7A6077C0" w14:textId="53AB53E0">
      <w:pPr>
        <w:pStyle w:val="Rubrik1"/>
      </w:pPr>
      <w:r>
        <w:t>Klimat och miljö</w:t>
      </w:r>
    </w:p>
    <w:p w:rsidR="00092601" w:rsidP="00C02BF4" w:rsidRDefault="00B57AA0" w14:paraId="44209911" w14:textId="05177A1E">
      <w:pPr>
        <w:pStyle w:val="Normalutanindragellerluft"/>
      </w:pPr>
      <w:r>
        <w:t>Mer än hälften av den areal</w:t>
      </w:r>
      <w:r w:rsidR="2E083015">
        <w:t xml:space="preserve"> mark</w:t>
      </w:r>
      <w:r>
        <w:t xml:space="preserve"> som FortV förvaltar är skyddad</w:t>
      </w:r>
      <w:r w:rsidR="634CD003">
        <w:t xml:space="preserve"> natur</w:t>
      </w:r>
      <w:r>
        <w:t xml:space="preserve">, t.ex. genom att vara naturreservat </w:t>
      </w:r>
      <w:r w:rsidR="00C02BF4">
        <w:t xml:space="preserve">eller </w:t>
      </w:r>
      <w:r>
        <w:t>Natura 2000-områden</w:t>
      </w:r>
      <w:r w:rsidR="00092601">
        <w:t xml:space="preserve">. </w:t>
      </w:r>
      <w:r w:rsidR="00486081">
        <w:t xml:space="preserve">Det innebär </w:t>
      </w:r>
      <w:r w:rsidR="00C02BF4">
        <w:t xml:space="preserve">att myndigheten har </w:t>
      </w:r>
      <w:r w:rsidR="00486081">
        <w:t xml:space="preserve">ett stort ansvar </w:t>
      </w:r>
      <w:r w:rsidR="00CD1B66">
        <w:t xml:space="preserve">för </w:t>
      </w:r>
      <w:r w:rsidR="00486081">
        <w:t xml:space="preserve">att </w:t>
      </w:r>
      <w:r>
        <w:t xml:space="preserve">värna </w:t>
      </w:r>
      <w:r w:rsidR="00CD1B66">
        <w:t xml:space="preserve">höga </w:t>
      </w:r>
      <w:r>
        <w:t>natur</w:t>
      </w:r>
      <w:r w:rsidR="00486081">
        <w:t xml:space="preserve">värden och </w:t>
      </w:r>
      <w:r w:rsidR="00C02BF4">
        <w:t xml:space="preserve">att </w:t>
      </w:r>
      <w:r w:rsidR="00486081">
        <w:t xml:space="preserve">i möjligaste mån </w:t>
      </w:r>
      <w:r>
        <w:t>tillgängliggöra</w:t>
      </w:r>
      <w:r w:rsidR="00486081">
        <w:t xml:space="preserve"> </w:t>
      </w:r>
      <w:r>
        <w:t xml:space="preserve">skog och mark för allmänheten. </w:t>
      </w:r>
    </w:p>
    <w:p w:rsidR="00B57AA0" w:rsidP="00C02BF4" w:rsidRDefault="00B57AA0" w14:paraId="2F86DE32" w14:textId="76E93C6B">
      <w:r>
        <w:t xml:space="preserve">En förutsättning för Försvarsmaktens operativa verksamhet är att man ges goda förutsättningar för övnings- och testverksamhet. Men när stora ytor av landet reserveras för militära övningar riskerar viktiga näringar att få stå tillbaka. Försvarsmaktens aktiviteter konkurrerar direkt med </w:t>
      </w:r>
      <w:r w:rsidR="00C02BF4">
        <w:t xml:space="preserve">t.ex. </w:t>
      </w:r>
      <w:r>
        <w:t>turism, skogsbruk, jordbruk, vind</w:t>
      </w:r>
      <w:r w:rsidR="272E304B">
        <w:t>- och sol</w:t>
      </w:r>
      <w:r>
        <w:t>kraft och rennäring – verksamhet som både är viktig lokalt och angelägen ur det större perspektivet att hela Sverige ska leva. Inte minst riskerar gröna näringar att tvingas stå tillbaka</w:t>
      </w:r>
      <w:r w:rsidR="00CD1B66">
        <w:t>, liksom människors möjlighet att nyttja allemansrätten</w:t>
      </w:r>
      <w:r>
        <w:t>.</w:t>
      </w:r>
      <w:r w:rsidR="00C02BF4">
        <w:t xml:space="preserve"> </w:t>
      </w:r>
      <w:r>
        <w:t xml:space="preserve">Dessutom innebär militära övningar alltid en miljöpåverkan. </w:t>
      </w:r>
      <w:r w:rsidR="00C02BF4">
        <w:t xml:space="preserve">Ett exempel är alla </w:t>
      </w:r>
      <w:r>
        <w:t>rester med oexploderad ammunition</w:t>
      </w:r>
      <w:r w:rsidR="00C02BF4">
        <w:t xml:space="preserve"> som finns på skjutfälten</w:t>
      </w:r>
      <w:r w:rsidR="4CDC4F99">
        <w:t xml:space="preserve"> och i sjöar</w:t>
      </w:r>
      <w:r>
        <w:t xml:space="preserve">. </w:t>
      </w:r>
    </w:p>
    <w:p w:rsidR="00092601" w:rsidRDefault="6DD138F8" w14:paraId="278B56F0" w14:textId="3248CB36">
      <w:r>
        <w:lastRenderedPageBreak/>
        <w:t xml:space="preserve">Totalförsvaret är en stor och bred verksamhet, där nästan hela samhället ingår. Verksamheter som många gånger direkt konkurrerar med militär verksamhet är också viktiga för totalförsvaret, framförallt jordbruk, </w:t>
      </w:r>
      <w:r w:rsidR="2C6918F8">
        <w:t xml:space="preserve">bete </w:t>
      </w:r>
      <w:r>
        <w:t xml:space="preserve">och energiförsörjning. </w:t>
      </w:r>
      <w:r w:rsidR="00B57AA0">
        <w:t>Att total</w:t>
      </w:r>
      <w:r w:rsidR="00400286">
        <w:softHyphen/>
      </w:r>
      <w:r w:rsidR="00B57AA0">
        <w:t xml:space="preserve">försvaret har en särställning i och med uppgiften att skydda landet och vår säkerhet råder det knappast någon oenighet om. Därför måste Försvarsmakten, FortV och andra försvarsmyndigheter i högre utsträckning ta ansvar för miljön och för att inte hindra annan </w:t>
      </w:r>
      <w:r w:rsidR="06F57178">
        <w:t>totalförsvars</w:t>
      </w:r>
      <w:r w:rsidR="00B57AA0">
        <w:t>viktig verksamhet.</w:t>
      </w:r>
      <w:r w:rsidR="7DABECF9">
        <w:t xml:space="preserve"> Både FortV och Försvarsmakten har här ett stort ansvar att se till helheten i totalförsvaret.</w:t>
      </w:r>
      <w:r w:rsidR="00B57AA0">
        <w:t xml:space="preserve"> Ett första steg är att göra en oberoende ut</w:t>
      </w:r>
      <w:r w:rsidR="00400286">
        <w:softHyphen/>
      </w:r>
      <w:r w:rsidR="00B57AA0">
        <w:t>redning för att kartlägga de faktiska effekterna som övningsverksamheten medför. Läs mer i vår motion Försvarsmakten, klimat och miljö (mot. 2022/23:247).</w:t>
      </w:r>
    </w:p>
    <w:sdt>
      <w:sdtPr>
        <w:rPr>
          <w:i/>
          <w:noProof/>
        </w:rPr>
        <w:alias w:val="CC_Underskrifter"/>
        <w:tag w:val="CC_Underskrifter"/>
        <w:id w:val="583496634"/>
        <w:lock w:val="sdtContentLocked"/>
        <w:placeholder>
          <w:docPart w:val="7029C297781B4872A8B7BF0E12ED2921"/>
        </w:placeholder>
      </w:sdtPr>
      <w:sdtEndPr/>
      <w:sdtContent>
        <w:p w:rsidR="00F36CDE" w:rsidP="00F36CDE" w:rsidRDefault="00F36CDE" w14:paraId="72620FDC" w14:textId="77777777"/>
        <w:p w:rsidR="00F36CDE" w:rsidP="00F36CDE" w:rsidRDefault="00366A7B" w14:paraId="68243936" w14:textId="06FC46E8"/>
      </w:sdtContent>
    </w:sdt>
    <w:tbl>
      <w:tblPr>
        <w:tblW w:w="5000" w:type="pct"/>
        <w:tblLook w:val="04A0" w:firstRow="1" w:lastRow="0" w:firstColumn="1" w:lastColumn="0" w:noHBand="0" w:noVBand="1"/>
        <w:tblCaption w:val="underskrifter"/>
      </w:tblPr>
      <w:tblGrid>
        <w:gridCol w:w="4252"/>
        <w:gridCol w:w="4252"/>
      </w:tblGrid>
      <w:tr w:rsidR="004143DA" w14:paraId="3377753B" w14:textId="77777777">
        <w:trPr>
          <w:cantSplit/>
        </w:trPr>
        <w:tc>
          <w:tcPr>
            <w:tcW w:w="50" w:type="pct"/>
            <w:vAlign w:val="bottom"/>
          </w:tcPr>
          <w:p w:rsidR="004143DA" w:rsidRDefault="00366A7B" w14:paraId="6D4773F5" w14:textId="77777777">
            <w:pPr>
              <w:pStyle w:val="Underskrifter"/>
              <w:spacing w:after="0"/>
            </w:pPr>
            <w:r>
              <w:t>Hanna Gunnarsson (V)</w:t>
            </w:r>
          </w:p>
        </w:tc>
        <w:tc>
          <w:tcPr>
            <w:tcW w:w="50" w:type="pct"/>
            <w:vAlign w:val="bottom"/>
          </w:tcPr>
          <w:p w:rsidR="004143DA" w:rsidRDefault="004143DA" w14:paraId="69386494" w14:textId="77777777">
            <w:pPr>
              <w:pStyle w:val="Underskrifter"/>
              <w:spacing w:after="0"/>
            </w:pPr>
          </w:p>
        </w:tc>
      </w:tr>
      <w:tr w:rsidR="004143DA" w14:paraId="43C742F9" w14:textId="77777777">
        <w:trPr>
          <w:cantSplit/>
        </w:trPr>
        <w:tc>
          <w:tcPr>
            <w:tcW w:w="50" w:type="pct"/>
            <w:vAlign w:val="bottom"/>
          </w:tcPr>
          <w:p w:rsidR="004143DA" w:rsidRDefault="00366A7B" w14:paraId="08D92EC1" w14:textId="77777777">
            <w:pPr>
              <w:pStyle w:val="Underskrifter"/>
              <w:spacing w:after="0"/>
            </w:pPr>
            <w:r>
              <w:t>Lotta Johnsson Fornarve (V)</w:t>
            </w:r>
          </w:p>
        </w:tc>
        <w:tc>
          <w:tcPr>
            <w:tcW w:w="50" w:type="pct"/>
            <w:vAlign w:val="bottom"/>
          </w:tcPr>
          <w:p w:rsidR="004143DA" w:rsidRDefault="00366A7B" w14:paraId="0EE35F2F" w14:textId="77777777">
            <w:pPr>
              <w:pStyle w:val="Underskrifter"/>
              <w:spacing w:after="0"/>
            </w:pPr>
            <w:r>
              <w:t>Tony Haddou (V)</w:t>
            </w:r>
          </w:p>
        </w:tc>
      </w:tr>
      <w:tr w:rsidR="004143DA" w14:paraId="36289F35" w14:textId="77777777">
        <w:trPr>
          <w:cantSplit/>
        </w:trPr>
        <w:tc>
          <w:tcPr>
            <w:tcW w:w="50" w:type="pct"/>
            <w:vAlign w:val="bottom"/>
          </w:tcPr>
          <w:p w:rsidR="004143DA" w:rsidRDefault="00366A7B" w14:paraId="4E612D70" w14:textId="77777777">
            <w:pPr>
              <w:pStyle w:val="Underskrifter"/>
              <w:spacing w:after="0"/>
            </w:pPr>
            <w:r>
              <w:t>Maj Karlsson (V)</w:t>
            </w:r>
          </w:p>
        </w:tc>
        <w:tc>
          <w:tcPr>
            <w:tcW w:w="50" w:type="pct"/>
            <w:vAlign w:val="bottom"/>
          </w:tcPr>
          <w:p w:rsidR="004143DA" w:rsidRDefault="00366A7B" w14:paraId="0118F982" w14:textId="77777777">
            <w:pPr>
              <w:pStyle w:val="Underskrifter"/>
              <w:spacing w:after="0"/>
            </w:pPr>
            <w:r>
              <w:t>Gudrun Nordborg (V)</w:t>
            </w:r>
          </w:p>
        </w:tc>
      </w:tr>
      <w:tr w:rsidR="004143DA" w14:paraId="3E0E0E2A" w14:textId="77777777">
        <w:trPr>
          <w:cantSplit/>
        </w:trPr>
        <w:tc>
          <w:tcPr>
            <w:tcW w:w="50" w:type="pct"/>
            <w:vAlign w:val="bottom"/>
          </w:tcPr>
          <w:p w:rsidR="004143DA" w:rsidRDefault="00366A7B" w14:paraId="4F7089D3" w14:textId="77777777">
            <w:pPr>
              <w:pStyle w:val="Underskrifter"/>
              <w:spacing w:after="0"/>
            </w:pPr>
            <w:r>
              <w:t>Karin Rågsjö (V)</w:t>
            </w:r>
          </w:p>
        </w:tc>
        <w:tc>
          <w:tcPr>
            <w:tcW w:w="50" w:type="pct"/>
            <w:vAlign w:val="bottom"/>
          </w:tcPr>
          <w:p w:rsidR="004143DA" w:rsidRDefault="00366A7B" w14:paraId="2B64333A" w14:textId="77777777">
            <w:pPr>
              <w:pStyle w:val="Underskrifter"/>
              <w:spacing w:after="0"/>
            </w:pPr>
            <w:r>
              <w:t>Håkan Svenneling (V)</w:t>
            </w:r>
          </w:p>
        </w:tc>
      </w:tr>
      <w:tr w:rsidR="004143DA" w14:paraId="1494F304" w14:textId="77777777">
        <w:trPr>
          <w:cantSplit/>
        </w:trPr>
        <w:tc>
          <w:tcPr>
            <w:tcW w:w="50" w:type="pct"/>
            <w:vAlign w:val="bottom"/>
          </w:tcPr>
          <w:p w:rsidR="004143DA" w:rsidRDefault="00366A7B" w14:paraId="3C422FC9" w14:textId="77777777">
            <w:pPr>
              <w:pStyle w:val="Underskrifter"/>
              <w:spacing w:after="0"/>
            </w:pPr>
            <w:r>
              <w:t>Jessica Wetterling (V)</w:t>
            </w:r>
          </w:p>
        </w:tc>
        <w:tc>
          <w:tcPr>
            <w:tcW w:w="50" w:type="pct"/>
            <w:vAlign w:val="bottom"/>
          </w:tcPr>
          <w:p w:rsidR="004143DA" w:rsidRDefault="004143DA" w14:paraId="522FF348" w14:textId="77777777">
            <w:pPr>
              <w:pStyle w:val="Underskrifter"/>
              <w:spacing w:after="0"/>
            </w:pPr>
          </w:p>
        </w:tc>
      </w:tr>
    </w:tbl>
    <w:p w:rsidRPr="008E0FE2" w:rsidR="004801AC" w:rsidP="00DF3554" w:rsidRDefault="004801AC" w14:paraId="42CBDDD1" w14:textId="50B3C3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D30A" w14:textId="77777777" w:rsidR="00BD2C30" w:rsidRDefault="00BD2C30" w:rsidP="000C1CAD">
      <w:pPr>
        <w:spacing w:line="240" w:lineRule="auto"/>
      </w:pPr>
      <w:r>
        <w:separator/>
      </w:r>
    </w:p>
  </w:endnote>
  <w:endnote w:type="continuationSeparator" w:id="0">
    <w:p w14:paraId="15CC6696" w14:textId="77777777" w:rsidR="00BD2C30" w:rsidRDefault="00BD2C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B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2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2D8F" w14:textId="315EF14C" w:rsidR="00262EA3" w:rsidRPr="00F36CDE" w:rsidRDefault="00262EA3" w:rsidP="00F36C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7F59" w14:textId="77777777" w:rsidR="00BD2C30" w:rsidRDefault="00BD2C30" w:rsidP="000C1CAD">
      <w:pPr>
        <w:spacing w:line="240" w:lineRule="auto"/>
      </w:pPr>
      <w:r>
        <w:separator/>
      </w:r>
    </w:p>
  </w:footnote>
  <w:footnote w:type="continuationSeparator" w:id="0">
    <w:p w14:paraId="45FC4301" w14:textId="77777777" w:rsidR="00BD2C30" w:rsidRDefault="00BD2C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56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4819C0" wp14:editId="6810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439AF" w14:textId="32C4908A" w:rsidR="00262EA3" w:rsidRDefault="00366A7B" w:rsidP="008103B5">
                          <w:pPr>
                            <w:jc w:val="right"/>
                          </w:pPr>
                          <w:sdt>
                            <w:sdtPr>
                              <w:alias w:val="CC_Noformat_Partikod"/>
                              <w:tag w:val="CC_Noformat_Partikod"/>
                              <w:id w:val="-53464382"/>
                              <w:placeholder>
                                <w:docPart w:val="541AB2A8B6754F3394E2B814C5CBEDC8"/>
                              </w:placeholder>
                              <w:text/>
                            </w:sdtPr>
                            <w:sdtEndPr/>
                            <w:sdtContent>
                              <w:r w:rsidR="00BD2C30">
                                <w:t>V</w:t>
                              </w:r>
                            </w:sdtContent>
                          </w:sdt>
                          <w:sdt>
                            <w:sdtPr>
                              <w:alias w:val="CC_Noformat_Partinummer"/>
                              <w:tag w:val="CC_Noformat_Partinummer"/>
                              <w:id w:val="-1709555926"/>
                              <w:placeholder>
                                <w:docPart w:val="22F598FB23F541B6BBCE653DA7D779B0"/>
                              </w:placeholder>
                              <w:text/>
                            </w:sdtPr>
                            <w:sdtEndPr/>
                            <w:sdtContent>
                              <w:r w:rsidR="00BD2C30">
                                <w:t>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819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3439AF" w14:textId="32C4908A" w:rsidR="00262EA3" w:rsidRDefault="00366A7B" w:rsidP="008103B5">
                    <w:pPr>
                      <w:jc w:val="right"/>
                    </w:pPr>
                    <w:sdt>
                      <w:sdtPr>
                        <w:alias w:val="CC_Noformat_Partikod"/>
                        <w:tag w:val="CC_Noformat_Partikod"/>
                        <w:id w:val="-53464382"/>
                        <w:placeholder>
                          <w:docPart w:val="541AB2A8B6754F3394E2B814C5CBEDC8"/>
                        </w:placeholder>
                        <w:text/>
                      </w:sdtPr>
                      <w:sdtEndPr/>
                      <w:sdtContent>
                        <w:r w:rsidR="00BD2C30">
                          <w:t>V</w:t>
                        </w:r>
                      </w:sdtContent>
                    </w:sdt>
                    <w:sdt>
                      <w:sdtPr>
                        <w:alias w:val="CC_Noformat_Partinummer"/>
                        <w:tag w:val="CC_Noformat_Partinummer"/>
                        <w:id w:val="-1709555926"/>
                        <w:placeholder>
                          <w:docPart w:val="22F598FB23F541B6BBCE653DA7D779B0"/>
                        </w:placeholder>
                        <w:text/>
                      </w:sdtPr>
                      <w:sdtEndPr/>
                      <w:sdtContent>
                        <w:r w:rsidR="00BD2C30">
                          <w:t>324</w:t>
                        </w:r>
                      </w:sdtContent>
                    </w:sdt>
                  </w:p>
                </w:txbxContent>
              </v:textbox>
              <w10:wrap anchorx="page"/>
            </v:shape>
          </w:pict>
        </mc:Fallback>
      </mc:AlternateContent>
    </w:r>
  </w:p>
  <w:p w14:paraId="5C1BE9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A735" w14:textId="77777777" w:rsidR="00262EA3" w:rsidRDefault="00262EA3" w:rsidP="008563AC">
    <w:pPr>
      <w:jc w:val="right"/>
    </w:pPr>
  </w:p>
  <w:p w14:paraId="7AFF6A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1054" w14:textId="77777777" w:rsidR="00262EA3" w:rsidRDefault="00366A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3815B1" wp14:editId="3FA522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E2F20" w14:textId="426B751F" w:rsidR="00262EA3" w:rsidRDefault="00366A7B" w:rsidP="00A314CF">
    <w:pPr>
      <w:pStyle w:val="FSHNormal"/>
      <w:spacing w:before="40"/>
    </w:pPr>
    <w:sdt>
      <w:sdtPr>
        <w:alias w:val="CC_Noformat_Motionstyp"/>
        <w:tag w:val="CC_Noformat_Motionstyp"/>
        <w:id w:val="1162973129"/>
        <w:lock w:val="sdtContentLocked"/>
        <w15:appearance w15:val="hidden"/>
        <w:text/>
      </w:sdtPr>
      <w:sdtEndPr/>
      <w:sdtContent>
        <w:r w:rsidR="00F36CDE">
          <w:t>Kommittémotion</w:t>
        </w:r>
      </w:sdtContent>
    </w:sdt>
    <w:r w:rsidR="00821B36">
      <w:t xml:space="preserve"> </w:t>
    </w:r>
    <w:sdt>
      <w:sdtPr>
        <w:alias w:val="CC_Noformat_Partikod"/>
        <w:tag w:val="CC_Noformat_Partikod"/>
        <w:id w:val="1471015553"/>
        <w:lock w:val="contentLocked"/>
        <w:text/>
      </w:sdtPr>
      <w:sdtEndPr/>
      <w:sdtContent>
        <w:r w:rsidR="00BD2C30">
          <w:t>V</w:t>
        </w:r>
      </w:sdtContent>
    </w:sdt>
    <w:sdt>
      <w:sdtPr>
        <w:alias w:val="CC_Noformat_Partinummer"/>
        <w:tag w:val="CC_Noformat_Partinummer"/>
        <w:id w:val="-2014525982"/>
        <w:lock w:val="contentLocked"/>
        <w:text/>
      </w:sdtPr>
      <w:sdtEndPr/>
      <w:sdtContent>
        <w:r w:rsidR="00BD2C30">
          <w:t>324</w:t>
        </w:r>
      </w:sdtContent>
    </w:sdt>
  </w:p>
  <w:p w14:paraId="3642927A" w14:textId="77777777" w:rsidR="00262EA3" w:rsidRPr="008227B3" w:rsidRDefault="00366A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FA2079" w14:textId="487190FE" w:rsidR="00262EA3" w:rsidRPr="008227B3" w:rsidRDefault="00366A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C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CDE">
          <w:t>:174</w:t>
        </w:r>
      </w:sdtContent>
    </w:sdt>
  </w:p>
  <w:p w14:paraId="40BC86BE" w14:textId="09318572" w:rsidR="00262EA3" w:rsidRDefault="00366A7B" w:rsidP="00E03A3D">
    <w:pPr>
      <w:pStyle w:val="Motionr"/>
    </w:pPr>
    <w:sdt>
      <w:sdtPr>
        <w:alias w:val="CC_Noformat_Avtext"/>
        <w:tag w:val="CC_Noformat_Avtext"/>
        <w:id w:val="-2020768203"/>
        <w:lock w:val="sdtContentLocked"/>
        <w:placeholder>
          <w:docPart w:val="541AB2A8B6754F3394E2B814C5CBEDC8"/>
        </w:placeholder>
        <w15:appearance w15:val="hidden"/>
        <w:text/>
      </w:sdtPr>
      <w:sdtEndPr/>
      <w:sdtContent>
        <w:r w:rsidR="00F36CDE">
          <w:t>av Hanna Gunnarsson m.fl. (V)</w:t>
        </w:r>
      </w:sdtContent>
    </w:sdt>
  </w:p>
  <w:sdt>
    <w:sdtPr>
      <w:alias w:val="CC_Noformat_Rubtext"/>
      <w:tag w:val="CC_Noformat_Rubtext"/>
      <w:id w:val="-218060500"/>
      <w:lock w:val="sdtLocked"/>
      <w:placeholder>
        <w:docPart w:val="22F598FB23F541B6BBCE653DA7D779B0"/>
      </w:placeholder>
      <w:text/>
    </w:sdtPr>
    <w:sdtEndPr/>
    <w:sdtContent>
      <w:p w14:paraId="1B89F720" w14:textId="7FFAE95F" w:rsidR="00262EA3" w:rsidRDefault="00C02BF4" w:rsidP="00283E0F">
        <w:pPr>
          <w:pStyle w:val="FSHRub2"/>
        </w:pPr>
        <w:r>
          <w:t>Fortifikationsverkets styrning och uppdrag</w:t>
        </w:r>
      </w:p>
    </w:sdtContent>
  </w:sdt>
  <w:sdt>
    <w:sdtPr>
      <w:alias w:val="CC_Boilerplate_3"/>
      <w:tag w:val="CC_Boilerplate_3"/>
      <w:id w:val="1606463544"/>
      <w:lock w:val="sdtContentLocked"/>
      <w15:appearance w15:val="hidden"/>
      <w:text w:multiLine="1"/>
    </w:sdtPr>
    <w:sdtEndPr/>
    <w:sdtContent>
      <w:p w14:paraId="16DA40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2C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60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BD"/>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5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95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4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4F07"/>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DC"/>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7B"/>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2D"/>
    <w:rsid w:val="003F6814"/>
    <w:rsid w:val="003F6835"/>
    <w:rsid w:val="003F71DB"/>
    <w:rsid w:val="003F72C9"/>
    <w:rsid w:val="003F75A4"/>
    <w:rsid w:val="003F75CF"/>
    <w:rsid w:val="0040028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D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39"/>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81"/>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4C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D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1D"/>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2F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65"/>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EF2"/>
    <w:rsid w:val="006D3730"/>
    <w:rsid w:val="006D39BF"/>
    <w:rsid w:val="006D4920"/>
    <w:rsid w:val="006D4ABE"/>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A7"/>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00"/>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C2"/>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C51"/>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DB"/>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AF6"/>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BA"/>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A0"/>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C30"/>
    <w:rsid w:val="00BD301E"/>
    <w:rsid w:val="00BD3FE7"/>
    <w:rsid w:val="00BD42CF"/>
    <w:rsid w:val="00BD4332"/>
    <w:rsid w:val="00BD44D3"/>
    <w:rsid w:val="00BD4A2A"/>
    <w:rsid w:val="00BD5E8C"/>
    <w:rsid w:val="00BD67FA"/>
    <w:rsid w:val="00BE03D5"/>
    <w:rsid w:val="00BE0AAB"/>
    <w:rsid w:val="00BE0AD8"/>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BF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66"/>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D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8"/>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0C"/>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93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18"/>
    <w:rsid w:val="00E27195"/>
    <w:rsid w:val="00E2780E"/>
    <w:rsid w:val="00E30150"/>
    <w:rsid w:val="00E30598"/>
    <w:rsid w:val="00E31332"/>
    <w:rsid w:val="00E313E8"/>
    <w:rsid w:val="00E31BC2"/>
    <w:rsid w:val="00E32218"/>
    <w:rsid w:val="00E32BB9"/>
    <w:rsid w:val="00E331C5"/>
    <w:rsid w:val="00E3377E"/>
    <w:rsid w:val="00E33D98"/>
    <w:rsid w:val="00E348CC"/>
    <w:rsid w:val="00E34B9B"/>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E481"/>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4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2B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DE"/>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42C1B12"/>
    <w:rsid w:val="052710EF"/>
    <w:rsid w:val="05617159"/>
    <w:rsid w:val="06F57178"/>
    <w:rsid w:val="0767C7E7"/>
    <w:rsid w:val="078BC1FE"/>
    <w:rsid w:val="07D35C76"/>
    <w:rsid w:val="0A4CC7CE"/>
    <w:rsid w:val="0B5E557D"/>
    <w:rsid w:val="0EDE6E39"/>
    <w:rsid w:val="1043C193"/>
    <w:rsid w:val="117917B7"/>
    <w:rsid w:val="11A5A7D7"/>
    <w:rsid w:val="11E76E76"/>
    <w:rsid w:val="1207BA3D"/>
    <w:rsid w:val="1280541A"/>
    <w:rsid w:val="12ADDC6B"/>
    <w:rsid w:val="1315A483"/>
    <w:rsid w:val="14D21630"/>
    <w:rsid w:val="153683AD"/>
    <w:rsid w:val="164EE769"/>
    <w:rsid w:val="18459580"/>
    <w:rsid w:val="196F9FDF"/>
    <w:rsid w:val="1CD057D3"/>
    <w:rsid w:val="1DEBF776"/>
    <w:rsid w:val="1DFD971B"/>
    <w:rsid w:val="20B41255"/>
    <w:rsid w:val="20DC8A00"/>
    <w:rsid w:val="216AFA3D"/>
    <w:rsid w:val="22D0D6A7"/>
    <w:rsid w:val="24871BDE"/>
    <w:rsid w:val="24960C3A"/>
    <w:rsid w:val="26A605BC"/>
    <w:rsid w:val="26EC1A0A"/>
    <w:rsid w:val="272E304B"/>
    <w:rsid w:val="277AD317"/>
    <w:rsid w:val="27A45C89"/>
    <w:rsid w:val="2913D51C"/>
    <w:rsid w:val="29A78A3C"/>
    <w:rsid w:val="29F80257"/>
    <w:rsid w:val="2C6918F8"/>
    <w:rsid w:val="2C7EE530"/>
    <w:rsid w:val="2E083015"/>
    <w:rsid w:val="30EB4266"/>
    <w:rsid w:val="3129A7D9"/>
    <w:rsid w:val="315AC294"/>
    <w:rsid w:val="329AA62E"/>
    <w:rsid w:val="33A122B4"/>
    <w:rsid w:val="33DE2E57"/>
    <w:rsid w:val="33EB1121"/>
    <w:rsid w:val="34447B6B"/>
    <w:rsid w:val="3550698B"/>
    <w:rsid w:val="36E6254E"/>
    <w:rsid w:val="3A160928"/>
    <w:rsid w:val="3A97D750"/>
    <w:rsid w:val="3ABBF7CA"/>
    <w:rsid w:val="3AC76220"/>
    <w:rsid w:val="3B3CDB1A"/>
    <w:rsid w:val="3D4AC31B"/>
    <w:rsid w:val="3D737076"/>
    <w:rsid w:val="3ED38287"/>
    <w:rsid w:val="40805A4E"/>
    <w:rsid w:val="40F1D75B"/>
    <w:rsid w:val="414E9115"/>
    <w:rsid w:val="422DF60E"/>
    <w:rsid w:val="43C32C89"/>
    <w:rsid w:val="45E0BF63"/>
    <w:rsid w:val="476BEF34"/>
    <w:rsid w:val="47D82AC9"/>
    <w:rsid w:val="48D06EAA"/>
    <w:rsid w:val="48F13BE9"/>
    <w:rsid w:val="498E1189"/>
    <w:rsid w:val="4AFFFD57"/>
    <w:rsid w:val="4CDC4F99"/>
    <w:rsid w:val="4D70CB1F"/>
    <w:rsid w:val="4F5E20B9"/>
    <w:rsid w:val="504FDAC9"/>
    <w:rsid w:val="513ED4AB"/>
    <w:rsid w:val="52091D2F"/>
    <w:rsid w:val="521D6371"/>
    <w:rsid w:val="52E1B746"/>
    <w:rsid w:val="54489649"/>
    <w:rsid w:val="550375A9"/>
    <w:rsid w:val="55047E78"/>
    <w:rsid w:val="55287342"/>
    <w:rsid w:val="553757A2"/>
    <w:rsid w:val="55A00495"/>
    <w:rsid w:val="598CE1A3"/>
    <w:rsid w:val="59E05E01"/>
    <w:rsid w:val="5C3058B1"/>
    <w:rsid w:val="5E97C569"/>
    <w:rsid w:val="5EE5AFAA"/>
    <w:rsid w:val="5FC12BB2"/>
    <w:rsid w:val="5FE6F8C7"/>
    <w:rsid w:val="604BEE39"/>
    <w:rsid w:val="61021959"/>
    <w:rsid w:val="61917CA4"/>
    <w:rsid w:val="61C70E0F"/>
    <w:rsid w:val="61EDD58C"/>
    <w:rsid w:val="634CD003"/>
    <w:rsid w:val="6492EC10"/>
    <w:rsid w:val="67ABFA4F"/>
    <w:rsid w:val="67F9A4FE"/>
    <w:rsid w:val="68E3135C"/>
    <w:rsid w:val="69578DF3"/>
    <w:rsid w:val="6985E67D"/>
    <w:rsid w:val="69F07623"/>
    <w:rsid w:val="6ABF07D9"/>
    <w:rsid w:val="6D206AB0"/>
    <w:rsid w:val="6D56D4CD"/>
    <w:rsid w:val="6DD138F8"/>
    <w:rsid w:val="71CDCC07"/>
    <w:rsid w:val="729FE131"/>
    <w:rsid w:val="72C684F2"/>
    <w:rsid w:val="73E30B3B"/>
    <w:rsid w:val="7629F2B9"/>
    <w:rsid w:val="77B2EAF2"/>
    <w:rsid w:val="782AE19C"/>
    <w:rsid w:val="7989622F"/>
    <w:rsid w:val="7A5D4D77"/>
    <w:rsid w:val="7CE9BBCF"/>
    <w:rsid w:val="7D246475"/>
    <w:rsid w:val="7DA533CD"/>
    <w:rsid w:val="7DABECF9"/>
    <w:rsid w:val="7DDE20EF"/>
    <w:rsid w:val="7DE3722C"/>
    <w:rsid w:val="7E58178F"/>
    <w:rsid w:val="7E7DA46B"/>
    <w:rsid w:val="7F3BE1A8"/>
    <w:rsid w:val="7F50BB8D"/>
    <w:rsid w:val="7FBEE4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C7CC53"/>
  <w15:chartTrackingRefBased/>
  <w15:docId w15:val="{C066FC45-42C2-4CD3-AB28-58A0BD54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4265087">
      <w:bodyDiv w:val="1"/>
      <w:marLeft w:val="0"/>
      <w:marRight w:val="0"/>
      <w:marTop w:val="0"/>
      <w:marBottom w:val="0"/>
      <w:divBdr>
        <w:top w:val="none" w:sz="0" w:space="0" w:color="auto"/>
        <w:left w:val="none" w:sz="0" w:space="0" w:color="auto"/>
        <w:bottom w:val="none" w:sz="0" w:space="0" w:color="auto"/>
        <w:right w:val="none" w:sz="0" w:space="0" w:color="auto"/>
      </w:divBdr>
    </w:div>
    <w:div w:id="20092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42A8606BB4054AB5072071A83BD0A"/>
        <w:category>
          <w:name w:val="Allmänt"/>
          <w:gallery w:val="placeholder"/>
        </w:category>
        <w:types>
          <w:type w:val="bbPlcHdr"/>
        </w:types>
        <w:behaviors>
          <w:behavior w:val="content"/>
        </w:behaviors>
        <w:guid w:val="{301362B3-9A00-44F2-8145-1748DF496F62}"/>
      </w:docPartPr>
      <w:docPartBody>
        <w:p w:rsidR="009113C2" w:rsidRDefault="009113C2">
          <w:pPr>
            <w:pStyle w:val="8B342A8606BB4054AB5072071A83BD0A"/>
          </w:pPr>
          <w:r w:rsidRPr="005A0A93">
            <w:rPr>
              <w:rStyle w:val="Platshllartext"/>
            </w:rPr>
            <w:t>Förslag till riksdagsbeslut</w:t>
          </w:r>
        </w:p>
      </w:docPartBody>
    </w:docPart>
    <w:docPart>
      <w:docPartPr>
        <w:name w:val="C3C581284E614A7695C85E7920B4D369"/>
        <w:category>
          <w:name w:val="Allmänt"/>
          <w:gallery w:val="placeholder"/>
        </w:category>
        <w:types>
          <w:type w:val="bbPlcHdr"/>
        </w:types>
        <w:behaviors>
          <w:behavior w:val="content"/>
        </w:behaviors>
        <w:guid w:val="{E8C7BFC6-6A50-499E-A909-228E780E1175}"/>
      </w:docPartPr>
      <w:docPartBody>
        <w:p w:rsidR="009113C2" w:rsidRDefault="009113C2">
          <w:pPr>
            <w:pStyle w:val="C3C581284E614A7695C85E7920B4D369"/>
          </w:pPr>
          <w:r w:rsidRPr="005A0A93">
            <w:rPr>
              <w:rStyle w:val="Platshllartext"/>
            </w:rPr>
            <w:t>Motivering</w:t>
          </w:r>
        </w:p>
      </w:docPartBody>
    </w:docPart>
    <w:docPart>
      <w:docPartPr>
        <w:name w:val="541AB2A8B6754F3394E2B814C5CBEDC8"/>
        <w:category>
          <w:name w:val="Allmänt"/>
          <w:gallery w:val="placeholder"/>
        </w:category>
        <w:types>
          <w:type w:val="bbPlcHdr"/>
        </w:types>
        <w:behaviors>
          <w:behavior w:val="content"/>
        </w:behaviors>
        <w:guid w:val="{254B162E-3462-4534-8B94-67E588007B65}"/>
      </w:docPartPr>
      <w:docPartBody>
        <w:p w:rsidR="009113C2" w:rsidRDefault="009113C2">
          <w:pPr>
            <w:pStyle w:val="541AB2A8B6754F3394E2B814C5CBEDC8"/>
          </w:pPr>
          <w:r>
            <w:rPr>
              <w:rStyle w:val="Platshllartext"/>
            </w:rPr>
            <w:t xml:space="preserve"> </w:t>
          </w:r>
        </w:p>
      </w:docPartBody>
    </w:docPart>
    <w:docPart>
      <w:docPartPr>
        <w:name w:val="22F598FB23F541B6BBCE653DA7D779B0"/>
        <w:category>
          <w:name w:val="Allmänt"/>
          <w:gallery w:val="placeholder"/>
        </w:category>
        <w:types>
          <w:type w:val="bbPlcHdr"/>
        </w:types>
        <w:behaviors>
          <w:behavior w:val="content"/>
        </w:behaviors>
        <w:guid w:val="{E6445BA0-E7CA-4C45-B88D-C6E0D8F56D0D}"/>
      </w:docPartPr>
      <w:docPartBody>
        <w:p w:rsidR="009113C2" w:rsidRDefault="009113C2">
          <w:pPr>
            <w:pStyle w:val="22F598FB23F541B6BBCE653DA7D779B0"/>
          </w:pPr>
          <w:r>
            <w:t xml:space="preserve"> </w:t>
          </w:r>
        </w:p>
      </w:docPartBody>
    </w:docPart>
    <w:docPart>
      <w:docPartPr>
        <w:name w:val="7029C297781B4872A8B7BF0E12ED2921"/>
        <w:category>
          <w:name w:val="Allmänt"/>
          <w:gallery w:val="placeholder"/>
        </w:category>
        <w:types>
          <w:type w:val="bbPlcHdr"/>
        </w:types>
        <w:behaviors>
          <w:behavior w:val="content"/>
        </w:behaviors>
        <w:guid w:val="{7B9D06F1-FE1F-43EB-BD49-48A112E52835}"/>
      </w:docPartPr>
      <w:docPartBody>
        <w:p w:rsidR="002E4CDB" w:rsidRDefault="002E4C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C2"/>
    <w:rsid w:val="002E4CDB"/>
    <w:rsid w:val="009113C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342A8606BB4054AB5072071A83BD0A">
    <w:name w:val="8B342A8606BB4054AB5072071A83BD0A"/>
  </w:style>
  <w:style w:type="paragraph" w:customStyle="1" w:styleId="C3C581284E614A7695C85E7920B4D369">
    <w:name w:val="C3C581284E614A7695C85E7920B4D369"/>
  </w:style>
  <w:style w:type="paragraph" w:customStyle="1" w:styleId="541AB2A8B6754F3394E2B814C5CBEDC8">
    <w:name w:val="541AB2A8B6754F3394E2B814C5CBEDC8"/>
  </w:style>
  <w:style w:type="paragraph" w:customStyle="1" w:styleId="22F598FB23F541B6BBCE653DA7D779B0">
    <w:name w:val="22F598FB23F541B6BBCE653DA7D77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AB035-3614-4666-A66E-91C84C34B15A}"/>
</file>

<file path=customXml/itemProps2.xml><?xml version="1.0" encoding="utf-8"?>
<ds:datastoreItem xmlns:ds="http://schemas.openxmlformats.org/officeDocument/2006/customXml" ds:itemID="{993B3EE6-C7E7-401C-B08D-84D98E08013D}"/>
</file>

<file path=customXml/itemProps3.xml><?xml version="1.0" encoding="utf-8"?>
<ds:datastoreItem xmlns:ds="http://schemas.openxmlformats.org/officeDocument/2006/customXml" ds:itemID="{76F295C6-ED71-4E81-BB3C-1CDE37619D3A}"/>
</file>

<file path=docProps/app.xml><?xml version="1.0" encoding="utf-8"?>
<Properties xmlns="http://schemas.openxmlformats.org/officeDocument/2006/extended-properties" xmlns:vt="http://schemas.openxmlformats.org/officeDocument/2006/docPropsVTypes">
  <Template>Normal</Template>
  <TotalTime>160</TotalTime>
  <Pages>4</Pages>
  <Words>1392</Words>
  <Characters>8440</Characters>
  <Application>Microsoft Office Word</Application>
  <DocSecurity>0</DocSecurity>
  <Lines>138</Lines>
  <Paragraphs>33</Paragraphs>
  <ScaleCrop>false</ScaleCrop>
  <HeadingPairs>
    <vt:vector size="2" baseType="variant">
      <vt:variant>
        <vt:lpstr>Rubrik</vt:lpstr>
      </vt:variant>
      <vt:variant>
        <vt:i4>1</vt:i4>
      </vt:variant>
    </vt:vector>
  </HeadingPairs>
  <TitlesOfParts>
    <vt:vector size="1" baseType="lpstr">
      <vt:lpstr>V324 Fortifikationsverkets styrning och uppdrag</vt:lpstr>
    </vt:vector>
  </TitlesOfParts>
  <Company>Sveriges riksdag</Company>
  <LinksUpToDate>false</LinksUpToDate>
  <CharactersWithSpaces>9799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