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06DC39E25A74F5984F76E0AE2D25AD0"/>
        </w:placeholder>
        <w:text/>
      </w:sdtPr>
      <w:sdtEndPr/>
      <w:sdtContent>
        <w:p w:rsidRPr="009B062B" w:rsidR="00AF30DD" w:rsidP="009027CB" w:rsidRDefault="00AF30DD" w14:paraId="72C3C3DC" w14:textId="77777777">
          <w:pPr>
            <w:pStyle w:val="Rubrik1"/>
            <w:spacing w:after="300"/>
          </w:pPr>
          <w:r w:rsidRPr="009B062B">
            <w:t>Förslag till riksdagsbeslut</w:t>
          </w:r>
        </w:p>
      </w:sdtContent>
    </w:sdt>
    <w:sdt>
      <w:sdtPr>
        <w:alias w:val="Yrkande 1"/>
        <w:tag w:val="d9166865-7d17-4afe-a4ec-daf2e2bf280a"/>
        <w:id w:val="61842588"/>
        <w:lock w:val="sdtLocked"/>
      </w:sdtPr>
      <w:sdtEndPr/>
      <w:sdtContent>
        <w:p w:rsidR="0089036C" w:rsidRDefault="006B3A5B" w14:paraId="72C3C3DD" w14:textId="39D4D4D8">
          <w:pPr>
            <w:pStyle w:val="Frslagstext"/>
            <w:numPr>
              <w:ilvl w:val="0"/>
              <w:numId w:val="0"/>
            </w:numPr>
          </w:pPr>
          <w:r>
            <w:t>Riksdagen ställer sig bakom det som anförs i motionen om att tillsätta en utredning för att granska Sveriges säkerhetspolitik under perioden 1989–2009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4C9AA35AF34948992512F3B6F9D919"/>
        </w:placeholder>
        <w:text/>
      </w:sdtPr>
      <w:sdtEndPr/>
      <w:sdtContent>
        <w:p w:rsidRPr="009B062B" w:rsidR="006D79C9" w:rsidP="00333E95" w:rsidRDefault="006D79C9" w14:paraId="72C3C3DE" w14:textId="77777777">
          <w:pPr>
            <w:pStyle w:val="Rubrik1"/>
          </w:pPr>
          <w:r>
            <w:t>Motivering</w:t>
          </w:r>
        </w:p>
      </w:sdtContent>
    </w:sdt>
    <w:p w:rsidR="00F16968" w:rsidP="002C16FC" w:rsidRDefault="006421AA" w14:paraId="72C3C3DF" w14:textId="2E3C5279">
      <w:pPr>
        <w:pStyle w:val="Normalutanindragellerluft"/>
      </w:pPr>
      <w:r>
        <w:t>1994 och 2002 genomförde</w:t>
      </w:r>
      <w:r w:rsidR="00FF00AF">
        <w:t>s</w:t>
      </w:r>
      <w:r>
        <w:t xml:space="preserve"> </w:t>
      </w:r>
      <w:r w:rsidR="006C6764">
        <w:t xml:space="preserve">två </w:t>
      </w:r>
      <w:r>
        <w:t xml:space="preserve">utredningar som </w:t>
      </w:r>
      <w:r w:rsidR="00FF00AF">
        <w:t>analyserade</w:t>
      </w:r>
      <w:r>
        <w:t xml:space="preserve"> </w:t>
      </w:r>
      <w:r w:rsidR="0037678F">
        <w:t>Sveriges säkerhetspolitik under 20 årsperioder. Utredningen från 1994, Om kriget kommit... Förberedelser för mottagande av militärt bistånd 1949</w:t>
      </w:r>
      <w:r w:rsidR="006446B1">
        <w:t>–</w:t>
      </w:r>
      <w:r w:rsidR="0037678F">
        <w:t>1969 (SOU 1994:11) behandlade Sveriges säkerhets</w:t>
      </w:r>
      <w:r w:rsidR="00B1598B">
        <w:softHyphen/>
      </w:r>
      <w:r w:rsidR="0037678F">
        <w:t xml:space="preserve">politik främst kopplat till neutralitetspolitiken. 2002 </w:t>
      </w:r>
      <w:r w:rsidR="00FF00AF">
        <w:t>presenterades</w:t>
      </w:r>
      <w:r w:rsidR="0037678F">
        <w:t xml:space="preserve"> </w:t>
      </w:r>
      <w:r w:rsidR="00FF00AF">
        <w:t>den andra</w:t>
      </w:r>
      <w:r w:rsidR="0037678F">
        <w:t xml:space="preserve"> utred</w:t>
      </w:r>
      <w:r w:rsidR="00B1598B">
        <w:softHyphen/>
      </w:r>
      <w:r w:rsidR="0037678F">
        <w:t>ning</w:t>
      </w:r>
      <w:r w:rsidR="00FF00AF">
        <w:t>en</w:t>
      </w:r>
      <w:r w:rsidR="003604B7">
        <w:t>,</w:t>
      </w:r>
      <w:r w:rsidR="0037678F">
        <w:t xml:space="preserve"> </w:t>
      </w:r>
      <w:r w:rsidR="00AE4966">
        <w:t>Fred och säkerhet (SOU 2002:108)</w:t>
      </w:r>
      <w:r w:rsidR="003604B7">
        <w:t>,</w:t>
      </w:r>
      <w:r w:rsidR="00AE4966">
        <w:t xml:space="preserve"> </w:t>
      </w:r>
      <w:r w:rsidR="0037678F">
        <w:t>som behandlade tiden från 1969</w:t>
      </w:r>
      <w:r w:rsidR="006446B1">
        <w:t>–</w:t>
      </w:r>
      <w:r w:rsidR="0037678F">
        <w:t>1989. Dessa båda utredningar kom fram till värdefulla slutsatser om hur Sverige bedrivit utrikes</w:t>
      </w:r>
      <w:r w:rsidR="003604B7">
        <w:t>-</w:t>
      </w:r>
      <w:r w:rsidR="0037678F">
        <w:t xml:space="preserve"> och säkerhetspolitik samt </w:t>
      </w:r>
      <w:r w:rsidR="00FF00AF">
        <w:t>redovisade de omvärldsförutsättningar som politiken verkade i</w:t>
      </w:r>
      <w:r w:rsidR="0037678F">
        <w:t xml:space="preserve">. Det var också en styrka att utredningarna genomfördes relativt nära den tid </w:t>
      </w:r>
      <w:r w:rsidR="00C80E84">
        <w:t xml:space="preserve">som </w:t>
      </w:r>
      <w:r w:rsidR="0037678F">
        <w:t>analysera</w:t>
      </w:r>
      <w:r w:rsidR="003604B7">
        <w:t>de</w:t>
      </w:r>
      <w:r w:rsidR="00C80E84">
        <w:t>s</w:t>
      </w:r>
      <w:r w:rsidR="0037678F">
        <w:t xml:space="preserve"> så att intervjuer med beslutsfattare</w:t>
      </w:r>
      <w:r w:rsidR="003604B7">
        <w:t xml:space="preserve"> </w:t>
      </w:r>
      <w:r w:rsidR="0037678F">
        <w:t>kunde genomföras.</w:t>
      </w:r>
    </w:p>
    <w:p w:rsidR="0037678F" w:rsidP="0037678F" w:rsidRDefault="00CB2B55" w14:paraId="72C3C3E0" w14:textId="5B34B0F7">
      <w:r>
        <w:t>Tiden efter</w:t>
      </w:r>
      <w:r w:rsidR="0037678F">
        <w:t xml:space="preserve"> 1989 har inte</w:t>
      </w:r>
      <w:r>
        <w:t xml:space="preserve"> studerats i</w:t>
      </w:r>
      <w:r w:rsidR="0037678F">
        <w:t xml:space="preserve"> någon </w:t>
      </w:r>
      <w:r w:rsidR="00EF09D2">
        <w:t>ytterligare</w:t>
      </w:r>
      <w:r w:rsidR="0037678F">
        <w:t xml:space="preserve"> säkerhetspoli</w:t>
      </w:r>
      <w:r w:rsidR="00EF09D2">
        <w:t xml:space="preserve">tisk utredning. </w:t>
      </w:r>
      <w:r>
        <w:t xml:space="preserve">Detta trots att tidsperioden </w:t>
      </w:r>
      <w:r w:rsidR="002B62E6">
        <w:t>inne</w:t>
      </w:r>
      <w:r>
        <w:t>hållit</w:t>
      </w:r>
      <w:r w:rsidR="002B62E6">
        <w:t xml:space="preserve"> många, stora och genomgripande</w:t>
      </w:r>
      <w:r w:rsidR="003604B7">
        <w:t xml:space="preserve"> </w:t>
      </w:r>
      <w:r w:rsidR="002B62E6">
        <w:t>säkerhets</w:t>
      </w:r>
      <w:r w:rsidR="00B1598B">
        <w:softHyphen/>
      </w:r>
      <w:r w:rsidR="002B62E6">
        <w:t>politiska förändringar</w:t>
      </w:r>
      <w:r>
        <w:t xml:space="preserve">, </w:t>
      </w:r>
      <w:r w:rsidR="003A7F36">
        <w:t xml:space="preserve">vilka är </w:t>
      </w:r>
      <w:r>
        <w:t xml:space="preserve">större </w:t>
      </w:r>
      <w:r w:rsidR="002B62E6">
        <w:t>än de</w:t>
      </w:r>
      <w:r w:rsidR="003A7F36">
        <w:t>m</w:t>
      </w:r>
      <w:r w:rsidR="002B62E6">
        <w:t xml:space="preserve"> som inträffat </w:t>
      </w:r>
      <w:r w:rsidR="003A7F36">
        <w:t xml:space="preserve">och utretts </w:t>
      </w:r>
      <w:r w:rsidR="002B62E6">
        <w:t>under föregående tidsperioder.</w:t>
      </w:r>
      <w:r>
        <w:t xml:space="preserve"> De övergripande säkerhetspolitiska besluten som tagits under tidsperioden mellan 1989 till 2009 har bland annat inneburit en kraftig nedrustning av </w:t>
      </w:r>
      <w:r>
        <w:lastRenderedPageBreak/>
        <w:t>det svenska försvaret. En nedrustning som idag bytts till en upprustning och där det råder en stor konsensus bland</w:t>
      </w:r>
      <w:r w:rsidR="00FF00AF">
        <w:t xml:space="preserve"> regering och opposition</w:t>
      </w:r>
      <w:r>
        <w:t xml:space="preserve"> att nedrustningen gick för långt. Det finns därför flera anledningar att utvärdera den för svensk säkerhetspolitik mycket formativa perioden mellan 1989 till 2009. Syftet bör vara som tidigare att kunna lära av historien och att bevara vittnesmål medan möjlighet till detta</w:t>
      </w:r>
      <w:r w:rsidR="003604B7">
        <w:t xml:space="preserve"> </w:t>
      </w:r>
      <w:r>
        <w:t>finns.</w:t>
      </w:r>
    </w:p>
    <w:p w:rsidR="00CB2B55" w:rsidP="00B1598B" w:rsidRDefault="00CB2B55" w14:paraId="72C3C3E1" w14:textId="6053FF72">
      <w:r>
        <w:t xml:space="preserve">Konkret bör en ny säkerhetspolitisk utredning som omfattar tidsperioden 1989 till 2009 utformas </w:t>
      </w:r>
      <w:r w:rsidR="009B1628">
        <w:t xml:space="preserve">såsom den senaste utredningen, </w:t>
      </w:r>
      <w:r w:rsidR="007315AC">
        <w:t>förslagsvis</w:t>
      </w:r>
      <w:r w:rsidR="009B1628">
        <w:t xml:space="preserve"> </w:t>
      </w:r>
      <w:r>
        <w:t>med följande övergripande uppgifter:</w:t>
      </w:r>
    </w:p>
    <w:p w:rsidR="00CB2B55" w:rsidP="00B1598B" w:rsidRDefault="00CB2B55" w14:paraId="72C3C3E2" w14:textId="47706AD1">
      <w:pPr>
        <w:pStyle w:val="ListaPunkt"/>
      </w:pPr>
      <w:r>
        <w:t>redovisa och analysera den säkerhetspolitiska miljö i vilken</w:t>
      </w:r>
      <w:r w:rsidR="006C6764">
        <w:t xml:space="preserve"> </w:t>
      </w:r>
      <w:r>
        <w:t>Sverige hade att verka under perioden 1989</w:t>
      </w:r>
      <w:r w:rsidR="006446B1">
        <w:t>–</w:t>
      </w:r>
      <w:r>
        <w:t>2009</w:t>
      </w:r>
    </w:p>
    <w:p w:rsidR="00CB2B55" w:rsidP="00B1598B" w:rsidRDefault="00CB2B55" w14:paraId="72C3C3E3" w14:textId="77777777">
      <w:pPr>
        <w:pStyle w:val="ListaPunkt"/>
      </w:pPr>
      <w:r>
        <w:t>redovisa och analysera det svenska säkerhetspolitiska agerandet,</w:t>
      </w:r>
      <w:r w:rsidR="006C6764">
        <w:t xml:space="preserve"> </w:t>
      </w:r>
      <w:r>
        <w:t>politiskt och militärt, under samma period.</w:t>
      </w:r>
    </w:p>
    <w:p w:rsidR="00BB6339" w:rsidP="00A20709" w:rsidRDefault="009B1628" w14:paraId="72C3C3E5" w14:textId="77777777">
      <w:pPr>
        <w:ind w:firstLine="0"/>
      </w:pPr>
      <w:r>
        <w:t>Förutsättningarna för utredningen bör vara liknande de</w:t>
      </w:r>
      <w:r w:rsidR="00881EDF">
        <w:t>m</w:t>
      </w:r>
      <w:r>
        <w:t xml:space="preserve"> som funnits för tidigare utredningar, vilket innebär: Utredningen bör inte bedrivas av en enmansutredare</w:t>
      </w:r>
      <w:r w:rsidR="003604B7">
        <w:t>, u</w:t>
      </w:r>
      <w:r>
        <w:t xml:space="preserve">tan istället bör exempelvis erfarna </w:t>
      </w:r>
      <w:r w:rsidR="003604B7">
        <w:t>forskare</w:t>
      </w:r>
      <w:r>
        <w:t xml:space="preserve"> i historia och statskunskap knytas till utredningen. Den behöver ha ett starkt och tydligt mandat från regeringen. Tiden utredningen har till sitt förfogande behöver vara tillräcklig och resurserna som utredningen har behöver vara rimliga, t.ex. vad avser antalet ledamöter, experter och sakkunniga. Därutöver behöver utredningen ges tillgång till allt relevant material och alla relevanta personer</w:t>
      </w:r>
      <w:r w:rsidR="00C80E84">
        <w:t>. U</w:t>
      </w:r>
      <w:r>
        <w:t>tredningens direktiv och förutsättningar måste ha ett brett stöd i riksdagen.</w:t>
      </w:r>
    </w:p>
    <w:sdt>
      <w:sdtPr>
        <w:alias w:val="CC_Underskrifter"/>
        <w:tag w:val="CC_Underskrifter"/>
        <w:id w:val="583496634"/>
        <w:lock w:val="sdtContentLocked"/>
        <w:placeholder>
          <w:docPart w:val="8A6193C9DD1F463CBF99C3BB44BA351D"/>
        </w:placeholder>
      </w:sdtPr>
      <w:sdtEndPr/>
      <w:sdtContent>
        <w:p w:rsidR="009027CB" w:rsidP="009027CB" w:rsidRDefault="009027CB" w14:paraId="72C3C3E6" w14:textId="77777777"/>
        <w:p w:rsidRPr="008E0FE2" w:rsidR="004801AC" w:rsidP="009027CB" w:rsidRDefault="00B1598B" w14:paraId="72C3C3E7" w14:textId="77777777"/>
      </w:sdtContent>
    </w:sdt>
    <w:tbl>
      <w:tblPr>
        <w:tblW w:w="5000" w:type="pct"/>
        <w:tblLook w:val="04A0" w:firstRow="1" w:lastRow="0" w:firstColumn="1" w:lastColumn="0" w:noHBand="0" w:noVBand="1"/>
        <w:tblCaption w:val="underskrifter"/>
      </w:tblPr>
      <w:tblGrid>
        <w:gridCol w:w="4252"/>
        <w:gridCol w:w="4252"/>
      </w:tblGrid>
      <w:tr w:rsidR="00921662" w14:paraId="4A5DD89E" w14:textId="77777777">
        <w:trPr>
          <w:cantSplit/>
        </w:trPr>
        <w:tc>
          <w:tcPr>
            <w:tcW w:w="50" w:type="pct"/>
            <w:vAlign w:val="bottom"/>
          </w:tcPr>
          <w:p w:rsidR="00921662" w:rsidRDefault="006446B1" w14:paraId="5458D815" w14:textId="77777777">
            <w:pPr>
              <w:pStyle w:val="Underskrifter"/>
            </w:pPr>
            <w:r>
              <w:t>Björn Söder (SD)</w:t>
            </w:r>
          </w:p>
        </w:tc>
        <w:tc>
          <w:tcPr>
            <w:tcW w:w="50" w:type="pct"/>
            <w:vAlign w:val="bottom"/>
          </w:tcPr>
          <w:p w:rsidR="00921662" w:rsidRDefault="006446B1" w14:paraId="6F668088" w14:textId="77777777">
            <w:pPr>
              <w:pStyle w:val="Underskrifter"/>
            </w:pPr>
            <w:r>
              <w:t>Markus Wiechel (SD)</w:t>
            </w:r>
          </w:p>
        </w:tc>
      </w:tr>
      <w:tr w:rsidR="00921662" w14:paraId="3780195A" w14:textId="77777777">
        <w:trPr>
          <w:gridAfter w:val="1"/>
          <w:wAfter w:w="4252" w:type="dxa"/>
          <w:cantSplit/>
        </w:trPr>
        <w:tc>
          <w:tcPr>
            <w:tcW w:w="50" w:type="pct"/>
            <w:vAlign w:val="bottom"/>
          </w:tcPr>
          <w:p w:rsidR="00921662" w:rsidRDefault="006446B1" w14:paraId="0D4BFEF1" w14:textId="77777777">
            <w:pPr>
              <w:pStyle w:val="Underskrifter"/>
            </w:pPr>
            <w:r>
              <w:t>Mats Nordberg (SD)</w:t>
            </w:r>
          </w:p>
        </w:tc>
      </w:tr>
    </w:tbl>
    <w:p w:rsidR="005347DC" w:rsidRDefault="005347DC" w14:paraId="72C3C3EE" w14:textId="77777777"/>
    <w:sectPr w:rsidR="005347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C3F0" w14:textId="77777777" w:rsidR="001D0D2F" w:rsidRDefault="001D0D2F" w:rsidP="000C1CAD">
      <w:pPr>
        <w:spacing w:line="240" w:lineRule="auto"/>
      </w:pPr>
      <w:r>
        <w:separator/>
      </w:r>
    </w:p>
  </w:endnote>
  <w:endnote w:type="continuationSeparator" w:id="0">
    <w:p w14:paraId="72C3C3F1" w14:textId="77777777" w:rsidR="001D0D2F" w:rsidRDefault="001D0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3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3FF" w14:textId="77777777" w:rsidR="00262EA3" w:rsidRPr="009027CB" w:rsidRDefault="00262EA3" w:rsidP="00902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C3EE" w14:textId="77777777" w:rsidR="001D0D2F" w:rsidRDefault="001D0D2F" w:rsidP="000C1CAD">
      <w:pPr>
        <w:spacing w:line="240" w:lineRule="auto"/>
      </w:pPr>
      <w:r>
        <w:separator/>
      </w:r>
    </w:p>
  </w:footnote>
  <w:footnote w:type="continuationSeparator" w:id="0">
    <w:p w14:paraId="72C3C3EF" w14:textId="77777777" w:rsidR="001D0D2F" w:rsidRDefault="001D0D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3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C3C400" wp14:editId="72C3C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C3C404" w14:textId="77777777" w:rsidR="00262EA3" w:rsidRDefault="00B1598B" w:rsidP="008103B5">
                          <w:pPr>
                            <w:jc w:val="right"/>
                          </w:pPr>
                          <w:sdt>
                            <w:sdtPr>
                              <w:alias w:val="CC_Noformat_Partikod"/>
                              <w:tag w:val="CC_Noformat_Partikod"/>
                              <w:id w:val="-53464382"/>
                              <w:placeholder>
                                <w:docPart w:val="834B489AA507441AA892B2CEA5C5C27B"/>
                              </w:placeholder>
                              <w:text/>
                            </w:sdtPr>
                            <w:sdtEndPr/>
                            <w:sdtContent>
                              <w:r w:rsidR="002C16FC">
                                <w:t>SD</w:t>
                              </w:r>
                            </w:sdtContent>
                          </w:sdt>
                          <w:sdt>
                            <w:sdtPr>
                              <w:alias w:val="CC_Noformat_Partinummer"/>
                              <w:tag w:val="CC_Noformat_Partinummer"/>
                              <w:id w:val="-1709555926"/>
                              <w:placeholder>
                                <w:docPart w:val="CB10C547643445BAA1718DEF6B5216A2"/>
                              </w:placeholder>
                              <w:text/>
                            </w:sdtPr>
                            <w:sdtEndPr/>
                            <w:sdtContent>
                              <w:r w:rsidR="00566316">
                                <w:t>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3C4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C3C404" w14:textId="77777777" w:rsidR="00262EA3" w:rsidRDefault="00B1598B" w:rsidP="008103B5">
                    <w:pPr>
                      <w:jc w:val="right"/>
                    </w:pPr>
                    <w:sdt>
                      <w:sdtPr>
                        <w:alias w:val="CC_Noformat_Partikod"/>
                        <w:tag w:val="CC_Noformat_Partikod"/>
                        <w:id w:val="-53464382"/>
                        <w:placeholder>
                          <w:docPart w:val="834B489AA507441AA892B2CEA5C5C27B"/>
                        </w:placeholder>
                        <w:text/>
                      </w:sdtPr>
                      <w:sdtEndPr/>
                      <w:sdtContent>
                        <w:r w:rsidR="002C16FC">
                          <w:t>SD</w:t>
                        </w:r>
                      </w:sdtContent>
                    </w:sdt>
                    <w:sdt>
                      <w:sdtPr>
                        <w:alias w:val="CC_Noformat_Partinummer"/>
                        <w:tag w:val="CC_Noformat_Partinummer"/>
                        <w:id w:val="-1709555926"/>
                        <w:placeholder>
                          <w:docPart w:val="CB10C547643445BAA1718DEF6B5216A2"/>
                        </w:placeholder>
                        <w:text/>
                      </w:sdtPr>
                      <w:sdtEndPr/>
                      <w:sdtContent>
                        <w:r w:rsidR="00566316">
                          <w:t>386</w:t>
                        </w:r>
                      </w:sdtContent>
                    </w:sdt>
                  </w:p>
                </w:txbxContent>
              </v:textbox>
              <w10:wrap anchorx="page"/>
            </v:shape>
          </w:pict>
        </mc:Fallback>
      </mc:AlternateContent>
    </w:r>
  </w:p>
  <w:p w14:paraId="72C3C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3F4" w14:textId="77777777" w:rsidR="00262EA3" w:rsidRDefault="00262EA3" w:rsidP="008563AC">
    <w:pPr>
      <w:jc w:val="right"/>
    </w:pPr>
  </w:p>
  <w:p w14:paraId="72C3C3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3F8" w14:textId="77777777" w:rsidR="00262EA3" w:rsidRDefault="00B159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3C402" wp14:editId="72C3C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3C3F9" w14:textId="77777777" w:rsidR="00262EA3" w:rsidRDefault="00B1598B" w:rsidP="00A314CF">
    <w:pPr>
      <w:pStyle w:val="FSHNormal"/>
      <w:spacing w:before="40"/>
    </w:pPr>
    <w:sdt>
      <w:sdtPr>
        <w:alias w:val="CC_Noformat_Motionstyp"/>
        <w:tag w:val="CC_Noformat_Motionstyp"/>
        <w:id w:val="1162973129"/>
        <w:lock w:val="sdtContentLocked"/>
        <w15:appearance w15:val="hidden"/>
        <w:text/>
      </w:sdtPr>
      <w:sdtEndPr/>
      <w:sdtContent>
        <w:r w:rsidR="005D3203">
          <w:t>Kommittémotion</w:t>
        </w:r>
      </w:sdtContent>
    </w:sdt>
    <w:r w:rsidR="00821B36">
      <w:t xml:space="preserve"> </w:t>
    </w:r>
    <w:sdt>
      <w:sdtPr>
        <w:alias w:val="CC_Noformat_Partikod"/>
        <w:tag w:val="CC_Noformat_Partikod"/>
        <w:id w:val="1471015553"/>
        <w:lock w:val="contentLocked"/>
        <w:text/>
      </w:sdtPr>
      <w:sdtEndPr/>
      <w:sdtContent>
        <w:r w:rsidR="002C16FC">
          <w:t>SD</w:t>
        </w:r>
      </w:sdtContent>
    </w:sdt>
    <w:sdt>
      <w:sdtPr>
        <w:alias w:val="CC_Noformat_Partinummer"/>
        <w:tag w:val="CC_Noformat_Partinummer"/>
        <w:id w:val="-2014525982"/>
        <w:lock w:val="contentLocked"/>
        <w:text/>
      </w:sdtPr>
      <w:sdtEndPr/>
      <w:sdtContent>
        <w:r w:rsidR="00566316">
          <w:t>386</w:t>
        </w:r>
      </w:sdtContent>
    </w:sdt>
  </w:p>
  <w:p w14:paraId="72C3C3FA" w14:textId="77777777" w:rsidR="00262EA3" w:rsidRPr="008227B3" w:rsidRDefault="00B159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C3C3FB" w14:textId="77777777" w:rsidR="00262EA3" w:rsidRPr="008227B3" w:rsidRDefault="00B159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32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3203">
          <w:t>:2580</w:t>
        </w:r>
      </w:sdtContent>
    </w:sdt>
  </w:p>
  <w:p w14:paraId="72C3C3FC" w14:textId="77777777" w:rsidR="00262EA3" w:rsidRDefault="00B1598B" w:rsidP="00E03A3D">
    <w:pPr>
      <w:pStyle w:val="Motionr"/>
    </w:pPr>
    <w:sdt>
      <w:sdtPr>
        <w:alias w:val="CC_Noformat_Avtext"/>
        <w:tag w:val="CC_Noformat_Avtext"/>
        <w:id w:val="-2020768203"/>
        <w:lock w:val="sdtContentLocked"/>
        <w15:appearance w15:val="hidden"/>
        <w:text/>
      </w:sdtPr>
      <w:sdtEndPr/>
      <w:sdtContent>
        <w:r w:rsidR="005D3203">
          <w:t>av Björn Söder m.fl. (SD)</w:t>
        </w:r>
      </w:sdtContent>
    </w:sdt>
  </w:p>
  <w:sdt>
    <w:sdtPr>
      <w:alias w:val="CC_Noformat_Rubtext"/>
      <w:tag w:val="CC_Noformat_Rubtext"/>
      <w:id w:val="-218060500"/>
      <w:lock w:val="sdtLocked"/>
      <w:text/>
    </w:sdtPr>
    <w:sdtEndPr/>
    <w:sdtContent>
      <w:p w14:paraId="72C3C3FD" w14:textId="77777777" w:rsidR="00262EA3" w:rsidRDefault="002C16FC" w:rsidP="00283E0F">
        <w:pPr>
          <w:pStyle w:val="FSHRub2"/>
        </w:pPr>
        <w:r>
          <w:t>Säkerhetspolitisk utredning</w:t>
        </w:r>
      </w:p>
    </w:sdtContent>
  </w:sdt>
  <w:sdt>
    <w:sdtPr>
      <w:alias w:val="CC_Boilerplate_3"/>
      <w:tag w:val="CC_Boilerplate_3"/>
      <w:id w:val="1606463544"/>
      <w:lock w:val="sdtContentLocked"/>
      <w15:appearance w15:val="hidden"/>
      <w:text w:multiLine="1"/>
    </w:sdtPr>
    <w:sdtEndPr/>
    <w:sdtContent>
      <w:p w14:paraId="72C3C3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1ED3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621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5689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B2D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5477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D290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9244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67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7E48F4"/>
    <w:multiLevelType w:val="hybridMultilevel"/>
    <w:tmpl w:val="D6DE9538"/>
    <w:lvl w:ilvl="0" w:tplc="277051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921802"/>
    <w:multiLevelType w:val="hybridMultilevel"/>
    <w:tmpl w:val="9732DDF8"/>
    <w:lvl w:ilvl="0" w:tplc="27705192">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D27F79"/>
    <w:multiLevelType w:val="hybridMultilevel"/>
    <w:tmpl w:val="56A08AF8"/>
    <w:lvl w:ilvl="0" w:tplc="2770519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404D7C66"/>
    <w:multiLevelType w:val="hybridMultilevel"/>
    <w:tmpl w:val="A9722402"/>
    <w:lvl w:ilvl="0" w:tplc="277051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DC6F6A"/>
    <w:multiLevelType w:val="hybridMultilevel"/>
    <w:tmpl w:val="F5508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2D0743"/>
    <w:multiLevelType w:val="hybridMultilevel"/>
    <w:tmpl w:val="0E622906"/>
    <w:lvl w:ilvl="0" w:tplc="27705192">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5B2F15"/>
    <w:multiLevelType w:val="hybridMultilevel"/>
    <w:tmpl w:val="DC789280"/>
    <w:lvl w:ilvl="0" w:tplc="2770519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6"/>
  </w:num>
  <w:num w:numId="14">
    <w:abstractNumId w:val="22"/>
  </w:num>
  <w:num w:numId="15">
    <w:abstractNumId w:val="13"/>
  </w:num>
  <w:num w:numId="16">
    <w:abstractNumId w:val="35"/>
  </w:num>
  <w:num w:numId="17">
    <w:abstractNumId w:val="38"/>
  </w:num>
  <w:num w:numId="18">
    <w:abstractNumId w:val="33"/>
  </w:num>
  <w:num w:numId="19">
    <w:abstractNumId w:val="33"/>
  </w:num>
  <w:num w:numId="20">
    <w:abstractNumId w:val="33"/>
  </w:num>
  <w:num w:numId="21">
    <w:abstractNumId w:val="27"/>
  </w:num>
  <w:num w:numId="22">
    <w:abstractNumId w:val="14"/>
  </w:num>
  <w:num w:numId="23">
    <w:abstractNumId w:val="23"/>
  </w:num>
  <w:num w:numId="24">
    <w:abstractNumId w:val="10"/>
  </w:num>
  <w:num w:numId="25">
    <w:abstractNumId w:val="25"/>
  </w:num>
  <w:num w:numId="26">
    <w:abstractNumId w:val="37"/>
  </w:num>
  <w:num w:numId="27">
    <w:abstractNumId w:val="34"/>
  </w:num>
  <w:num w:numId="28">
    <w:abstractNumId w:val="29"/>
  </w:num>
  <w:num w:numId="29">
    <w:abstractNumId w:val="36"/>
  </w:num>
  <w:num w:numId="30">
    <w:abstractNumId w:val="15"/>
  </w:num>
  <w:num w:numId="31">
    <w:abstractNumId w:val="18"/>
  </w:num>
  <w:num w:numId="32">
    <w:abstractNumId w:val="12"/>
  </w:num>
  <w:num w:numId="33">
    <w:abstractNumId w:val="24"/>
  </w:num>
  <w:num w:numId="34">
    <w:abstractNumId w:val="28"/>
  </w:num>
  <w:num w:numId="35">
    <w:abstractNumId w:val="36"/>
    <w:lvlOverride w:ilvl="0">
      <w:startOverride w:val="1"/>
    </w:lvlOverride>
  </w:num>
  <w:num w:numId="36">
    <w:abstractNumId w:val="21"/>
  </w:num>
  <w:num w:numId="37">
    <w:abstractNumId w:val="20"/>
  </w:num>
  <w:num w:numId="38">
    <w:abstractNumId w:val="19"/>
  </w:num>
  <w:num w:numId="39">
    <w:abstractNumId w:val="30"/>
  </w:num>
  <w:num w:numId="40">
    <w:abstractNumId w:val="17"/>
  </w:num>
  <w:num w:numId="41">
    <w:abstractNumId w:val="2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16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4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D2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2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76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E6"/>
    <w:rsid w:val="002B6349"/>
    <w:rsid w:val="002B639F"/>
    <w:rsid w:val="002B6FC6"/>
    <w:rsid w:val="002B7046"/>
    <w:rsid w:val="002B738D"/>
    <w:rsid w:val="002B79EF"/>
    <w:rsid w:val="002B7E1C"/>
    <w:rsid w:val="002B7FFA"/>
    <w:rsid w:val="002C16F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B7"/>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8F"/>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F36"/>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9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E7"/>
    <w:rsid w:val="004E1445"/>
    <w:rsid w:val="004E1564"/>
    <w:rsid w:val="004E1B8C"/>
    <w:rsid w:val="004E46C6"/>
    <w:rsid w:val="004E5125"/>
    <w:rsid w:val="004E51DD"/>
    <w:rsid w:val="004E556C"/>
    <w:rsid w:val="004E62BE"/>
    <w:rsid w:val="004E677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DC"/>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1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1AA"/>
    <w:rsid w:val="00642242"/>
    <w:rsid w:val="00642B40"/>
    <w:rsid w:val="00642E7D"/>
    <w:rsid w:val="006432AE"/>
    <w:rsid w:val="00643615"/>
    <w:rsid w:val="006446B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5B"/>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764"/>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AC"/>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4A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5DE"/>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F"/>
    <w:rsid w:val="008827A9"/>
    <w:rsid w:val="0088342E"/>
    <w:rsid w:val="00883544"/>
    <w:rsid w:val="00883DE1"/>
    <w:rsid w:val="0088439D"/>
    <w:rsid w:val="00884F50"/>
    <w:rsid w:val="00884F52"/>
    <w:rsid w:val="008851F6"/>
    <w:rsid w:val="00885539"/>
    <w:rsid w:val="0088630D"/>
    <w:rsid w:val="008874DD"/>
    <w:rsid w:val="00887853"/>
    <w:rsid w:val="00887F8A"/>
    <w:rsid w:val="0089036C"/>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40"/>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7C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6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B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28"/>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70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6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D2"/>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8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8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5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4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7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4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D3"/>
    <w:rsid w:val="00DE3411"/>
    <w:rsid w:val="00DE3867"/>
    <w:rsid w:val="00DE3D8E"/>
    <w:rsid w:val="00DE3F8E"/>
    <w:rsid w:val="00DE524A"/>
    <w:rsid w:val="00DE5859"/>
    <w:rsid w:val="00DE5C0B"/>
    <w:rsid w:val="00DE610C"/>
    <w:rsid w:val="00DE6DDA"/>
    <w:rsid w:val="00DE7C77"/>
    <w:rsid w:val="00DE7E6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0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D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96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7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91"/>
    <w:rsid w:val="00F9776D"/>
    <w:rsid w:val="00FA05DC"/>
    <w:rsid w:val="00FA16DC"/>
    <w:rsid w:val="00FA17D9"/>
    <w:rsid w:val="00FA1D00"/>
    <w:rsid w:val="00FA1FBF"/>
    <w:rsid w:val="00FA2192"/>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A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C3C3DB"/>
  <w15:chartTrackingRefBased/>
  <w15:docId w15:val="{120E947C-792F-49A5-BD5A-92B46840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6057">
      <w:bodyDiv w:val="1"/>
      <w:marLeft w:val="0"/>
      <w:marRight w:val="0"/>
      <w:marTop w:val="0"/>
      <w:marBottom w:val="0"/>
      <w:divBdr>
        <w:top w:val="none" w:sz="0" w:space="0" w:color="auto"/>
        <w:left w:val="none" w:sz="0" w:space="0" w:color="auto"/>
        <w:bottom w:val="none" w:sz="0" w:space="0" w:color="auto"/>
        <w:right w:val="none" w:sz="0" w:space="0" w:color="auto"/>
      </w:divBdr>
    </w:div>
    <w:div w:id="5318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DC39E25A74F5984F76E0AE2D25AD0"/>
        <w:category>
          <w:name w:val="Allmänt"/>
          <w:gallery w:val="placeholder"/>
        </w:category>
        <w:types>
          <w:type w:val="bbPlcHdr"/>
        </w:types>
        <w:behaviors>
          <w:behavior w:val="content"/>
        </w:behaviors>
        <w:guid w:val="{FA5F41C9-B30E-4A9E-B3C7-4B897C2916D7}"/>
      </w:docPartPr>
      <w:docPartBody>
        <w:p w:rsidR="00AD0F70" w:rsidRDefault="0042259E">
          <w:pPr>
            <w:pStyle w:val="006DC39E25A74F5984F76E0AE2D25AD0"/>
          </w:pPr>
          <w:r w:rsidRPr="005A0A93">
            <w:rPr>
              <w:rStyle w:val="Platshllartext"/>
            </w:rPr>
            <w:t>Förslag till riksdagsbeslut</w:t>
          </w:r>
        </w:p>
      </w:docPartBody>
    </w:docPart>
    <w:docPart>
      <w:docPartPr>
        <w:name w:val="844C9AA35AF34948992512F3B6F9D919"/>
        <w:category>
          <w:name w:val="Allmänt"/>
          <w:gallery w:val="placeholder"/>
        </w:category>
        <w:types>
          <w:type w:val="bbPlcHdr"/>
        </w:types>
        <w:behaviors>
          <w:behavior w:val="content"/>
        </w:behaviors>
        <w:guid w:val="{8369EE83-6ED2-4538-98CD-5C93EF906B6C}"/>
      </w:docPartPr>
      <w:docPartBody>
        <w:p w:rsidR="00AD0F70" w:rsidRDefault="0042259E">
          <w:pPr>
            <w:pStyle w:val="844C9AA35AF34948992512F3B6F9D919"/>
          </w:pPr>
          <w:r w:rsidRPr="005A0A93">
            <w:rPr>
              <w:rStyle w:val="Platshllartext"/>
            </w:rPr>
            <w:t>Motivering</w:t>
          </w:r>
        </w:p>
      </w:docPartBody>
    </w:docPart>
    <w:docPart>
      <w:docPartPr>
        <w:name w:val="834B489AA507441AA892B2CEA5C5C27B"/>
        <w:category>
          <w:name w:val="Allmänt"/>
          <w:gallery w:val="placeholder"/>
        </w:category>
        <w:types>
          <w:type w:val="bbPlcHdr"/>
        </w:types>
        <w:behaviors>
          <w:behavior w:val="content"/>
        </w:behaviors>
        <w:guid w:val="{54A336CB-F98D-483C-9CA8-936F8C53C30E}"/>
      </w:docPartPr>
      <w:docPartBody>
        <w:p w:rsidR="00AD0F70" w:rsidRDefault="0042259E">
          <w:pPr>
            <w:pStyle w:val="834B489AA507441AA892B2CEA5C5C27B"/>
          </w:pPr>
          <w:r>
            <w:rPr>
              <w:rStyle w:val="Platshllartext"/>
            </w:rPr>
            <w:t xml:space="preserve"> </w:t>
          </w:r>
        </w:p>
      </w:docPartBody>
    </w:docPart>
    <w:docPart>
      <w:docPartPr>
        <w:name w:val="CB10C547643445BAA1718DEF6B5216A2"/>
        <w:category>
          <w:name w:val="Allmänt"/>
          <w:gallery w:val="placeholder"/>
        </w:category>
        <w:types>
          <w:type w:val="bbPlcHdr"/>
        </w:types>
        <w:behaviors>
          <w:behavior w:val="content"/>
        </w:behaviors>
        <w:guid w:val="{7535023B-6ED8-40F2-B2D7-93A5B13A72A2}"/>
      </w:docPartPr>
      <w:docPartBody>
        <w:p w:rsidR="00AD0F70" w:rsidRDefault="0042259E">
          <w:pPr>
            <w:pStyle w:val="CB10C547643445BAA1718DEF6B5216A2"/>
          </w:pPr>
          <w:r>
            <w:t xml:space="preserve"> </w:t>
          </w:r>
        </w:p>
      </w:docPartBody>
    </w:docPart>
    <w:docPart>
      <w:docPartPr>
        <w:name w:val="8A6193C9DD1F463CBF99C3BB44BA351D"/>
        <w:category>
          <w:name w:val="Allmänt"/>
          <w:gallery w:val="placeholder"/>
        </w:category>
        <w:types>
          <w:type w:val="bbPlcHdr"/>
        </w:types>
        <w:behaviors>
          <w:behavior w:val="content"/>
        </w:behaviors>
        <w:guid w:val="{9CB927B7-0105-457C-BA0D-643FDCF35ACC}"/>
      </w:docPartPr>
      <w:docPartBody>
        <w:p w:rsidR="00F65026" w:rsidRDefault="00F65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E"/>
    <w:rsid w:val="00046986"/>
    <w:rsid w:val="0042259E"/>
    <w:rsid w:val="007136D8"/>
    <w:rsid w:val="00AD0F70"/>
    <w:rsid w:val="00B51A08"/>
    <w:rsid w:val="00F65026"/>
    <w:rsid w:val="00F80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DC39E25A74F5984F76E0AE2D25AD0">
    <w:name w:val="006DC39E25A74F5984F76E0AE2D25AD0"/>
  </w:style>
  <w:style w:type="paragraph" w:customStyle="1" w:styleId="844C9AA35AF34948992512F3B6F9D919">
    <w:name w:val="844C9AA35AF34948992512F3B6F9D919"/>
  </w:style>
  <w:style w:type="paragraph" w:customStyle="1" w:styleId="834B489AA507441AA892B2CEA5C5C27B">
    <w:name w:val="834B489AA507441AA892B2CEA5C5C27B"/>
  </w:style>
  <w:style w:type="paragraph" w:customStyle="1" w:styleId="CB10C547643445BAA1718DEF6B5216A2">
    <w:name w:val="CB10C547643445BAA1718DEF6B521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F5C9F-880C-40A1-8832-6E5CC5554C4B}"/>
</file>

<file path=customXml/itemProps2.xml><?xml version="1.0" encoding="utf-8"?>
<ds:datastoreItem xmlns:ds="http://schemas.openxmlformats.org/officeDocument/2006/customXml" ds:itemID="{490D936D-EA3B-4667-9D23-0E38115F1411}"/>
</file>

<file path=customXml/itemProps3.xml><?xml version="1.0" encoding="utf-8"?>
<ds:datastoreItem xmlns:ds="http://schemas.openxmlformats.org/officeDocument/2006/customXml" ds:itemID="{19602092-BB2A-4A9B-953A-B29BAE05ED3F}"/>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2563</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SD386 Säkerhetspolitisk utredning</vt:lpstr>
      <vt:lpstr>
      </vt:lpstr>
    </vt:vector>
  </TitlesOfParts>
  <Company>Sveriges riksdag</Company>
  <LinksUpToDate>false</LinksUpToDate>
  <CharactersWithSpaces>2950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