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247D708F70408AA4346D9A8CFF0D3E"/>
        </w:placeholder>
        <w:text/>
      </w:sdtPr>
      <w:sdtEndPr/>
      <w:sdtContent>
        <w:p w:rsidRPr="009B062B" w:rsidR="00AF30DD" w:rsidP="00D34FF2" w:rsidRDefault="00AF30DD" w14:paraId="624BC537" w14:textId="77777777">
          <w:pPr>
            <w:pStyle w:val="Rubrik1"/>
            <w:spacing w:after="300"/>
          </w:pPr>
          <w:r w:rsidRPr="009B062B">
            <w:t>Förslag till riksdagsbeslut</w:t>
          </w:r>
        </w:p>
      </w:sdtContent>
    </w:sdt>
    <w:sdt>
      <w:sdtPr>
        <w:alias w:val="Yrkande 1"/>
        <w:tag w:val="60124492-5e46-45c0-9ae2-71a128e8ac6c"/>
        <w:id w:val="1965535113"/>
        <w:lock w:val="sdtLocked"/>
      </w:sdtPr>
      <w:sdtEndPr/>
      <w:sdtContent>
        <w:p w:rsidR="001562E8" w:rsidRDefault="00DF156E" w14:paraId="2EF9A74C" w14:textId="77777777">
          <w:pPr>
            <w:pStyle w:val="Frslagstext"/>
          </w:pPr>
          <w:r>
            <w:t>Riksdagen ställer sig bakom det som anförs i motionen om att se över möjligheten att harmonisera Transportstyrelsens krav på synfält med kraven i övriga EU-länder och tillkännager detta för regeringen.</w:t>
          </w:r>
        </w:p>
      </w:sdtContent>
    </w:sdt>
    <w:sdt>
      <w:sdtPr>
        <w:alias w:val="Yrkande 2"/>
        <w:tag w:val="d7620d23-2419-418e-b004-692dd424de97"/>
        <w:id w:val="579486974"/>
        <w:lock w:val="sdtLocked"/>
      </w:sdtPr>
      <w:sdtEndPr/>
      <w:sdtContent>
        <w:p w:rsidR="001562E8" w:rsidRDefault="00DF156E" w14:paraId="3933BF77" w14:textId="097AD0E2">
          <w:pPr>
            <w:pStyle w:val="Frslagstext"/>
          </w:pPr>
          <w:r>
            <w:t>Riksdagen ställer sig bakom det som anförs i motionen om att Transportstyrelsens krav på synfältstest snarast bör anpassas till aktuell forskning och evidens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1AA518A0F04752A9A7DD4E19ADB96E"/>
        </w:placeholder>
        <w:text/>
      </w:sdtPr>
      <w:sdtEndPr/>
      <w:sdtContent>
        <w:p w:rsidRPr="009B062B" w:rsidR="006D79C9" w:rsidP="00333E95" w:rsidRDefault="006D79C9" w14:paraId="7E2B581D" w14:textId="77777777">
          <w:pPr>
            <w:pStyle w:val="Rubrik1"/>
          </w:pPr>
          <w:r>
            <w:t>Motivering</w:t>
          </w:r>
        </w:p>
      </w:sdtContent>
    </w:sdt>
    <w:p w:rsidR="0093098B" w:rsidP="00487749" w:rsidRDefault="0093098B" w14:paraId="5FE04ABE" w14:textId="77777777">
      <w:pPr>
        <w:pStyle w:val="Normalutanindragellerluft"/>
      </w:pPr>
      <w:r>
        <w:t>Under riksmötet 2019/20 beslutade riksdagen om ett tillkännagivande som innebar att möjligheten att nyttja ett simulatortest för att bedöma körförmågan hos personer som fått sitt körkort återkallat på grund av synfältsdefekter skulle återinföras och att ett nytt system för körprov på väg för personer med synfältsdefekter bör utredas. Detta var kloka beslut som därför inte yrkas på i denna motion.</w:t>
      </w:r>
    </w:p>
    <w:p w:rsidRPr="00A551D1" w:rsidR="0093098B" w:rsidP="00487749" w:rsidRDefault="0093098B" w14:paraId="3AA03EC1" w14:textId="62F6D67B">
      <w:r w:rsidRPr="00A551D1">
        <w:t>Körsimulatorn vid Statens väg- och transportforskningsinstitut (VTI) har ju varit nedstängd under en längre tid. Detta sedan cirka 66 procent av de som provkörde i simulatorn klarade uppkörningen och sedan kunde få tillbaka sitt återkallade körkort. Transportstyrelsen beslutade då att resultaten från körsimulatorn skulle utvärderas och pausade helt sonika verksamheten, vilket skapar problem då det hela har dragit ut på tiden. För samtidigt som körsimulatorn är avstängd fortsätter körkort att återkallas för personer med synfältsnedsättning. Det handlar om ett tusental körkort som varje år dras in till följd av ett kortare automatiserat synfältstest på en ögonklinik</w:t>
      </w:r>
      <w:r w:rsidR="00504274">
        <w:t xml:space="preserve"> – e</w:t>
      </w:r>
      <w:r w:rsidRPr="00A551D1">
        <w:t>tt test som har kritiserats i många år och som inte är avsett att mäta personernas körförmåga.</w:t>
      </w:r>
    </w:p>
    <w:p w:rsidRPr="00A551D1" w:rsidR="0093098B" w:rsidP="00487749" w:rsidRDefault="0093098B" w14:paraId="309442E3" w14:textId="69304EAF">
      <w:r w:rsidRPr="00A551D1">
        <w:t xml:space="preserve">Vid kontakter med ansvarig professor Jan Andersson på VTI menar denne att det inte finns någon evidens emot att testa körförmågan för denna grupp i simulator. Detta bekräftas också av de resultat som har uppnåtts. Bland de 170 personer som hann få tillbaka sitt körkort efter godkänd simulatorkörning är det nämligen bara en individ som har varit med i en trafikolycka där en person fick lindriga skador. Professorn menar också att det finns flera studier som visar att simulatortesterna är tillförlitliga och att de </w:t>
      </w:r>
      <w:r w:rsidRPr="00A551D1">
        <w:lastRenderedPageBreak/>
        <w:t>personer som klarar uppkörning i en simulator också klarar uppkörning på väg. Några exempel på studier som stöder professor Jan Andersson</w:t>
      </w:r>
      <w:r w:rsidR="00504274">
        <w:t>s</w:t>
      </w:r>
      <w:r w:rsidRPr="00A551D1">
        <w:t xml:space="preserve"> utsaga är läkarexpertis samt internationell forskning som tydligt visar att det ökade antal personer som får sina körkort återkallade på grund av synfältsdefekter inte är de som orsakar olyckorna</w:t>
      </w:r>
      <w:r w:rsidR="00504274">
        <w:t>.</w:t>
      </w:r>
      <w:r w:rsidRPr="00487749">
        <w:rPr>
          <w:vertAlign w:val="superscript"/>
        </w:rPr>
        <w:footnoteReference w:id="1"/>
      </w:r>
      <w:r w:rsidRPr="00A551D1">
        <w:t>,</w:t>
      </w:r>
      <w:r w:rsidRPr="00487749">
        <w:rPr>
          <w:vertAlign w:val="superscript"/>
        </w:rPr>
        <w:footnoteReference w:id="2"/>
      </w:r>
      <w:r w:rsidRPr="00A551D1">
        <w:t xml:space="preserve"> </w:t>
      </w:r>
    </w:p>
    <w:p w:rsidRPr="00A551D1" w:rsidR="0093098B" w:rsidP="00487749" w:rsidRDefault="0093098B" w14:paraId="2A6FB141" w14:textId="77777777">
      <w:r w:rsidRPr="00A551D1">
        <w:t>Problemet är att Transportstyrelsen fortsätter att motsätta sig denna aktuella forskning. På sin hemsida</w:t>
      </w:r>
      <w:r w:rsidRPr="00487749">
        <w:rPr>
          <w:vertAlign w:val="superscript"/>
        </w:rPr>
        <w:footnoteReference w:id="3"/>
      </w:r>
      <w:r w:rsidRPr="00A551D1">
        <w:t xml:space="preserve"> skriver de: </w:t>
      </w:r>
    </w:p>
    <w:p w:rsidR="0093098B" w:rsidP="00487749" w:rsidRDefault="0093098B" w14:paraId="20F9E063" w14:textId="3417E554">
      <w:pPr>
        <w:pStyle w:val="ListaPunkt"/>
      </w:pPr>
      <w:r>
        <w:t>”Transportstyrelsen har kommit fram till att simulatorn inte på ett tillförlitligt sätt kan avgöra vem som kan kompensera för sina synfältsdefekter vid körning i verklig vägtrafik</w:t>
      </w:r>
      <w:r w:rsidR="00504274">
        <w:t>.</w:t>
      </w:r>
      <w:r>
        <w:t xml:space="preserve">” </w:t>
      </w:r>
    </w:p>
    <w:p w:rsidR="0093098B" w:rsidP="00487749" w:rsidRDefault="0093098B" w14:paraId="2D21F8BA" w14:textId="1C0BDCEE">
      <w:pPr>
        <w:pStyle w:val="ListaPunkt"/>
      </w:pPr>
      <w:r>
        <w:t>”En godkänd körning i simulatorn kommer fortsättningsvis inte att tillmätas någon egentlig vikt i bedömningen av om undantag från synfältskraven kan beviljas</w:t>
      </w:r>
      <w:r w:rsidR="00504274">
        <w:t>.</w:t>
      </w:r>
      <w:r>
        <w:t>”</w:t>
      </w:r>
    </w:p>
    <w:p w:rsidR="0093098B" w:rsidP="00487749" w:rsidRDefault="0093098B" w14:paraId="0B4FCB58" w14:textId="106D0C20">
      <w:pPr>
        <w:pStyle w:val="Normalutanindragellerluft"/>
        <w:spacing w:before="150"/>
      </w:pPr>
      <w:r>
        <w:t>Med tanke på att en simulatorkörning kostar ca 20</w:t>
      </w:r>
      <w:r w:rsidR="00504274">
        <w:t> </w:t>
      </w:r>
      <w:r>
        <w:t>000 kronor att genomgå innebär det att denna väg för att kontrollera synförmåga blir en återvändsgränd för berörda perso</w:t>
      </w:r>
      <w:r w:rsidR="00487749">
        <w:softHyphen/>
      </w:r>
      <w:r>
        <w:t>ner, eftersom Transportstyrelsen heller inte kommer att tillmäta resultatet ”egentlig vikt”.</w:t>
      </w:r>
    </w:p>
    <w:p w:rsidRPr="0093098B" w:rsidR="0093098B" w:rsidP="00487749" w:rsidRDefault="0093098B" w14:paraId="0F38A54C" w14:textId="3CCC50B1">
      <w:r>
        <w:t>Transportstyrelsen menar vidare att ett körprov på väg idag inte är möjligt enligt be</w:t>
      </w:r>
      <w:r w:rsidR="00487749">
        <w:softHyphen/>
      </w:r>
      <w:r>
        <w:t xml:space="preserve">stämmelserna i körkortslagen (1998:488). För förare med synfältsnedsättning uppstår därmed ett moment 22 eftersom körkortslagen kräver att en person som inte uppfyller de medicinska kraven heller inte kan beviljas körkortstillstånd. I sammanhanget bör påpekas att det test som Transportstyrelsen grundar sina beslut på är ett statiskt test som en av Sveriges främsta ögonläkare, professor Bo Philipson, inte anser relevant eftersom man ändå rör blicken när man kör. Han hävdar vidare att Transportstyrelsen har alltför högt ställda synfältskrav för fordonsförare. </w:t>
      </w:r>
      <w:r w:rsidRPr="00487749">
        <w:rPr>
          <w:spacing w:val="-1"/>
        </w:rPr>
        <w:t xml:space="preserve">Märkligt är dessutom att de svenska reglerna kring frågan inte är harmoniserade med EU:s direktiv och praxis inom EU. I rapporten New standards for the </w:t>
      </w:r>
      <w:proofErr w:type="spellStart"/>
      <w:r w:rsidRPr="00487749">
        <w:rPr>
          <w:spacing w:val="-1"/>
        </w:rPr>
        <w:t>visual</w:t>
      </w:r>
      <w:proofErr w:type="spellEnd"/>
      <w:r w:rsidRPr="00487749">
        <w:rPr>
          <w:spacing w:val="-1"/>
        </w:rPr>
        <w:t xml:space="preserve"> </w:t>
      </w:r>
      <w:proofErr w:type="spellStart"/>
      <w:r w:rsidRPr="00487749">
        <w:rPr>
          <w:spacing w:val="-1"/>
        </w:rPr>
        <w:t>functions</w:t>
      </w:r>
      <w:proofErr w:type="spellEnd"/>
      <w:r w:rsidRPr="00487749">
        <w:rPr>
          <w:spacing w:val="-1"/>
        </w:rPr>
        <w:t xml:space="preserve"> </w:t>
      </w:r>
      <w:proofErr w:type="spellStart"/>
      <w:r w:rsidRPr="00487749">
        <w:rPr>
          <w:spacing w:val="-1"/>
        </w:rPr>
        <w:t>of</w:t>
      </w:r>
      <w:proofErr w:type="spellEnd"/>
      <w:r w:rsidRPr="00487749">
        <w:rPr>
          <w:spacing w:val="-1"/>
        </w:rPr>
        <w:t xml:space="preserve"> drivers</w:t>
      </w:r>
      <w:r w:rsidRPr="00487749">
        <w:rPr>
          <w:spacing w:val="-1"/>
          <w:vertAlign w:val="superscript"/>
        </w:rPr>
        <w:footnoteReference w:id="4"/>
      </w:r>
      <w:r w:rsidRPr="00487749">
        <w:rPr>
          <w:spacing w:val="-1"/>
        </w:rPr>
        <w:t xml:space="preserve"> som ligger till grund för EU-direktivet står det att mätapparater endast kan grovgallra vem som behöver undersökas vidare. </w:t>
      </w:r>
    </w:p>
    <w:p w:rsidRPr="00A551D1" w:rsidR="0093098B" w:rsidP="00487749" w:rsidRDefault="0093098B" w14:paraId="64BBFA3A" w14:textId="05405DB6">
      <w:r w:rsidRPr="00A551D1">
        <w:t xml:space="preserve">Med hänvisning till ovan anser undertecknad att reglerna kring nedsättning i synfält och körkortstillstånd bör harmoniseras med EU:s direktiv och praxis samt att de statiska testerna som ligger till grund för Transportstyrelsens inledande bedömning bör ersättas </w:t>
      </w:r>
      <w:r w:rsidR="002E2333">
        <w:t>och</w:t>
      </w:r>
      <w:r w:rsidRPr="00A551D1">
        <w:t xml:space="preserve"> större hänsyn snarast tas till den aktuella forskning som påvisar bilförares automa</w:t>
      </w:r>
      <w:r w:rsidR="00487749">
        <w:softHyphen/>
      </w:r>
      <w:bookmarkStart w:name="_GoBack" w:id="1"/>
      <w:bookmarkEnd w:id="1"/>
      <w:r w:rsidRPr="00A551D1">
        <w:t xml:space="preserve">tiska metodik att hela tiden röra blicken när de kör. </w:t>
      </w:r>
    </w:p>
    <w:sdt>
      <w:sdtPr>
        <w:rPr>
          <w:i/>
          <w:noProof/>
        </w:rPr>
        <w:alias w:val="CC_Underskrifter"/>
        <w:tag w:val="CC_Underskrifter"/>
        <w:id w:val="583496634"/>
        <w:lock w:val="sdtContentLocked"/>
        <w:placeholder>
          <w:docPart w:val="9471407430B6489F96D487E38846FF3C"/>
        </w:placeholder>
      </w:sdtPr>
      <w:sdtEndPr>
        <w:rPr>
          <w:i w:val="0"/>
          <w:noProof w:val="0"/>
        </w:rPr>
      </w:sdtEndPr>
      <w:sdtContent>
        <w:p w:rsidR="00D34FF2" w:rsidP="00861D60" w:rsidRDefault="00D34FF2" w14:paraId="1C0C3D10" w14:textId="77777777"/>
        <w:p w:rsidRPr="008E0FE2" w:rsidR="004801AC" w:rsidP="00861D60" w:rsidRDefault="00487749" w14:paraId="2F253A70" w14:textId="6669267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2B768F" w:rsidRDefault="002B768F" w14:paraId="6E28441A" w14:textId="77777777"/>
    <w:sectPr w:rsidR="002B76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865B3" w14:textId="77777777" w:rsidR="00016D18" w:rsidRDefault="00016D18" w:rsidP="000C1CAD">
      <w:pPr>
        <w:spacing w:line="240" w:lineRule="auto"/>
      </w:pPr>
      <w:r>
        <w:separator/>
      </w:r>
    </w:p>
  </w:endnote>
  <w:endnote w:type="continuationSeparator" w:id="0">
    <w:p w14:paraId="6AB28474" w14:textId="77777777" w:rsidR="00016D18" w:rsidRDefault="00016D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147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4AB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57BFE" w14:textId="002A6E37" w:rsidR="00016D18" w:rsidRPr="00487749" w:rsidRDefault="00016D18" w:rsidP="00487749">
      <w:pPr>
        <w:pStyle w:val="Sidfot"/>
      </w:pPr>
    </w:p>
  </w:footnote>
  <w:footnote w:type="continuationSeparator" w:id="0">
    <w:p w14:paraId="5C12B476" w14:textId="77777777" w:rsidR="00016D18" w:rsidRDefault="00016D18" w:rsidP="000C1CAD">
      <w:pPr>
        <w:spacing w:line="240" w:lineRule="auto"/>
      </w:pPr>
      <w:r>
        <w:continuationSeparator/>
      </w:r>
    </w:p>
  </w:footnote>
  <w:footnote w:id="1">
    <w:p w14:paraId="54A1F001" w14:textId="77777777" w:rsidR="0093098B" w:rsidRDefault="0093098B" w:rsidP="0093098B">
      <w:pPr>
        <w:pStyle w:val="Fotnotstext"/>
      </w:pPr>
      <w:r>
        <w:rPr>
          <w:rStyle w:val="Fotnotsreferens"/>
        </w:rPr>
        <w:footnoteRef/>
      </w:r>
      <w:r>
        <w:t xml:space="preserve"> </w:t>
      </w:r>
      <w:proofErr w:type="spellStart"/>
      <w:r>
        <w:t>Höye</w:t>
      </w:r>
      <w:proofErr w:type="spellEnd"/>
      <w:r>
        <w:t>,</w:t>
      </w:r>
      <w:r w:rsidRPr="0050428C">
        <w:t xml:space="preserve"> </w:t>
      </w:r>
      <w:proofErr w:type="spellStart"/>
      <w:r w:rsidRPr="0050428C">
        <w:t>Elvik</w:t>
      </w:r>
      <w:proofErr w:type="spellEnd"/>
      <w:r>
        <w:t xml:space="preserve">, </w:t>
      </w:r>
      <w:proofErr w:type="spellStart"/>
      <w:r w:rsidRPr="0050428C">
        <w:t>Vaa</w:t>
      </w:r>
      <w:proofErr w:type="spellEnd"/>
      <w:r w:rsidRPr="0050428C">
        <w:t xml:space="preserve">, </w:t>
      </w:r>
      <w:r>
        <w:t xml:space="preserve">och Sörensen (2014) </w:t>
      </w:r>
      <w:proofErr w:type="spellStart"/>
      <w:r>
        <w:t>Trafikksikkerhetshåndboken</w:t>
      </w:r>
      <w:proofErr w:type="spellEnd"/>
      <w:r>
        <w:t>.</w:t>
      </w:r>
    </w:p>
  </w:footnote>
  <w:footnote w:id="2">
    <w:p w14:paraId="638127BC" w14:textId="77777777" w:rsidR="0093098B" w:rsidRDefault="0093098B" w:rsidP="0093098B">
      <w:pPr>
        <w:pStyle w:val="Fotnotstext"/>
      </w:pPr>
      <w:r>
        <w:rPr>
          <w:rStyle w:val="Fotnotsreferens"/>
        </w:rPr>
        <w:footnoteRef/>
      </w:r>
      <w:r>
        <w:t xml:space="preserve"> </w:t>
      </w:r>
      <w:r w:rsidRPr="00DE2757">
        <w:rPr>
          <w:rStyle w:val="Hyperlnk"/>
          <w:color w:val="auto"/>
          <w:u w:val="none"/>
        </w:rPr>
        <w:t>http://www.transportarbetaren.se/hoga-synfaltskrav-for-chaufforer/115/</w:t>
      </w:r>
      <w:r>
        <w:rPr>
          <w:rStyle w:val="Hyperlnk"/>
          <w:color w:val="auto"/>
          <w:u w:val="none"/>
        </w:rPr>
        <w:t>.</w:t>
      </w:r>
    </w:p>
  </w:footnote>
  <w:footnote w:id="3">
    <w:p w14:paraId="6CDE3B2D" w14:textId="039FA9C0" w:rsidR="0093098B" w:rsidRDefault="0093098B" w:rsidP="0093098B">
      <w:pPr>
        <w:pStyle w:val="Fotnotstext"/>
      </w:pPr>
      <w:r>
        <w:rPr>
          <w:rStyle w:val="Fotnotsreferens"/>
        </w:rPr>
        <w:footnoteRef/>
      </w:r>
      <w:r>
        <w:t xml:space="preserve"> </w:t>
      </w:r>
      <w:r w:rsidRPr="003342A9">
        <w:t>https://www.transportstyrelsen.se/sv/vagtrafik/Korkort/ta-korkort/medicinska-krav/utvardering-av-simulatortest-for-personer-med-synfaltsbortfall/fragor-och-svar-om-synfaltssimulatorn/</w:t>
      </w:r>
      <w:r w:rsidR="00504274">
        <w:t>.</w:t>
      </w:r>
    </w:p>
  </w:footnote>
  <w:footnote w:id="4">
    <w:p w14:paraId="24910C0F" w14:textId="77777777" w:rsidR="0093098B" w:rsidRPr="0050428C" w:rsidRDefault="0093098B" w:rsidP="0093098B">
      <w:pPr>
        <w:pStyle w:val="Fotnotstext"/>
        <w:rPr>
          <w:lang w:val="en-US"/>
        </w:rPr>
      </w:pPr>
      <w:r>
        <w:rPr>
          <w:rStyle w:val="Fotnotsreferens"/>
        </w:rPr>
        <w:footnoteRef/>
      </w:r>
      <w:r w:rsidRPr="0050428C">
        <w:rPr>
          <w:lang w:val="en-US"/>
        </w:rPr>
        <w:t xml:space="preserve"> May (2005) New standards for </w:t>
      </w:r>
      <w:r>
        <w:rPr>
          <w:lang w:val="en-US"/>
        </w:rPr>
        <w:t>the visual functions of drivers</w:t>
      </w:r>
      <w:r w:rsidRPr="0050428C">
        <w:rPr>
          <w:lang w:val="en-US"/>
        </w:rPr>
        <w:t>, Report of the Eyesight Working Group Brussels</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5F57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7749" w14:paraId="67B2DA21" w14:textId="77777777">
                          <w:pPr>
                            <w:jc w:val="right"/>
                          </w:pPr>
                          <w:sdt>
                            <w:sdtPr>
                              <w:alias w:val="CC_Noformat_Partikod"/>
                              <w:tag w:val="CC_Noformat_Partikod"/>
                              <w:id w:val="-53464382"/>
                              <w:placeholder>
                                <w:docPart w:val="F10FD9FA3B0D4E08842DD7E0CE34E55B"/>
                              </w:placeholder>
                              <w:text/>
                            </w:sdtPr>
                            <w:sdtEndPr/>
                            <w:sdtContent>
                              <w:r w:rsidR="0093098B">
                                <w:t>M</w:t>
                              </w:r>
                            </w:sdtContent>
                          </w:sdt>
                          <w:sdt>
                            <w:sdtPr>
                              <w:alias w:val="CC_Noformat_Partinummer"/>
                              <w:tag w:val="CC_Noformat_Partinummer"/>
                              <w:id w:val="-1709555926"/>
                              <w:placeholder>
                                <w:docPart w:val="52C5888AABA5480DAF36D49887097DF4"/>
                              </w:placeholder>
                              <w:text/>
                            </w:sdtPr>
                            <w:sdtEndPr/>
                            <w:sdtContent>
                              <w:r w:rsidR="00A551D1">
                                <w:t>1840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7749" w14:paraId="67B2DA21" w14:textId="77777777">
                    <w:pPr>
                      <w:jc w:val="right"/>
                    </w:pPr>
                    <w:sdt>
                      <w:sdtPr>
                        <w:alias w:val="CC_Noformat_Partikod"/>
                        <w:tag w:val="CC_Noformat_Partikod"/>
                        <w:id w:val="-53464382"/>
                        <w:placeholder>
                          <w:docPart w:val="F10FD9FA3B0D4E08842DD7E0CE34E55B"/>
                        </w:placeholder>
                        <w:text/>
                      </w:sdtPr>
                      <w:sdtEndPr/>
                      <w:sdtContent>
                        <w:r w:rsidR="0093098B">
                          <w:t>M</w:t>
                        </w:r>
                      </w:sdtContent>
                    </w:sdt>
                    <w:sdt>
                      <w:sdtPr>
                        <w:alias w:val="CC_Noformat_Partinummer"/>
                        <w:tag w:val="CC_Noformat_Partinummer"/>
                        <w:id w:val="-1709555926"/>
                        <w:placeholder>
                          <w:docPart w:val="52C5888AABA5480DAF36D49887097DF4"/>
                        </w:placeholder>
                        <w:text/>
                      </w:sdtPr>
                      <w:sdtEndPr/>
                      <w:sdtContent>
                        <w:r w:rsidR="00A551D1">
                          <w:t>1840</w:t>
                        </w:r>
                      </w:sdtContent>
                    </w:sdt>
                  </w:p>
                </w:txbxContent>
              </v:textbox>
              <w10:wrap anchorx="page"/>
            </v:shape>
          </w:pict>
        </mc:Fallback>
      </mc:AlternateContent>
    </w:r>
  </w:p>
  <w:p w:rsidRPr="00293C4F" w:rsidR="00262EA3" w:rsidP="00776B74" w:rsidRDefault="00262EA3" w14:paraId="536710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66D672" w14:textId="77777777">
    <w:pPr>
      <w:jc w:val="right"/>
    </w:pPr>
  </w:p>
  <w:p w:rsidR="00262EA3" w:rsidP="00776B74" w:rsidRDefault="00262EA3" w14:paraId="5C3DB4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7749" w14:paraId="412AD2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7749" w14:paraId="22D74B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098B">
          <w:t>M</w:t>
        </w:r>
      </w:sdtContent>
    </w:sdt>
    <w:sdt>
      <w:sdtPr>
        <w:alias w:val="CC_Noformat_Partinummer"/>
        <w:tag w:val="CC_Noformat_Partinummer"/>
        <w:id w:val="-2014525982"/>
        <w:text/>
      </w:sdtPr>
      <w:sdtEndPr/>
      <w:sdtContent>
        <w:r w:rsidR="00A551D1">
          <w:t>1840</w:t>
        </w:r>
      </w:sdtContent>
    </w:sdt>
  </w:p>
  <w:p w:rsidRPr="008227B3" w:rsidR="00262EA3" w:rsidP="008227B3" w:rsidRDefault="00487749" w14:paraId="38759E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7749" w14:paraId="13589C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:1090</w:t>
        </w:r>
      </w:sdtContent>
    </w:sdt>
  </w:p>
  <w:p w:rsidR="00262EA3" w:rsidP="00E03A3D" w:rsidRDefault="00487749" w14:paraId="4989BE4A"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93098B" w14:paraId="4455F692" w14:textId="77777777">
        <w:pPr>
          <w:pStyle w:val="FSHRub2"/>
        </w:pPr>
        <w:r>
          <w:t>Synfältsdefekt, forskning och körkortskrav</w:t>
        </w:r>
      </w:p>
    </w:sdtContent>
  </w:sdt>
  <w:sdt>
    <w:sdtPr>
      <w:alias w:val="CC_Boilerplate_3"/>
      <w:tag w:val="CC_Boilerplate_3"/>
      <w:id w:val="1606463544"/>
      <w:lock w:val="sdtContentLocked"/>
      <w15:appearance w15:val="hidden"/>
      <w:text w:multiLine="1"/>
    </w:sdtPr>
    <w:sdtEndPr/>
    <w:sdtContent>
      <w:p w:rsidR="00262EA3" w:rsidP="00283E0F" w:rsidRDefault="00262EA3" w14:paraId="30E129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C7438"/>
    <w:multiLevelType w:val="hybridMultilevel"/>
    <w:tmpl w:val="D67873E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4059CD"/>
    <w:multiLevelType w:val="hybridMultilevel"/>
    <w:tmpl w:val="67F493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2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309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D18"/>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2E8"/>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E61"/>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AF9"/>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68F"/>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333"/>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749"/>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274"/>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8F0"/>
    <w:rsid w:val="00750701"/>
    <w:rsid w:val="00750A72"/>
    <w:rsid w:val="00750F09"/>
    <w:rsid w:val="0075146D"/>
    <w:rsid w:val="00751605"/>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D60"/>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98B"/>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D1"/>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4FF2"/>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56E"/>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37B1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B89BFD"/>
  <w15:chartTrackingRefBased/>
  <w15:docId w15:val="{85432B52-E702-4872-B955-604E1C97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3098B"/>
    <w:rPr>
      <w:vertAlign w:val="superscript"/>
    </w:rPr>
  </w:style>
  <w:style w:type="character" w:styleId="Hyperlnk">
    <w:name w:val="Hyperlink"/>
    <w:basedOn w:val="Standardstycketeckensnitt"/>
    <w:uiPriority w:val="58"/>
    <w:semiHidden/>
    <w:locked/>
    <w:rsid w:val="009309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247D708F70408AA4346D9A8CFF0D3E"/>
        <w:category>
          <w:name w:val="Allmänt"/>
          <w:gallery w:val="placeholder"/>
        </w:category>
        <w:types>
          <w:type w:val="bbPlcHdr"/>
        </w:types>
        <w:behaviors>
          <w:behavior w:val="content"/>
        </w:behaviors>
        <w:guid w:val="{301BE467-BB6F-466F-8B3A-4D430F9B3E8A}"/>
      </w:docPartPr>
      <w:docPartBody>
        <w:p w:rsidR="00EB26C2" w:rsidRDefault="00222D73">
          <w:pPr>
            <w:pStyle w:val="3F247D708F70408AA4346D9A8CFF0D3E"/>
          </w:pPr>
          <w:r w:rsidRPr="005A0A93">
            <w:rPr>
              <w:rStyle w:val="Platshllartext"/>
            </w:rPr>
            <w:t>Förslag till riksdagsbeslut</w:t>
          </w:r>
        </w:p>
      </w:docPartBody>
    </w:docPart>
    <w:docPart>
      <w:docPartPr>
        <w:name w:val="9C1AA518A0F04752A9A7DD4E19ADB96E"/>
        <w:category>
          <w:name w:val="Allmänt"/>
          <w:gallery w:val="placeholder"/>
        </w:category>
        <w:types>
          <w:type w:val="bbPlcHdr"/>
        </w:types>
        <w:behaviors>
          <w:behavior w:val="content"/>
        </w:behaviors>
        <w:guid w:val="{D6C0197A-FA7A-4C4E-B7B1-66381575117E}"/>
      </w:docPartPr>
      <w:docPartBody>
        <w:p w:rsidR="00EB26C2" w:rsidRDefault="00222D73">
          <w:pPr>
            <w:pStyle w:val="9C1AA518A0F04752A9A7DD4E19ADB96E"/>
          </w:pPr>
          <w:r w:rsidRPr="005A0A93">
            <w:rPr>
              <w:rStyle w:val="Platshllartext"/>
            </w:rPr>
            <w:t>Motivering</w:t>
          </w:r>
        </w:p>
      </w:docPartBody>
    </w:docPart>
    <w:docPart>
      <w:docPartPr>
        <w:name w:val="F10FD9FA3B0D4E08842DD7E0CE34E55B"/>
        <w:category>
          <w:name w:val="Allmänt"/>
          <w:gallery w:val="placeholder"/>
        </w:category>
        <w:types>
          <w:type w:val="bbPlcHdr"/>
        </w:types>
        <w:behaviors>
          <w:behavior w:val="content"/>
        </w:behaviors>
        <w:guid w:val="{85ACF567-2522-4FF9-9800-4B35E08579E9}"/>
      </w:docPartPr>
      <w:docPartBody>
        <w:p w:rsidR="00EB26C2" w:rsidRDefault="00222D73">
          <w:pPr>
            <w:pStyle w:val="F10FD9FA3B0D4E08842DD7E0CE34E55B"/>
          </w:pPr>
          <w:r>
            <w:rPr>
              <w:rStyle w:val="Platshllartext"/>
            </w:rPr>
            <w:t xml:space="preserve"> </w:t>
          </w:r>
        </w:p>
      </w:docPartBody>
    </w:docPart>
    <w:docPart>
      <w:docPartPr>
        <w:name w:val="52C5888AABA5480DAF36D49887097DF4"/>
        <w:category>
          <w:name w:val="Allmänt"/>
          <w:gallery w:val="placeholder"/>
        </w:category>
        <w:types>
          <w:type w:val="bbPlcHdr"/>
        </w:types>
        <w:behaviors>
          <w:behavior w:val="content"/>
        </w:behaviors>
        <w:guid w:val="{A0C3F78F-4342-4C91-BBBF-139C1EFCA5B9}"/>
      </w:docPartPr>
      <w:docPartBody>
        <w:p w:rsidR="00EB26C2" w:rsidRDefault="00222D73">
          <w:pPr>
            <w:pStyle w:val="52C5888AABA5480DAF36D49887097DF4"/>
          </w:pPr>
          <w:r>
            <w:t xml:space="preserve"> </w:t>
          </w:r>
        </w:p>
      </w:docPartBody>
    </w:docPart>
    <w:docPart>
      <w:docPartPr>
        <w:name w:val="9471407430B6489F96D487E38846FF3C"/>
        <w:category>
          <w:name w:val="Allmänt"/>
          <w:gallery w:val="placeholder"/>
        </w:category>
        <w:types>
          <w:type w:val="bbPlcHdr"/>
        </w:types>
        <w:behaviors>
          <w:behavior w:val="content"/>
        </w:behaviors>
        <w:guid w:val="{B5964CB7-1DCD-4911-91B2-F477E0B19D2B}"/>
      </w:docPartPr>
      <w:docPartBody>
        <w:p w:rsidR="0007678F" w:rsidRDefault="000767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73"/>
    <w:rsid w:val="0007678F"/>
    <w:rsid w:val="00222D73"/>
    <w:rsid w:val="005F67E8"/>
    <w:rsid w:val="00EB26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247D708F70408AA4346D9A8CFF0D3E">
    <w:name w:val="3F247D708F70408AA4346D9A8CFF0D3E"/>
  </w:style>
  <w:style w:type="paragraph" w:customStyle="1" w:styleId="A1F8F061E5B24719B840A1434D425FAF">
    <w:name w:val="A1F8F061E5B24719B840A1434D425F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79941B01254D6392081C760A79F539">
    <w:name w:val="9F79941B01254D6392081C760A79F539"/>
  </w:style>
  <w:style w:type="paragraph" w:customStyle="1" w:styleId="9C1AA518A0F04752A9A7DD4E19ADB96E">
    <w:name w:val="9C1AA518A0F04752A9A7DD4E19ADB96E"/>
  </w:style>
  <w:style w:type="paragraph" w:customStyle="1" w:styleId="2418046C370E48659A73736F3FF60DDC">
    <w:name w:val="2418046C370E48659A73736F3FF60DDC"/>
  </w:style>
  <w:style w:type="paragraph" w:customStyle="1" w:styleId="D9829E32AA5E4538A53136BCAAC3AC47">
    <w:name w:val="D9829E32AA5E4538A53136BCAAC3AC47"/>
  </w:style>
  <w:style w:type="paragraph" w:customStyle="1" w:styleId="F10FD9FA3B0D4E08842DD7E0CE34E55B">
    <w:name w:val="F10FD9FA3B0D4E08842DD7E0CE34E55B"/>
  </w:style>
  <w:style w:type="paragraph" w:customStyle="1" w:styleId="52C5888AABA5480DAF36D49887097DF4">
    <w:name w:val="52C5888AABA5480DAF36D49887097D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CC733D-6332-4611-9003-342763A01B14}"/>
</file>

<file path=customXml/itemProps2.xml><?xml version="1.0" encoding="utf-8"?>
<ds:datastoreItem xmlns:ds="http://schemas.openxmlformats.org/officeDocument/2006/customXml" ds:itemID="{AA9676CE-68CF-47B3-8B74-77DE5D0FDE47}"/>
</file>

<file path=customXml/itemProps3.xml><?xml version="1.0" encoding="utf-8"?>
<ds:datastoreItem xmlns:ds="http://schemas.openxmlformats.org/officeDocument/2006/customXml" ds:itemID="{10E04C0F-F945-4C6B-B1CE-1EDBEC805273}"/>
</file>

<file path=docProps/app.xml><?xml version="1.0" encoding="utf-8"?>
<Properties xmlns="http://schemas.openxmlformats.org/officeDocument/2006/extended-properties" xmlns:vt="http://schemas.openxmlformats.org/officeDocument/2006/docPropsVTypes">
  <Template>Normal</Template>
  <TotalTime>17</TotalTime>
  <Pages>2</Pages>
  <Words>676</Words>
  <Characters>3910</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M1840 Synfältsdefekt  forskning och körkortskrav</vt:lpstr>
      <vt:lpstr>
      </vt:lpstr>
    </vt:vector>
  </TitlesOfParts>
  <Company>Sveriges riksdag</Company>
  <LinksUpToDate>false</LinksUpToDate>
  <CharactersWithSpaces>4570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