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19 mars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13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fortsatt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Brink (V) fr.o.m. den 20 mars t.o.m. den 14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Ali Esbati (V)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 Esbati (V) som suppleant i arbetsmarknadsutskottet fr.o.m. den 20 mars t.o.m. den 14 maj under Josefin Brinks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2013/14:363 av Julia Kronlid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Samvetsklausul och fallet Ellinor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2013/14:FPM64 Förordning om handel och import av avelsdjur och avelsmaterial </w:t>
            </w:r>
            <w:r>
              <w:rPr>
                <w:i/>
                <w:iCs/>
                <w:rtl w:val="0"/>
              </w:rPr>
              <w:t>KOM(2014) 4, KOM(2014) 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2013/14:FPM65 Internetpolitik och förvaltning av internet </w:t>
            </w:r>
            <w:r>
              <w:rPr>
                <w:i/>
                <w:iCs/>
                <w:rtl w:val="0"/>
              </w:rPr>
              <w:t>KOM(2014) 72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2014:3 Staten och det civila samhället i integrationsarbetet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2013/14:89 Ett enhetligt patentskydd i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2013/14:110 En ny organisation för polisen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2013/14:116 Mer fokuserad nedsättning av socialavgifterna för de yngsta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2013/14:119 Elektronisk kommunikation och andra säkerhetsåtgärder vid psykiatrisk tvångsvård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2013/14:126 En enklare planprocess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2013/14:133 Direktupphandling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2013/14:134 Lättare att läsa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2013/14:137 Konventionen om social trygghet mellan Sverige och Sydkorea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2013/14:138 Vissa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2013/14:141 En svensk strategi för biologisk mångfald och ekosystemtjänster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2013/14:144 Lag om sprängämnesprekursorer och redovisning av krisbredskapens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2013/14:147 Skattskyldighet till avkastningsskatt och ändrad deklarationstidpunkt för avkastningsskatt för vissa skattskyldiga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2013/14:148 Vissa skollagsfrågor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2013/14:149 Skatteavtal mellan Sverige och Georgien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2013/14:150 Ändring i skatteavtalet mellan Sverige och Japan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2013/14:159 Bättre information och tydligare ansvar vid mineralprospektering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2013/14:160 Tid för undervisning – lärares arbete med stöd, särskilt stöd och åtgärdsprogram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2013/14:162 Ändringar av statistiksekretessen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2013/14:164 Nya bestämmelser om Tullverkets säkerställande av skyddet för immateriella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2013/14:165 Avtal om partnerskap och samarbete mellan Europeiska unionen och dess medlemsstater, å ena sidan, och Republiken Irak,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2013/14:166 Frihandelsavtal mellan Europeiska unionen och dess medlemsstater, å ena sidan, och Colombia och Peru,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2013/14:167 Associeringsavtal mellan Europeiska unionen och dess medlemsstater, å ena sidan, och Centralamerika,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2013/14:168 Fritidspeng för barn i hushåll med försörjningsstöd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2013/14:170 Åtgärder för att hantera stora brottmål och inställda förhandlingar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2013/14:173 En utvecklad budgetprocess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2013/14:174 Genomförande av energieffektiviseringsdirektivet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2013/14:175 Vissa lagändringar inför en ny programperiod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2013/14:176 Fordonsrelaterade skulder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2013/14:180 Avgifter för tillsyn enligt drivmedelslagen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2013/14:181 Lättnad i lagen om skyldighet att tillhandahålla förnybara 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2013/14:182 Ersättning enligt zoonoslagen och provtagningslagen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2013/14:183 Lag om handel med timmer och trävaror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2013/14:184 Ändringar i fiskelagen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2013/14:186 Hushållning med havsområden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2013/14:187 Reglerat tillträde till fjärrvärmenäten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2013/14:188 Gymnasieingenjörsutbildning för konkurrenskraft och tillväxt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2013/14:191 Med fokus på unga – en politik för goda levnadsvillkor, makt och inflytande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2013/14:192 Förlängd övergångstid för tillämpning av vissa bestämmelser i polisdatalagen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2013/14:194 Skärpt straff för mord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2013/14:195 Stärkt besittningsskydd för utsatta hyresgäster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2013/14:75 Redogörelse för behandlingen av riksdagens skrivelser till regeringen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2013/14:90 Nordiskt samarbe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2013/14:114 Strategisk exportkontroll 2013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2013/14:131 Biståndspolitisk plattform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2013/14:139 Redovisning av verksamheten i Internationella valutafonden, Världsbanken samt de regionala utvecklings- och investeringsbankerna 2012 och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2013/14:152 Den kyrkoantikvariska ersättningen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2013/14:154 Genomförandet av samstämmighetspolitiken för utveckling – fokus: den globala utmaningen migrationsströmmar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2013/14:193 Riksrevisionens rapport om statens insatser för att motverka kränkande behandling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2013/14:SkU16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2013/14:KU18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2013/14:KU23 Tryck- och yttrandefrihetsfrågor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2013/14:AU5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MP, FP,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2013/14:TU11 Kollektivtrafik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2013/14:KU16 Proportionell fördelning av mandat och förhandsanmälan av partier i 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Näringsutskottets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2013/14:NU29 Granskning av meddelande om en klimat- och energipolitisk ram 2020–2030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2013/14:FöU9 Vissa frågor om militär verksamhet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2013/14:FöU10 Säker och ansvarsfull hantering av radioaktivt avfall – genomförande av kärnavfallsdirektivet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2013/14:JuU9 Genomförande av EU-direktiv om informationsutbyte vid trafiksäkerhetsrelaterade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2013/14:JuU16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2013/14:CU17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2013/14:UbU11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2013/14:SoU12 Socialtjänstfrågor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2013/14:TU9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MP, FP, C,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2013/14:TU12 Utlämnande av körkort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2013/14:NU14 Mineralpolitiska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19 mars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2014-03-19</SAFIR_Sammantradesdatum_Doc>
    <SAFIR_SammantradeID xmlns="C07A1A6C-0B19-41D9-BDF8-F523BA3921EB">a3b69055-1394-4658-ae7a-fa3b01a078c5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118AE-F6DE-4483-8B21-37D613AFDE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