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4D449C6DBF45B88D02039628FDA639"/>
        </w:placeholder>
        <w:text/>
      </w:sdtPr>
      <w:sdtEndPr/>
      <w:sdtContent>
        <w:p w:rsidRPr="009B062B" w:rsidR="00AF30DD" w:rsidP="00DA28CE" w:rsidRDefault="00AF30DD" w14:paraId="65B8A1C4" w14:textId="77777777">
          <w:pPr>
            <w:pStyle w:val="Rubrik1"/>
            <w:spacing w:after="300"/>
          </w:pPr>
          <w:r w:rsidRPr="009B062B">
            <w:t>Förslag till riksdagsbeslut</w:t>
          </w:r>
        </w:p>
      </w:sdtContent>
    </w:sdt>
    <w:sdt>
      <w:sdtPr>
        <w:alias w:val="Yrkande 1"/>
        <w:tag w:val="bb5622c7-ad88-4bb7-b9d9-66303584882d"/>
        <w:id w:val="-1790965498"/>
        <w:lock w:val="sdtLocked"/>
      </w:sdtPr>
      <w:sdtEndPr/>
      <w:sdtContent>
        <w:p w:rsidR="00EB2D3A" w:rsidRDefault="00D46C6B" w14:paraId="65B8A1C5" w14:textId="28AB5705">
          <w:pPr>
            <w:pStyle w:val="Frslagstext"/>
            <w:numPr>
              <w:ilvl w:val="0"/>
              <w:numId w:val="0"/>
            </w:numPr>
          </w:pPr>
          <w:r>
            <w:t>Riksdagen ställer sig bakom det som anförs i motionen om att i infrastrukturplaneringen studera förutsättningarna för att planerade infrastruktursatsningar på E20 genomförs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39E5BC03C74ECD964F6729742EB6A3"/>
        </w:placeholder>
        <w:text/>
      </w:sdtPr>
      <w:sdtEndPr/>
      <w:sdtContent>
        <w:p w:rsidRPr="009B062B" w:rsidR="006D79C9" w:rsidP="00333E95" w:rsidRDefault="006D79C9" w14:paraId="65B8A1C6" w14:textId="77777777">
          <w:pPr>
            <w:pStyle w:val="Rubrik1"/>
          </w:pPr>
          <w:r>
            <w:t>Motivering</w:t>
          </w:r>
        </w:p>
      </w:sdtContent>
    </w:sdt>
    <w:p w:rsidR="003E7CC1" w:rsidP="003E7CC1" w:rsidRDefault="003E7CC1" w14:paraId="65B8A1C7" w14:textId="77777777">
      <w:pPr>
        <w:pStyle w:val="Normalutanindragellerluft"/>
      </w:pPr>
      <w:r>
        <w:t>Alingsås är en viktig del av Göteborgs arbetsmarknadsområde. Ett område som har en av Europas snabbast växande arbetsmarknader.</w:t>
      </w:r>
    </w:p>
    <w:p w:rsidRPr="00022466" w:rsidR="003E7CC1" w:rsidP="00022466" w:rsidRDefault="003E7CC1" w14:paraId="65B8A1C8" w14:textId="77777777">
      <w:r w:rsidRPr="00022466">
        <w:t>En väl utbyggd infrastruktur är en förutsättning för en fungerande arbetsmarknad och ett hållbart bostadsbyggande. När E20 genom Alingsås färdigställs möjliggörs en hållbar förtätning av Alingsås innerstad. En förtätning som starkt kommer bidra till bostads- och kompetensförsörjning för hela arbetsmarknadsregionen.</w:t>
      </w:r>
    </w:p>
    <w:p w:rsidRPr="00022466" w:rsidR="003E7CC1" w:rsidP="00022466" w:rsidRDefault="003E7CC1" w14:paraId="65B8A1C9" w14:textId="5C6708FE">
      <w:r w:rsidRPr="00022466">
        <w:t>E20 Genomfart Alingsås har varit med i den nationella planen för</w:t>
      </w:r>
      <w:r w:rsidR="00FC3052">
        <w:t xml:space="preserve"> transportsystemet under 2014–</w:t>
      </w:r>
      <w:r w:rsidRPr="00022466">
        <w:t>2025. Enligt planerna ska vägen byggas om till fyrfältsväg i befintlig sträckning med trafikplatser vid Hedvigsberg, Sveaplan, Götaplan och Kristineholm.</w:t>
      </w:r>
    </w:p>
    <w:p w:rsidRPr="00022466" w:rsidR="003E7CC1" w:rsidP="00022466" w:rsidRDefault="003E7CC1" w14:paraId="65B8A1CA" w14:textId="77777777">
      <w:r w:rsidRPr="00022466">
        <w:lastRenderedPageBreak/>
        <w:t>Under våren 2013, efter mycket om och men, påbörjades projektering för vägplan. Byggstart ansågs då tidigast kunna ske under hösten 2018. Kostnaden i 2013 års prisnivå var bedömd till 880 Mkr.</w:t>
      </w:r>
    </w:p>
    <w:p w:rsidRPr="00022466" w:rsidR="003E7CC1" w:rsidP="00022466" w:rsidRDefault="003E7CC1" w14:paraId="65B8A1CB" w14:textId="77777777">
      <w:r w:rsidRPr="00022466">
        <w:t xml:space="preserve">Nu är utbyggnaden uppskjuten eftersom Alingsås kommun och Trafikverket kommit överens om att de medel som finns avsatta i den nuvarande planen inte räcker för en lösning som både Trafikverket och Alingsås kommun vill ha. </w:t>
      </w:r>
    </w:p>
    <w:p w:rsidRPr="00022466" w:rsidR="003E7CC1" w:rsidP="00022466" w:rsidRDefault="003E7CC1" w14:paraId="65B8A1CC" w14:textId="64547D6E">
      <w:r w:rsidRPr="00022466">
        <w:t>Det viktiga nu är att snarast komma fram till en lösning som tillmötesgår behovet av framkomlighet med behovet av ett fortsatt hållbart samhälls- och stadsutvecklings</w:t>
      </w:r>
      <w:r w:rsidR="00924EF6">
        <w:softHyphen/>
      </w:r>
      <w:r w:rsidRPr="00022466">
        <w:t>arbete.</w:t>
      </w:r>
    </w:p>
    <w:p w:rsidRPr="00022466" w:rsidR="003E7CC1" w:rsidP="00022466" w:rsidRDefault="003E7CC1" w14:paraId="65B8A1CD" w14:textId="67DB39F0">
      <w:r w:rsidRPr="00022466">
        <w:t>Projektet finns inte med i den n</w:t>
      </w:r>
      <w:r w:rsidR="00FC3052">
        <w:t>ya infrastrukturplanen för 2018–</w:t>
      </w:r>
      <w:r w:rsidRPr="00022466">
        <w:t>2029.</w:t>
      </w:r>
    </w:p>
    <w:sdt>
      <w:sdtPr>
        <w:rPr>
          <w:i/>
          <w:noProof/>
        </w:rPr>
        <w:alias w:val="CC_Underskrifter"/>
        <w:tag w:val="CC_Underskrifter"/>
        <w:id w:val="583496634"/>
        <w:lock w:val="sdtContentLocked"/>
        <w:placeholder>
          <w:docPart w:val="308B81CF4DDD485FB21945C3759C8AAE"/>
        </w:placeholder>
      </w:sdtPr>
      <w:sdtEndPr>
        <w:rPr>
          <w:i w:val="0"/>
          <w:noProof w:val="0"/>
        </w:rPr>
      </w:sdtEndPr>
      <w:sdtContent>
        <w:p w:rsidR="00022466" w:rsidP="009A1AD0" w:rsidRDefault="00022466" w14:paraId="65B8A1CE" w14:textId="77777777"/>
        <w:p w:rsidRPr="008E0FE2" w:rsidR="004801AC" w:rsidP="009A1AD0" w:rsidRDefault="00924EF6" w14:paraId="65B8A1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72360F" w:rsidP="00924EF6" w:rsidRDefault="0072360F" w14:paraId="65B8A1D3" w14:textId="77777777">
      <w:pPr>
        <w:spacing w:line="160" w:lineRule="exact"/>
      </w:pPr>
      <w:bookmarkStart w:name="_GoBack" w:id="1"/>
      <w:bookmarkEnd w:id="1"/>
    </w:p>
    <w:sectPr w:rsidR="007236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A1D5" w14:textId="77777777" w:rsidR="003E7CC1" w:rsidRDefault="003E7CC1" w:rsidP="000C1CAD">
      <w:pPr>
        <w:spacing w:line="240" w:lineRule="auto"/>
      </w:pPr>
      <w:r>
        <w:separator/>
      </w:r>
    </w:p>
  </w:endnote>
  <w:endnote w:type="continuationSeparator" w:id="0">
    <w:p w14:paraId="65B8A1D6" w14:textId="77777777" w:rsidR="003E7CC1" w:rsidRDefault="003E7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A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A1DC" w14:textId="1D9076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4E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8A1D3" w14:textId="77777777" w:rsidR="003E7CC1" w:rsidRDefault="003E7CC1" w:rsidP="000C1CAD">
      <w:pPr>
        <w:spacing w:line="240" w:lineRule="auto"/>
      </w:pPr>
      <w:r>
        <w:separator/>
      </w:r>
    </w:p>
  </w:footnote>
  <w:footnote w:type="continuationSeparator" w:id="0">
    <w:p w14:paraId="65B8A1D4" w14:textId="77777777" w:rsidR="003E7CC1" w:rsidRDefault="003E7C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B8A1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8A1E6" wp14:anchorId="65B8A1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4EF6" w14:paraId="65B8A1E9" w14:textId="77777777">
                          <w:pPr>
                            <w:jc w:val="right"/>
                          </w:pPr>
                          <w:sdt>
                            <w:sdtPr>
                              <w:alias w:val="CC_Noformat_Partikod"/>
                              <w:tag w:val="CC_Noformat_Partikod"/>
                              <w:id w:val="-53464382"/>
                              <w:placeholder>
                                <w:docPart w:val="F658E1A5345F470981500084076F06B8"/>
                              </w:placeholder>
                              <w:text/>
                            </w:sdtPr>
                            <w:sdtEndPr/>
                            <w:sdtContent>
                              <w:r w:rsidR="003E7CC1">
                                <w:t>S</w:t>
                              </w:r>
                            </w:sdtContent>
                          </w:sdt>
                          <w:sdt>
                            <w:sdtPr>
                              <w:alias w:val="CC_Noformat_Partinummer"/>
                              <w:tag w:val="CC_Noformat_Partinummer"/>
                              <w:id w:val="-1709555926"/>
                              <w:placeholder>
                                <w:docPart w:val="041A06DB891D482E883815E3A2F0FFEE"/>
                              </w:placeholder>
                              <w:text/>
                            </w:sdtPr>
                            <w:sdtEndPr/>
                            <w:sdtContent>
                              <w:r w:rsidR="003E7CC1">
                                <w:t>2321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8A1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4EF6" w14:paraId="65B8A1E9" w14:textId="77777777">
                    <w:pPr>
                      <w:jc w:val="right"/>
                    </w:pPr>
                    <w:sdt>
                      <w:sdtPr>
                        <w:alias w:val="CC_Noformat_Partikod"/>
                        <w:tag w:val="CC_Noformat_Partikod"/>
                        <w:id w:val="-53464382"/>
                        <w:placeholder>
                          <w:docPart w:val="F658E1A5345F470981500084076F06B8"/>
                        </w:placeholder>
                        <w:text/>
                      </w:sdtPr>
                      <w:sdtEndPr/>
                      <w:sdtContent>
                        <w:r w:rsidR="003E7CC1">
                          <w:t>S</w:t>
                        </w:r>
                      </w:sdtContent>
                    </w:sdt>
                    <w:sdt>
                      <w:sdtPr>
                        <w:alias w:val="CC_Noformat_Partinummer"/>
                        <w:tag w:val="CC_Noformat_Partinummer"/>
                        <w:id w:val="-1709555926"/>
                        <w:placeholder>
                          <w:docPart w:val="041A06DB891D482E883815E3A2F0FFEE"/>
                        </w:placeholder>
                        <w:text/>
                      </w:sdtPr>
                      <w:sdtEndPr/>
                      <w:sdtContent>
                        <w:r w:rsidR="003E7CC1">
                          <w:t>2321</w:t>
                        </w:r>
                      </w:sdtContent>
                    </w:sdt>
                  </w:p>
                </w:txbxContent>
              </v:textbox>
              <w10:wrap anchorx="page"/>
            </v:shape>
          </w:pict>
        </mc:Fallback>
      </mc:AlternateContent>
    </w:r>
  </w:p>
  <w:p w:rsidRPr="00293C4F" w:rsidR="00262EA3" w:rsidP="00776B74" w:rsidRDefault="00262EA3" w14:paraId="65B8A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B8A1D9" w14:textId="77777777">
    <w:pPr>
      <w:jc w:val="right"/>
    </w:pPr>
  </w:p>
  <w:p w:rsidR="00262EA3" w:rsidP="00776B74" w:rsidRDefault="00262EA3" w14:paraId="65B8A1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4EF6" w14:paraId="65B8A1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B8A1E8" wp14:anchorId="65B8A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4EF6" w14:paraId="65B8A1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CC1">
          <w:t>S</w:t>
        </w:r>
      </w:sdtContent>
    </w:sdt>
    <w:sdt>
      <w:sdtPr>
        <w:alias w:val="CC_Noformat_Partinummer"/>
        <w:tag w:val="CC_Noformat_Partinummer"/>
        <w:id w:val="-2014525982"/>
        <w:text/>
      </w:sdtPr>
      <w:sdtEndPr/>
      <w:sdtContent>
        <w:r w:rsidR="003E7CC1">
          <w:t>2321</w:t>
        </w:r>
      </w:sdtContent>
    </w:sdt>
  </w:p>
  <w:p w:rsidRPr="008227B3" w:rsidR="00262EA3" w:rsidP="008227B3" w:rsidRDefault="00924EF6" w14:paraId="65B8A1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4EF6" w14:paraId="65B8A1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:2188</w:t>
        </w:r>
      </w:sdtContent>
    </w:sdt>
  </w:p>
  <w:p w:rsidR="00262EA3" w:rsidP="00E03A3D" w:rsidRDefault="00924EF6" w14:paraId="65B8A1E1"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3E7CC1" w14:paraId="65B8A1E2" w14:textId="77777777">
        <w:pPr>
          <w:pStyle w:val="FSHRub2"/>
        </w:pPr>
        <w:r>
          <w:t>E20 och infrastrukturen i Alingsås</w:t>
        </w:r>
      </w:p>
    </w:sdtContent>
  </w:sdt>
  <w:sdt>
    <w:sdtPr>
      <w:alias w:val="CC_Boilerplate_3"/>
      <w:tag w:val="CC_Boilerplate_3"/>
      <w:id w:val="1606463544"/>
      <w:lock w:val="sdtContentLocked"/>
      <w15:appearance w15:val="hidden"/>
      <w:text w:multiLine="1"/>
    </w:sdtPr>
    <w:sdtEndPr/>
    <w:sdtContent>
      <w:p w:rsidR="00262EA3" w:rsidP="00283E0F" w:rsidRDefault="00262EA3" w14:paraId="65B8A1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7C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6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6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A86"/>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81"/>
    <w:rsid w:val="002F3404"/>
    <w:rsid w:val="002F3D93"/>
    <w:rsid w:val="002F4358"/>
    <w:rsid w:val="002F4437"/>
    <w:rsid w:val="002F4843"/>
    <w:rsid w:val="002F514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C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0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F6"/>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6B"/>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3A"/>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CF"/>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5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8A1C3"/>
  <w15:chartTrackingRefBased/>
  <w15:docId w15:val="{83263C23-7262-428B-89EF-ABFF0571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4D449C6DBF45B88D02039628FDA639"/>
        <w:category>
          <w:name w:val="Allmänt"/>
          <w:gallery w:val="placeholder"/>
        </w:category>
        <w:types>
          <w:type w:val="bbPlcHdr"/>
        </w:types>
        <w:behaviors>
          <w:behavior w:val="content"/>
        </w:behaviors>
        <w:guid w:val="{0E399659-EDB1-47A7-992B-8DD292258E3B}"/>
      </w:docPartPr>
      <w:docPartBody>
        <w:p w:rsidR="00D1048A" w:rsidRDefault="00D1048A">
          <w:pPr>
            <w:pStyle w:val="CD4D449C6DBF45B88D02039628FDA639"/>
          </w:pPr>
          <w:r w:rsidRPr="005A0A93">
            <w:rPr>
              <w:rStyle w:val="Platshllartext"/>
            </w:rPr>
            <w:t>Förslag till riksdagsbeslut</w:t>
          </w:r>
        </w:p>
      </w:docPartBody>
    </w:docPart>
    <w:docPart>
      <w:docPartPr>
        <w:name w:val="CF39E5BC03C74ECD964F6729742EB6A3"/>
        <w:category>
          <w:name w:val="Allmänt"/>
          <w:gallery w:val="placeholder"/>
        </w:category>
        <w:types>
          <w:type w:val="bbPlcHdr"/>
        </w:types>
        <w:behaviors>
          <w:behavior w:val="content"/>
        </w:behaviors>
        <w:guid w:val="{197A2E9C-AD8B-420B-92E5-9012CE545475}"/>
      </w:docPartPr>
      <w:docPartBody>
        <w:p w:rsidR="00D1048A" w:rsidRDefault="00D1048A">
          <w:pPr>
            <w:pStyle w:val="CF39E5BC03C74ECD964F6729742EB6A3"/>
          </w:pPr>
          <w:r w:rsidRPr="005A0A93">
            <w:rPr>
              <w:rStyle w:val="Platshllartext"/>
            </w:rPr>
            <w:t>Motivering</w:t>
          </w:r>
        </w:p>
      </w:docPartBody>
    </w:docPart>
    <w:docPart>
      <w:docPartPr>
        <w:name w:val="F658E1A5345F470981500084076F06B8"/>
        <w:category>
          <w:name w:val="Allmänt"/>
          <w:gallery w:val="placeholder"/>
        </w:category>
        <w:types>
          <w:type w:val="bbPlcHdr"/>
        </w:types>
        <w:behaviors>
          <w:behavior w:val="content"/>
        </w:behaviors>
        <w:guid w:val="{43524A74-33A5-4E34-9119-F86E88EB7FA8}"/>
      </w:docPartPr>
      <w:docPartBody>
        <w:p w:rsidR="00D1048A" w:rsidRDefault="00D1048A">
          <w:pPr>
            <w:pStyle w:val="F658E1A5345F470981500084076F06B8"/>
          </w:pPr>
          <w:r>
            <w:rPr>
              <w:rStyle w:val="Platshllartext"/>
            </w:rPr>
            <w:t xml:space="preserve"> </w:t>
          </w:r>
        </w:p>
      </w:docPartBody>
    </w:docPart>
    <w:docPart>
      <w:docPartPr>
        <w:name w:val="041A06DB891D482E883815E3A2F0FFEE"/>
        <w:category>
          <w:name w:val="Allmänt"/>
          <w:gallery w:val="placeholder"/>
        </w:category>
        <w:types>
          <w:type w:val="bbPlcHdr"/>
        </w:types>
        <w:behaviors>
          <w:behavior w:val="content"/>
        </w:behaviors>
        <w:guid w:val="{C7494273-B75C-4A4D-B4C6-B045DA0908AB}"/>
      </w:docPartPr>
      <w:docPartBody>
        <w:p w:rsidR="00D1048A" w:rsidRDefault="00D1048A">
          <w:pPr>
            <w:pStyle w:val="041A06DB891D482E883815E3A2F0FFEE"/>
          </w:pPr>
          <w:r>
            <w:t xml:space="preserve"> </w:t>
          </w:r>
        </w:p>
      </w:docPartBody>
    </w:docPart>
    <w:docPart>
      <w:docPartPr>
        <w:name w:val="308B81CF4DDD485FB21945C3759C8AAE"/>
        <w:category>
          <w:name w:val="Allmänt"/>
          <w:gallery w:val="placeholder"/>
        </w:category>
        <w:types>
          <w:type w:val="bbPlcHdr"/>
        </w:types>
        <w:behaviors>
          <w:behavior w:val="content"/>
        </w:behaviors>
        <w:guid w:val="{37A322C5-F5D1-4B42-8E2A-860DD5735237}"/>
      </w:docPartPr>
      <w:docPartBody>
        <w:p w:rsidR="000D2901" w:rsidRDefault="000D2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8A"/>
    <w:rsid w:val="000D2901"/>
    <w:rsid w:val="00D10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D449C6DBF45B88D02039628FDA639">
    <w:name w:val="CD4D449C6DBF45B88D02039628FDA639"/>
  </w:style>
  <w:style w:type="paragraph" w:customStyle="1" w:styleId="EC90DCAC0A5F4BAEAB0382A54613DE65">
    <w:name w:val="EC90DCAC0A5F4BAEAB0382A54613DE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C40887A52480FB4EB0DE515ACA901">
    <w:name w:val="69FC40887A52480FB4EB0DE515ACA901"/>
  </w:style>
  <w:style w:type="paragraph" w:customStyle="1" w:styleId="CF39E5BC03C74ECD964F6729742EB6A3">
    <w:name w:val="CF39E5BC03C74ECD964F6729742EB6A3"/>
  </w:style>
  <w:style w:type="paragraph" w:customStyle="1" w:styleId="CE9E6C315A2549B29F110829D3D925A9">
    <w:name w:val="CE9E6C315A2549B29F110829D3D925A9"/>
  </w:style>
  <w:style w:type="paragraph" w:customStyle="1" w:styleId="FCA88C7863B649F189FBCE5B1C9541CF">
    <w:name w:val="FCA88C7863B649F189FBCE5B1C9541CF"/>
  </w:style>
  <w:style w:type="paragraph" w:customStyle="1" w:styleId="F658E1A5345F470981500084076F06B8">
    <w:name w:val="F658E1A5345F470981500084076F06B8"/>
  </w:style>
  <w:style w:type="paragraph" w:customStyle="1" w:styleId="041A06DB891D482E883815E3A2F0FFEE">
    <w:name w:val="041A06DB891D482E883815E3A2F0F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92F08-B0BC-40D6-B4A7-979BBB293964}"/>
</file>

<file path=customXml/itemProps2.xml><?xml version="1.0" encoding="utf-8"?>
<ds:datastoreItem xmlns:ds="http://schemas.openxmlformats.org/officeDocument/2006/customXml" ds:itemID="{C68966ED-7628-4B61-A5D4-94D942E9E24A}"/>
</file>

<file path=customXml/itemProps3.xml><?xml version="1.0" encoding="utf-8"?>
<ds:datastoreItem xmlns:ds="http://schemas.openxmlformats.org/officeDocument/2006/customXml" ds:itemID="{91838B6F-208B-4B8A-8E46-41ABA21BE113}"/>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1411</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S2321 E20 och infrastrukturen i Alingsås</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