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95A51" w:rsidRPr="00123A8A">
        <w:tblPrEx>
          <w:tblCellMar>
            <w:top w:w="0" w:type="dxa"/>
            <w:bottom w:w="0" w:type="dxa"/>
          </w:tblCellMar>
        </w:tblPrEx>
        <w:tc>
          <w:tcPr>
            <w:tcW w:w="2268" w:type="dxa"/>
          </w:tcPr>
          <w:p w:rsidR="00B95A51" w:rsidRPr="00123A8A" w:rsidRDefault="00B95A51">
            <w:pPr>
              <w:framePr w:w="4400" w:h="1644" w:wrap="notBeside" w:vAnchor="page" w:hAnchor="page" w:x="6573" w:y="721"/>
              <w:rPr>
                <w:rFonts w:ascii="TradeGothic" w:hAnsi="TradeGothic"/>
                <w:i/>
                <w:sz w:val="18"/>
              </w:rPr>
            </w:pPr>
          </w:p>
        </w:tc>
        <w:tc>
          <w:tcPr>
            <w:tcW w:w="2347" w:type="dxa"/>
            <w:gridSpan w:val="2"/>
          </w:tcPr>
          <w:p w:rsidR="00B95A51" w:rsidRPr="00123A8A" w:rsidRDefault="00B95A51">
            <w:pPr>
              <w:framePr w:w="4400" w:h="1644" w:wrap="notBeside" w:vAnchor="page" w:hAnchor="page" w:x="6573" w:y="721"/>
              <w:rPr>
                <w:rFonts w:ascii="TradeGothic" w:hAnsi="TradeGothic"/>
                <w:i/>
                <w:sz w:val="18"/>
              </w:rPr>
            </w:pPr>
          </w:p>
        </w:tc>
      </w:tr>
      <w:tr w:rsidR="00B95A51" w:rsidRPr="00123A8A">
        <w:tblPrEx>
          <w:tblCellMar>
            <w:top w:w="0" w:type="dxa"/>
            <w:bottom w:w="0" w:type="dxa"/>
          </w:tblCellMar>
        </w:tblPrEx>
        <w:trPr>
          <w:cantSplit/>
        </w:trPr>
        <w:tc>
          <w:tcPr>
            <w:tcW w:w="4615" w:type="dxa"/>
            <w:gridSpan w:val="3"/>
          </w:tcPr>
          <w:p w:rsidR="00B95A51" w:rsidRPr="00123A8A" w:rsidRDefault="00B95A51">
            <w:pPr>
              <w:framePr w:w="4400" w:h="1644" w:wrap="notBeside" w:vAnchor="page" w:hAnchor="page" w:x="6573" w:y="721"/>
              <w:rPr>
                <w:rFonts w:ascii="TradeGothic" w:hAnsi="TradeGothic"/>
                <w:b/>
                <w:sz w:val="22"/>
              </w:rPr>
            </w:pPr>
            <w:r w:rsidRPr="00123A8A">
              <w:rPr>
                <w:rFonts w:ascii="TradeGothic" w:hAnsi="TradeGothic"/>
                <w:b/>
                <w:sz w:val="22"/>
              </w:rPr>
              <w:t>PM Till riksdagen</w:t>
            </w:r>
          </w:p>
        </w:tc>
      </w:tr>
      <w:tr w:rsidR="00B95A51" w:rsidRPr="00123A8A">
        <w:tblPrEx>
          <w:tblCellMar>
            <w:top w:w="0" w:type="dxa"/>
            <w:bottom w:w="0" w:type="dxa"/>
          </w:tblCellMar>
        </w:tblPrEx>
        <w:tc>
          <w:tcPr>
            <w:tcW w:w="3402" w:type="dxa"/>
            <w:gridSpan w:val="2"/>
          </w:tcPr>
          <w:p w:rsidR="00B95A51" w:rsidRPr="00123A8A" w:rsidRDefault="00B95A51">
            <w:pPr>
              <w:framePr w:w="4400" w:h="1644" w:wrap="notBeside" w:vAnchor="page" w:hAnchor="page" w:x="6573" w:y="721"/>
            </w:pPr>
          </w:p>
        </w:tc>
        <w:tc>
          <w:tcPr>
            <w:tcW w:w="1213" w:type="dxa"/>
          </w:tcPr>
          <w:p w:rsidR="00B95A51" w:rsidRPr="00123A8A" w:rsidRDefault="00B95A51">
            <w:pPr>
              <w:framePr w:w="4400" w:h="1644" w:wrap="notBeside" w:vAnchor="page" w:hAnchor="page" w:x="6573" w:y="721"/>
            </w:pPr>
          </w:p>
        </w:tc>
      </w:tr>
      <w:tr w:rsidR="00B95A51" w:rsidRPr="00123A8A">
        <w:tblPrEx>
          <w:tblCellMar>
            <w:top w:w="0" w:type="dxa"/>
            <w:bottom w:w="0" w:type="dxa"/>
          </w:tblCellMar>
        </w:tblPrEx>
        <w:tc>
          <w:tcPr>
            <w:tcW w:w="2268" w:type="dxa"/>
          </w:tcPr>
          <w:p w:rsidR="00B95A51" w:rsidRPr="00123A8A" w:rsidRDefault="00A1699F">
            <w:pPr>
              <w:framePr w:w="4400" w:h="1644" w:wrap="notBeside" w:vAnchor="page" w:hAnchor="page" w:x="6573" w:y="721"/>
            </w:pPr>
            <w:r w:rsidRPr="00123A8A">
              <w:t>200</w:t>
            </w:r>
            <w:r w:rsidR="00594835" w:rsidRPr="00123A8A">
              <w:t>8-05-09</w:t>
            </w:r>
          </w:p>
        </w:tc>
        <w:tc>
          <w:tcPr>
            <w:tcW w:w="2347" w:type="dxa"/>
            <w:gridSpan w:val="2"/>
          </w:tcPr>
          <w:p w:rsidR="00B95A51" w:rsidRPr="00123A8A" w:rsidRDefault="00B95A51">
            <w:pPr>
              <w:framePr w:w="4400" w:h="1644" w:wrap="notBeside" w:vAnchor="page" w:hAnchor="page" w:x="6573" w:y="721"/>
            </w:pPr>
          </w:p>
        </w:tc>
      </w:tr>
      <w:tr w:rsidR="00B95A51" w:rsidRPr="00123A8A">
        <w:tblPrEx>
          <w:tblCellMar>
            <w:top w:w="0" w:type="dxa"/>
            <w:bottom w:w="0" w:type="dxa"/>
          </w:tblCellMar>
        </w:tblPrEx>
        <w:tc>
          <w:tcPr>
            <w:tcW w:w="2268" w:type="dxa"/>
          </w:tcPr>
          <w:p w:rsidR="00B95A51" w:rsidRPr="00123A8A" w:rsidRDefault="00B95A51">
            <w:pPr>
              <w:framePr w:w="4400" w:h="1644" w:wrap="notBeside" w:vAnchor="page" w:hAnchor="page" w:x="6573" w:y="721"/>
            </w:pPr>
          </w:p>
        </w:tc>
        <w:tc>
          <w:tcPr>
            <w:tcW w:w="2347" w:type="dxa"/>
            <w:gridSpan w:val="2"/>
          </w:tcPr>
          <w:p w:rsidR="00B95A51" w:rsidRPr="00123A8A" w:rsidRDefault="00B95A5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95A51" w:rsidRPr="00123A8A">
        <w:tblPrEx>
          <w:tblCellMar>
            <w:top w:w="0" w:type="dxa"/>
            <w:bottom w:w="0" w:type="dxa"/>
          </w:tblCellMar>
        </w:tblPrEx>
        <w:trPr>
          <w:trHeight w:val="284"/>
        </w:trPr>
        <w:tc>
          <w:tcPr>
            <w:tcW w:w="4911" w:type="dxa"/>
          </w:tcPr>
          <w:p w:rsidR="00B95A51" w:rsidRPr="00123A8A" w:rsidRDefault="00B5710F">
            <w:pPr>
              <w:pStyle w:val="Avsndare"/>
              <w:framePr w:h="2483" w:wrap="notBeside" w:x="1504"/>
              <w:rPr>
                <w:b/>
                <w:i w:val="0"/>
                <w:sz w:val="22"/>
              </w:rPr>
            </w:pPr>
            <w:r w:rsidRPr="00123A8A">
              <w:rPr>
                <w:b/>
                <w:i w:val="0"/>
                <w:sz w:val="22"/>
              </w:rPr>
              <w:t>Närings</w:t>
            </w:r>
            <w:r w:rsidR="00B95A51" w:rsidRPr="00123A8A">
              <w:rPr>
                <w:b/>
                <w:i w:val="0"/>
                <w:sz w:val="22"/>
              </w:rPr>
              <w:t>departementet</w:t>
            </w:r>
          </w:p>
        </w:tc>
      </w:tr>
      <w:tr w:rsidR="00B95A51" w:rsidRPr="00123A8A">
        <w:tblPrEx>
          <w:tblCellMar>
            <w:top w:w="0" w:type="dxa"/>
            <w:bottom w:w="0" w:type="dxa"/>
          </w:tblCellMar>
        </w:tblPrEx>
        <w:trPr>
          <w:trHeight w:val="284"/>
        </w:trPr>
        <w:tc>
          <w:tcPr>
            <w:tcW w:w="4911" w:type="dxa"/>
          </w:tcPr>
          <w:p w:rsidR="00B95A51" w:rsidRPr="00123A8A" w:rsidRDefault="00B95A51">
            <w:pPr>
              <w:pStyle w:val="Avsndare"/>
              <w:framePr w:h="2483" w:wrap="notBeside" w:x="1504"/>
              <w:rPr>
                <w:bCs/>
                <w:iCs/>
              </w:rPr>
            </w:pPr>
          </w:p>
        </w:tc>
      </w:tr>
      <w:tr w:rsidR="00B95A51" w:rsidRPr="00123A8A">
        <w:tblPrEx>
          <w:tblCellMar>
            <w:top w:w="0" w:type="dxa"/>
            <w:bottom w:w="0" w:type="dxa"/>
          </w:tblCellMar>
        </w:tblPrEx>
        <w:trPr>
          <w:trHeight w:val="284"/>
        </w:trPr>
        <w:tc>
          <w:tcPr>
            <w:tcW w:w="4911" w:type="dxa"/>
          </w:tcPr>
          <w:p w:rsidR="00B95A51" w:rsidRPr="00123A8A" w:rsidRDefault="00B5710F">
            <w:pPr>
              <w:pStyle w:val="Avsndare"/>
              <w:framePr w:h="2483" w:wrap="notBeside" w:x="1504"/>
              <w:rPr>
                <w:bCs/>
                <w:iCs/>
              </w:rPr>
            </w:pPr>
            <w:r w:rsidRPr="00123A8A">
              <w:rPr>
                <w:bCs/>
                <w:iCs/>
              </w:rPr>
              <w:t xml:space="preserve">Forskning, innovation och näringsutveckling </w:t>
            </w:r>
          </w:p>
        </w:tc>
      </w:tr>
      <w:tr w:rsidR="00B95A51" w:rsidRPr="00123A8A">
        <w:tblPrEx>
          <w:tblCellMar>
            <w:top w:w="0" w:type="dxa"/>
            <w:bottom w:w="0" w:type="dxa"/>
          </w:tblCellMar>
        </w:tblPrEx>
        <w:trPr>
          <w:trHeight w:val="284"/>
        </w:trPr>
        <w:tc>
          <w:tcPr>
            <w:tcW w:w="4911" w:type="dxa"/>
          </w:tcPr>
          <w:p w:rsidR="00B95A51" w:rsidRPr="00123A8A" w:rsidRDefault="00B95A51">
            <w:pPr>
              <w:pStyle w:val="Avsndare"/>
              <w:framePr w:h="2483" w:wrap="notBeside" w:x="1504"/>
              <w:rPr>
                <w:bCs/>
                <w:iCs/>
              </w:rPr>
            </w:pPr>
          </w:p>
        </w:tc>
      </w:tr>
      <w:tr w:rsidR="00B95A51" w:rsidRPr="00123A8A">
        <w:tblPrEx>
          <w:tblCellMar>
            <w:top w:w="0" w:type="dxa"/>
            <w:bottom w:w="0" w:type="dxa"/>
          </w:tblCellMar>
        </w:tblPrEx>
        <w:trPr>
          <w:trHeight w:val="284"/>
        </w:trPr>
        <w:tc>
          <w:tcPr>
            <w:tcW w:w="4911" w:type="dxa"/>
          </w:tcPr>
          <w:p w:rsidR="00B95A51" w:rsidRPr="00123A8A" w:rsidRDefault="00B95A51">
            <w:pPr>
              <w:pStyle w:val="Avsndare"/>
              <w:framePr w:h="2483" w:wrap="notBeside" w:x="1504"/>
              <w:rPr>
                <w:bCs/>
                <w:iCs/>
              </w:rPr>
            </w:pPr>
          </w:p>
        </w:tc>
      </w:tr>
      <w:tr w:rsidR="00B95A51" w:rsidRPr="00123A8A">
        <w:tblPrEx>
          <w:tblCellMar>
            <w:top w:w="0" w:type="dxa"/>
            <w:bottom w:w="0" w:type="dxa"/>
          </w:tblCellMar>
        </w:tblPrEx>
        <w:trPr>
          <w:trHeight w:val="284"/>
        </w:trPr>
        <w:tc>
          <w:tcPr>
            <w:tcW w:w="4911" w:type="dxa"/>
          </w:tcPr>
          <w:p w:rsidR="00B95A51" w:rsidRPr="00123A8A" w:rsidRDefault="00B95A51">
            <w:pPr>
              <w:pStyle w:val="Avsndare"/>
              <w:framePr w:h="2483" w:wrap="notBeside" w:x="1504"/>
              <w:rPr>
                <w:bCs/>
                <w:iCs/>
              </w:rPr>
            </w:pPr>
          </w:p>
        </w:tc>
      </w:tr>
      <w:tr w:rsidR="00B95A51" w:rsidRPr="00123A8A">
        <w:tblPrEx>
          <w:tblCellMar>
            <w:top w:w="0" w:type="dxa"/>
            <w:bottom w:w="0" w:type="dxa"/>
          </w:tblCellMar>
        </w:tblPrEx>
        <w:trPr>
          <w:trHeight w:val="284"/>
        </w:trPr>
        <w:tc>
          <w:tcPr>
            <w:tcW w:w="4911" w:type="dxa"/>
          </w:tcPr>
          <w:p w:rsidR="00B95A51" w:rsidRPr="00123A8A" w:rsidRDefault="00B95A51">
            <w:pPr>
              <w:pStyle w:val="Avsndare"/>
              <w:framePr w:h="2483" w:wrap="notBeside" w:x="1504"/>
              <w:rPr>
                <w:bCs/>
                <w:iCs/>
              </w:rPr>
            </w:pPr>
          </w:p>
        </w:tc>
      </w:tr>
      <w:tr w:rsidR="00B95A51" w:rsidRPr="00123A8A">
        <w:tblPrEx>
          <w:tblCellMar>
            <w:top w:w="0" w:type="dxa"/>
            <w:bottom w:w="0" w:type="dxa"/>
          </w:tblCellMar>
        </w:tblPrEx>
        <w:trPr>
          <w:trHeight w:val="284"/>
        </w:trPr>
        <w:tc>
          <w:tcPr>
            <w:tcW w:w="4911" w:type="dxa"/>
          </w:tcPr>
          <w:p w:rsidR="00B95A51" w:rsidRPr="00123A8A" w:rsidRDefault="00B95A51">
            <w:pPr>
              <w:pStyle w:val="Avsndare"/>
              <w:framePr w:h="2483" w:wrap="notBeside" w:x="1504"/>
              <w:rPr>
                <w:bCs/>
                <w:iCs/>
              </w:rPr>
            </w:pPr>
          </w:p>
        </w:tc>
      </w:tr>
      <w:tr w:rsidR="00B95A51" w:rsidRPr="00123A8A">
        <w:tblPrEx>
          <w:tblCellMar>
            <w:top w:w="0" w:type="dxa"/>
            <w:bottom w:w="0" w:type="dxa"/>
          </w:tblCellMar>
        </w:tblPrEx>
        <w:trPr>
          <w:trHeight w:val="284"/>
        </w:trPr>
        <w:tc>
          <w:tcPr>
            <w:tcW w:w="4911" w:type="dxa"/>
          </w:tcPr>
          <w:p w:rsidR="00B95A51" w:rsidRPr="00123A8A" w:rsidRDefault="00B95A51">
            <w:pPr>
              <w:pStyle w:val="Avsndare"/>
              <w:framePr w:h="2483" w:wrap="notBeside" w:x="1504"/>
              <w:rPr>
                <w:bCs/>
                <w:iCs/>
              </w:rPr>
            </w:pPr>
          </w:p>
        </w:tc>
      </w:tr>
    </w:tbl>
    <w:p w:rsidR="00B95A51" w:rsidRPr="00123A8A" w:rsidRDefault="00B95A51">
      <w:pPr>
        <w:framePr w:w="4400" w:h="2523" w:wrap="notBeside" w:vAnchor="page" w:hAnchor="page" w:x="6453" w:y="2445"/>
        <w:ind w:left="142"/>
        <w:rPr>
          <w:b/>
        </w:rPr>
      </w:pPr>
    </w:p>
    <w:p w:rsidR="00B95A51" w:rsidRPr="00123A8A" w:rsidRDefault="0026748C" w:rsidP="0076639B">
      <w:pPr>
        <w:pStyle w:val="RKrubrik"/>
        <w:pBdr>
          <w:bottom w:val="single" w:sz="6" w:space="1" w:color="auto"/>
        </w:pBdr>
      </w:pPr>
      <w:bookmarkStart w:id="0" w:name="bRubrik"/>
      <w:bookmarkEnd w:id="0"/>
      <w:r w:rsidRPr="00123A8A">
        <w:t xml:space="preserve">Punkt </w:t>
      </w:r>
      <w:r w:rsidR="0076639B" w:rsidRPr="00123A8A">
        <w:t>3</w:t>
      </w:r>
      <w:r w:rsidR="00CC518B" w:rsidRPr="00123A8A">
        <w:t xml:space="preserve">. </w:t>
      </w:r>
      <w:r w:rsidR="0076639B" w:rsidRPr="00123A8A">
        <w:t xml:space="preserve">A Fresh Impetus for Competitiveness and Innovation of European Industry </w:t>
      </w:r>
    </w:p>
    <w:p w:rsidR="00743568" w:rsidRPr="00123A8A" w:rsidRDefault="00743568" w:rsidP="00743568">
      <w:pPr>
        <w:pStyle w:val="Rubrik2"/>
      </w:pPr>
      <w:r w:rsidRPr="00123A8A">
        <w:t>Dokumentbeteckning</w:t>
      </w:r>
    </w:p>
    <w:p w:rsidR="0076639B" w:rsidRPr="00123A8A" w:rsidRDefault="0076639B" w:rsidP="0076639B">
      <w:pPr>
        <w:pStyle w:val="EntRefer"/>
        <w:rPr>
          <w:b w:val="0"/>
          <w:lang w:val="sv-SE"/>
        </w:rPr>
      </w:pPr>
      <w:r w:rsidRPr="00123A8A">
        <w:rPr>
          <w:b w:val="0"/>
          <w:lang w:val="sv-SE"/>
        </w:rPr>
        <w:t>9030/08</w:t>
      </w:r>
      <w:r w:rsidR="00F33DE5" w:rsidRPr="00123A8A">
        <w:rPr>
          <w:b w:val="0"/>
          <w:lang w:val="sv-SE"/>
        </w:rPr>
        <w:t xml:space="preserve"> “A Fresh Impetus for Competitiveness and Innovation of European Industry”</w:t>
      </w:r>
    </w:p>
    <w:p w:rsidR="008D31D0" w:rsidRPr="00123A8A" w:rsidRDefault="008D31D0" w:rsidP="0076639B">
      <w:pPr>
        <w:pStyle w:val="Rubrik2"/>
      </w:pPr>
      <w:r w:rsidRPr="00123A8A">
        <w:t>Sa</w:t>
      </w:r>
      <w:r w:rsidR="00B95A51" w:rsidRPr="00123A8A">
        <w:t>mmanfattning</w:t>
      </w:r>
    </w:p>
    <w:p w:rsidR="00675F6D" w:rsidRPr="00123A8A" w:rsidRDefault="00675F6D" w:rsidP="00675F6D">
      <w:pPr>
        <w:pStyle w:val="Punktlista"/>
        <w:numPr>
          <w:ilvl w:val="0"/>
          <w:numId w:val="0"/>
        </w:numPr>
        <w:rPr>
          <w:i/>
        </w:rPr>
      </w:pPr>
      <w:r w:rsidRPr="00123A8A">
        <w:rPr>
          <w:lang w:eastAsia="sv-SE"/>
        </w:rPr>
        <w:t>Som en uppföljning till meddelandet om ”en brett upplagd innovationsstrategi för EU” (COM(2006) 502 slutlig) har kommissionen presenterat meddelandena:</w:t>
      </w:r>
    </w:p>
    <w:p w:rsidR="00675F6D" w:rsidRPr="00123A8A" w:rsidRDefault="00675F6D" w:rsidP="00675F6D">
      <w:pPr>
        <w:pStyle w:val="Punktlista"/>
        <w:numPr>
          <w:ilvl w:val="0"/>
          <w:numId w:val="0"/>
        </w:numPr>
        <w:rPr>
          <w:lang w:eastAsia="sv-SE"/>
        </w:rPr>
      </w:pPr>
      <w:r w:rsidRPr="00123A8A">
        <w:rPr>
          <w:lang w:eastAsia="sv-SE"/>
        </w:rPr>
        <w:t>- ”Ett pionjärmarknadsinitiativ för Europa” (COM(2007) 860 slutlig,</w:t>
      </w:r>
    </w:p>
    <w:p w:rsidR="00675F6D" w:rsidRPr="00123A8A" w:rsidRDefault="00675F6D" w:rsidP="00675F6D">
      <w:pPr>
        <w:pStyle w:val="Punktlista"/>
        <w:numPr>
          <w:ilvl w:val="0"/>
          <w:numId w:val="0"/>
        </w:numPr>
        <w:rPr>
          <w:lang w:eastAsia="sv-SE"/>
        </w:rPr>
      </w:pPr>
      <w:r w:rsidRPr="00123A8A">
        <w:rPr>
          <w:lang w:eastAsia="sv-SE"/>
        </w:rPr>
        <w:t xml:space="preserve">- ”Borttagande av hinder för gränsöverskridande riskkapitalfonder (COM(2008) 853 slutlig, </w:t>
      </w:r>
    </w:p>
    <w:p w:rsidR="00675F6D" w:rsidRPr="00123A8A" w:rsidRDefault="00675F6D" w:rsidP="00675F6D">
      <w:pPr>
        <w:pStyle w:val="Punktlista"/>
        <w:numPr>
          <w:ilvl w:val="0"/>
          <w:numId w:val="0"/>
        </w:numPr>
        <w:rPr>
          <w:lang w:eastAsia="sv-SE"/>
        </w:rPr>
      </w:pPr>
      <w:r w:rsidRPr="00123A8A">
        <w:rPr>
          <w:lang w:eastAsia="sv-SE"/>
        </w:rPr>
        <w:t>- ”Förkommersiell upphandling”  COM(2007) 799 slutlig,</w:t>
      </w:r>
    </w:p>
    <w:p w:rsidR="00675F6D" w:rsidRPr="00123A8A" w:rsidRDefault="00675F6D" w:rsidP="00675F6D">
      <w:pPr>
        <w:pStyle w:val="Punktlista"/>
        <w:numPr>
          <w:ilvl w:val="0"/>
          <w:numId w:val="0"/>
        </w:numPr>
        <w:rPr>
          <w:lang w:eastAsia="sv-SE"/>
        </w:rPr>
      </w:pPr>
      <w:r w:rsidRPr="00123A8A">
        <w:rPr>
          <w:lang w:eastAsia="sv-SE"/>
        </w:rPr>
        <w:t>- ”Towards an increased contribution from standar</w:t>
      </w:r>
      <w:r w:rsidR="00453ABE" w:rsidRPr="00123A8A">
        <w:rPr>
          <w:lang w:eastAsia="sv-SE"/>
        </w:rPr>
        <w:t>dization to innovation in Europe</w:t>
      </w:r>
      <w:r w:rsidRPr="00123A8A">
        <w:rPr>
          <w:lang w:eastAsia="sv-SE"/>
        </w:rPr>
        <w:t xml:space="preserve">” COM (2008) 133. </w:t>
      </w:r>
    </w:p>
    <w:p w:rsidR="00675F6D" w:rsidRPr="00123A8A" w:rsidRDefault="00594835" w:rsidP="00675F6D">
      <w:pPr>
        <w:pStyle w:val="Punktlista"/>
        <w:numPr>
          <w:ilvl w:val="0"/>
          <w:numId w:val="0"/>
        </w:numPr>
        <w:rPr>
          <w:lang w:eastAsia="sv-SE"/>
        </w:rPr>
      </w:pPr>
      <w:r w:rsidRPr="00123A8A">
        <w:rPr>
          <w:lang w:eastAsia="sv-SE"/>
        </w:rPr>
        <w:t>Kommissionen har också la</w:t>
      </w:r>
      <w:r w:rsidR="00675F6D" w:rsidRPr="00123A8A">
        <w:rPr>
          <w:lang w:eastAsia="sv-SE"/>
        </w:rPr>
        <w:t>gt fram meddelanden om konkurrenskraften för metallindustrin COM (2008) 108</w:t>
      </w:r>
      <w:r w:rsidR="00B073E9" w:rsidRPr="00123A8A">
        <w:rPr>
          <w:lang w:eastAsia="sv-SE"/>
        </w:rPr>
        <w:t>, för skogsbaserad industri,</w:t>
      </w:r>
      <w:r w:rsidR="00675F6D" w:rsidRPr="00123A8A">
        <w:rPr>
          <w:lang w:eastAsia="sv-SE"/>
        </w:rPr>
        <w:t xml:space="preserve"> COM (2008) 113 för skogsbaserad industri</w:t>
      </w:r>
      <w:r w:rsidR="00B073E9" w:rsidRPr="00123A8A">
        <w:rPr>
          <w:lang w:eastAsia="sv-SE"/>
        </w:rPr>
        <w:t xml:space="preserve"> och</w:t>
      </w:r>
      <w:r w:rsidR="00675F6D" w:rsidRPr="00123A8A">
        <w:rPr>
          <w:lang w:eastAsia="sv-SE"/>
        </w:rPr>
        <w:t xml:space="preserve"> om en konkurrenskraftig Försvar</w:t>
      </w:r>
      <w:r w:rsidR="00B073E9" w:rsidRPr="00123A8A">
        <w:rPr>
          <w:lang w:eastAsia="sv-SE"/>
        </w:rPr>
        <w:t>sindustri COM (2007) 764</w:t>
      </w:r>
      <w:r w:rsidR="00675F6D" w:rsidRPr="00123A8A">
        <w:rPr>
          <w:lang w:eastAsia="sv-SE"/>
        </w:rPr>
        <w:t>.</w:t>
      </w:r>
    </w:p>
    <w:p w:rsidR="00675F6D" w:rsidRPr="00123A8A" w:rsidRDefault="00675F6D" w:rsidP="00451477">
      <w:pPr>
        <w:pStyle w:val="RKnormal"/>
      </w:pPr>
    </w:p>
    <w:p w:rsidR="003C3E09" w:rsidRPr="00123A8A" w:rsidRDefault="003C3E09" w:rsidP="003C3E09">
      <w:pPr>
        <w:pStyle w:val="RKrubrik"/>
        <w:rPr>
          <w:u w:val="single"/>
        </w:rPr>
      </w:pPr>
      <w:r w:rsidRPr="00123A8A">
        <w:rPr>
          <w:u w:val="single"/>
        </w:rPr>
        <w:t>I Förslaget</w:t>
      </w:r>
    </w:p>
    <w:p w:rsidR="003C3E09" w:rsidRPr="00123A8A" w:rsidRDefault="003C3E09" w:rsidP="003C3E09">
      <w:pPr>
        <w:pStyle w:val="RKrubrik"/>
      </w:pPr>
      <w:r w:rsidRPr="00123A8A">
        <w:t>1. Innehåll</w:t>
      </w:r>
    </w:p>
    <w:p w:rsidR="00675F6D" w:rsidRPr="00123A8A" w:rsidRDefault="00675F6D" w:rsidP="00675F6D">
      <w:pPr>
        <w:pStyle w:val="RKnormal"/>
      </w:pPr>
    </w:p>
    <w:p w:rsidR="00675F6D" w:rsidRPr="00123A8A" w:rsidRDefault="00675F6D" w:rsidP="00675F6D">
      <w:pPr>
        <w:pStyle w:val="RKnormal"/>
        <w:rPr>
          <w:i/>
        </w:rPr>
      </w:pPr>
      <w:r w:rsidRPr="00123A8A">
        <w:rPr>
          <w:i/>
        </w:rPr>
        <w:t>Pionjärmarknadsinitiativet</w:t>
      </w:r>
    </w:p>
    <w:p w:rsidR="00675F6D" w:rsidRPr="00123A8A" w:rsidRDefault="00675F6D" w:rsidP="00675F6D">
      <w:pPr>
        <w:pStyle w:val="RKnormal"/>
      </w:pPr>
      <w:r w:rsidRPr="00123A8A">
        <w:t>Pionjärmarknadsinitiativet, som är en del av EU:s innovationsstrategi, syftar till att underlätta marknadsintroduktion av innovativa produkter och tjänster genom regulatorisk förenkling, offentlig upphandling och andra underlät</w:t>
      </w:r>
      <w:r w:rsidRPr="00123A8A">
        <w:lastRenderedPageBreak/>
        <w:t>tande åtgärder. Kommissionen föreslår att initiativet prövas på sex olika marknader; hållbart byggande, skyddande textilier, återvinning, bio-baserad produktion, IT i vården och förnybar energi. Initiativet skall följas upp 2009 och 2011.</w:t>
      </w:r>
    </w:p>
    <w:p w:rsidR="00E94C14" w:rsidRPr="00123A8A" w:rsidRDefault="00E94C14" w:rsidP="00675F6D">
      <w:pPr>
        <w:pStyle w:val="RKnormal"/>
      </w:pPr>
    </w:p>
    <w:p w:rsidR="00E94C14" w:rsidRPr="00123A8A" w:rsidRDefault="00E94C14" w:rsidP="00E94C14">
      <w:r w:rsidRPr="00123A8A">
        <w:t xml:space="preserve">Regeringen ställer sig i princip positivt till de föreslagna åtgärderna i initiativet för pionjärmarknader (lead markets) som förväntas underlätta för innovationer att nå ut på marknader och som är baserade på efterfrågan, så länge de uppfyller de generella villkoren för näringspolitiken. Det är viktigt att initiativet inte utformas mot att välja produkter och tekniker (”pick the winners”).  </w:t>
      </w:r>
    </w:p>
    <w:p w:rsidR="00A35953" w:rsidRPr="00123A8A" w:rsidRDefault="00A35953" w:rsidP="00675F6D">
      <w:pPr>
        <w:pStyle w:val="RKnormal"/>
      </w:pPr>
    </w:p>
    <w:p w:rsidR="00A35953" w:rsidRPr="00123A8A" w:rsidRDefault="00A35953" w:rsidP="00A35953">
      <w:pPr>
        <w:pStyle w:val="RKnormal"/>
      </w:pPr>
      <w:r w:rsidRPr="00123A8A">
        <w:t xml:space="preserve">I rådslutsatserna välkomnas initiativet som är ämnat att överbrygga gap mellan produktgenerering och marknadssucce genom efterfrågeunderlättande åtgärder. </w:t>
      </w:r>
      <w:r w:rsidR="00F33DE5" w:rsidRPr="00123A8A">
        <w:t>Man tillstyrker v</w:t>
      </w:r>
      <w:r w:rsidRPr="00123A8A">
        <w:t xml:space="preserve">alet av </w:t>
      </w:r>
      <w:r w:rsidR="00F33DE5" w:rsidRPr="00123A8A">
        <w:t xml:space="preserve">de </w:t>
      </w:r>
      <w:r w:rsidR="00E94C14" w:rsidRPr="00123A8A">
        <w:t>sex</w:t>
      </w:r>
      <w:r w:rsidRPr="00123A8A">
        <w:t xml:space="preserve"> marknader</w:t>
      </w:r>
      <w:r w:rsidR="00E94C14" w:rsidRPr="00123A8A">
        <w:t>na</w:t>
      </w:r>
      <w:r w:rsidRPr="00123A8A">
        <w:t>. Rådet inbjuder KOM att undersöka synergier mellan initiativet och andra gemenskapsåtgärder såsom FP7, CIP och SET-Plan. Inbjuder också MS att undersöka synergier i användning av nationella och regionala instrument för att ”fostra” initiativet.</w:t>
      </w:r>
    </w:p>
    <w:p w:rsidR="00453ABE" w:rsidRPr="00123A8A" w:rsidRDefault="00453ABE" w:rsidP="00453ABE">
      <w:pPr>
        <w:pStyle w:val="RKnormal"/>
        <w:rPr>
          <w:i/>
        </w:rPr>
      </w:pPr>
    </w:p>
    <w:p w:rsidR="00453ABE" w:rsidRPr="00123A8A" w:rsidRDefault="00453ABE" w:rsidP="00453ABE">
      <w:pPr>
        <w:pStyle w:val="RKnormal"/>
        <w:rPr>
          <w:i/>
        </w:rPr>
      </w:pPr>
      <w:r w:rsidRPr="00123A8A">
        <w:rPr>
          <w:i/>
        </w:rPr>
        <w:t>Gränsöverskridande riskkapital</w:t>
      </w:r>
    </w:p>
    <w:p w:rsidR="00453ABE" w:rsidRPr="00123A8A" w:rsidRDefault="00453ABE" w:rsidP="00453ABE">
      <w:pPr>
        <w:pStyle w:val="RKnormal"/>
      </w:pPr>
      <w:r w:rsidRPr="00123A8A">
        <w:t xml:space="preserve">Kommissionens meddelande KOM(2006) 349 ”Finansiering av tillväxten i små- och medelstora företag – Att skapa europeiskt mervärde” utgör grunden till det nu aktuella meddelandet som handlar om avlägsnande av hinder för gränsöverskridande investeringar från riskkapitalfonder. Meddelandet presenterades den 21 december 2007. I meddelandet konstaterar Kommissionen att fragmenteringen av EU:s riskkapitalmarknader efter nationsgränserna begränsar kapitalutbudet för SME:s. </w:t>
      </w:r>
    </w:p>
    <w:p w:rsidR="00453ABE" w:rsidRPr="00123A8A" w:rsidRDefault="00453ABE" w:rsidP="00453ABE">
      <w:pPr>
        <w:pStyle w:val="RKnormal"/>
      </w:pPr>
    </w:p>
    <w:p w:rsidR="00453ABE" w:rsidRPr="00123A8A" w:rsidRDefault="00453ABE" w:rsidP="00453ABE">
      <w:pPr>
        <w:pStyle w:val="RKnormal"/>
      </w:pPr>
      <w:r w:rsidRPr="00123A8A">
        <w:t>Meddelandet innehåller i sig inga konkreta lagförslag utan kommissionen föreslår att medlemsstaterna ser över och förnyar sin lagstiftning och beaktar möjligheterna för både gränsöverskridande och lokala riskkapitalinvesteringar. Målet är att ge alla riskkapitalfonder, även mindre fonder, möjlighet att specialisera sig och diversifiera portföljerna. Kommissionen avser att återkomma med rapporter om en europeisk ordning för privata placeringar och om tekniska lösningar för att kartlägga fall av dubbelbeskattning och andra direkta skattehinder. Kommissionen förespråkar ökade insatser för att nå en samsyn om de viktigaste faktorerna när det gäller riskkapitalfonder där ett steg skulle vara ett ömsesidigt erkännande av befintliga nationella bestämmelser.</w:t>
      </w:r>
    </w:p>
    <w:p w:rsidR="00453ABE" w:rsidRPr="00123A8A" w:rsidRDefault="00453ABE" w:rsidP="00453ABE">
      <w:pPr>
        <w:pStyle w:val="RKnormal"/>
      </w:pPr>
    </w:p>
    <w:p w:rsidR="00453ABE" w:rsidRPr="00123A8A" w:rsidRDefault="00453ABE" w:rsidP="00453ABE">
      <w:pPr>
        <w:pStyle w:val="RKnormal"/>
      </w:pPr>
      <w:r w:rsidRPr="00123A8A">
        <w:t xml:space="preserve">I rådslutsatserna betonas att det är viktigt att skapa förutsättningar för ökad tillgång på riskkapital. Konstaterar att olika MS har olika mognadsgrad. Ömsesidigt erkännande kan vara en väg och det finns redan en hel del grund att stå på. Inbjuder att se möjligheterna och erkänner att det finns signifikanta fördelar med en utvecklad riskkapital marknad i Europa. </w:t>
      </w:r>
    </w:p>
    <w:p w:rsidR="00A35953" w:rsidRPr="00123A8A" w:rsidRDefault="00A35953" w:rsidP="00675F6D">
      <w:pPr>
        <w:pStyle w:val="RKnormal"/>
      </w:pPr>
    </w:p>
    <w:p w:rsidR="003C3E09" w:rsidRPr="00123A8A" w:rsidRDefault="003C3E09" w:rsidP="00675F6D">
      <w:pPr>
        <w:pStyle w:val="RKnormal"/>
      </w:pPr>
    </w:p>
    <w:p w:rsidR="003C3E09" w:rsidRPr="00123A8A" w:rsidRDefault="003C3E09" w:rsidP="00675F6D">
      <w:pPr>
        <w:pStyle w:val="RKnormal"/>
        <w:rPr>
          <w:i/>
        </w:rPr>
      </w:pPr>
      <w:r w:rsidRPr="00123A8A">
        <w:rPr>
          <w:i/>
        </w:rPr>
        <w:t>Förkommersiell upphandling</w:t>
      </w:r>
    </w:p>
    <w:p w:rsidR="003C3E09" w:rsidRPr="00123A8A" w:rsidRDefault="003C3E09" w:rsidP="003C3E09">
      <w:pPr>
        <w:pStyle w:val="RKnormal"/>
      </w:pPr>
      <w:r w:rsidRPr="00123A8A">
        <w:t xml:space="preserve">I meddelandet lyfts offentlig upphandling som ett verktyg för att bl.a. förstärka innovationsverksamheten i unionen. </w:t>
      </w:r>
    </w:p>
    <w:p w:rsidR="003C3E09" w:rsidRPr="00123A8A" w:rsidRDefault="003C3E09" w:rsidP="003C3E09">
      <w:pPr>
        <w:pStyle w:val="RKnormal"/>
      </w:pPr>
      <w:r w:rsidRPr="00123A8A">
        <w:t>I meddelandet behandlas konceptet ”förkommersiell upphandling” som rör FoU-fasen före kommersialisering. I meddelandet betyder ”förkommersiell upphandling” en metod för upphandling av FoU-aktiviteter, som omfattar FoU-tjänster, där den offentlige upphandlaren inte förbehåller sig exklusiv rätt till FoU-resultaten och i vilken ”delningen av risker och fördelar samt hela upphandlingskedjan organiseras så att man uppnår maximal konkurrens, insyn, öppenhet, rättvisa och prissättning på marknadsvillkor”.</w:t>
      </w:r>
    </w:p>
    <w:p w:rsidR="00A35953" w:rsidRPr="00123A8A" w:rsidRDefault="00A35953" w:rsidP="003C3E09">
      <w:pPr>
        <w:pStyle w:val="RKnormal"/>
      </w:pPr>
    </w:p>
    <w:p w:rsidR="00A35953" w:rsidRPr="00123A8A" w:rsidRDefault="00A35953" w:rsidP="003C3E09">
      <w:pPr>
        <w:pStyle w:val="RKnormal"/>
      </w:pPr>
      <w:r w:rsidRPr="00123A8A">
        <w:t>I slutsatserna erkänns för-kommersiell upphandling som väg att stärka innovationskapacitet, forsknings- och utvecklingsansträngningar samt europeisk konkurrenskraft, samt betonar delning av fördelar/risk för upphandlare och leverantörer med systemet. Inbjuder alla att deltaga och noterar att Lead Market Ini</w:t>
      </w:r>
      <w:r w:rsidR="00453ABE" w:rsidRPr="00123A8A">
        <w:t>tiativet kan vara hjälpt av för-</w:t>
      </w:r>
      <w:r w:rsidRPr="00123A8A">
        <w:t>kommersiell upphandling. Ger KOM klartecken att inom rimlig tid gå vidare med åtgärder framförallt inom kunskaps och erfarenhetsutbyte.</w:t>
      </w:r>
    </w:p>
    <w:p w:rsidR="00594835" w:rsidRPr="00123A8A" w:rsidRDefault="00594835" w:rsidP="003C3E09">
      <w:pPr>
        <w:pStyle w:val="RKnormal"/>
      </w:pPr>
    </w:p>
    <w:p w:rsidR="00594835" w:rsidRPr="00123A8A" w:rsidRDefault="00594835" w:rsidP="003C3E09">
      <w:pPr>
        <w:pStyle w:val="RKnormal"/>
        <w:rPr>
          <w:i/>
        </w:rPr>
      </w:pPr>
      <w:r w:rsidRPr="00123A8A">
        <w:rPr>
          <w:i/>
        </w:rPr>
        <w:t>Standardisering och innovation</w:t>
      </w:r>
    </w:p>
    <w:p w:rsidR="00594835" w:rsidRPr="00123A8A" w:rsidRDefault="00594835" w:rsidP="003C3E09">
      <w:pPr>
        <w:pStyle w:val="RKnormal"/>
      </w:pPr>
      <w:r w:rsidRPr="00123A8A">
        <w:t>Kommissionen har presenterat ett meddelande om innovation och standardisering; Ökat bidrag från standardiseringen till innovation i EU (KOM(2008) 133 slutlig) där man redogör för ett antal åtgärder som ska underlätta innovation genom förbättrat utnyttjande av dynamisk standardisering och genom att systematiskt koppla standardisering till forskningsinitiativ. De kopplingar som görs är hållbarhetsstrategin, pionjärmarknadsinitiativet, offentlig upphandling, särskilt på försvarsområdet, en ny IT-standardiserin</w:t>
      </w:r>
      <w:r w:rsidR="00090E83" w:rsidRPr="00123A8A">
        <w:t>gspolicy,</w:t>
      </w:r>
      <w:r w:rsidRPr="00123A8A">
        <w:t xml:space="preserve"> nanoteknik, rymden, Galileo-projektet och bränsleceller. Budskapet till de europeiska standardiseringsorganen, som är nyckeln till standardiseringen i Europa, är att fortsätta effektiviseringsarbetet, att finna former för att inkludera också informella specifikationer, att samarbeta för att bidra till internationell standardisering och att underlätta för forskningen och för små företag att delta.</w:t>
      </w:r>
    </w:p>
    <w:p w:rsidR="00F33DE5" w:rsidRPr="00123A8A" w:rsidRDefault="00F33DE5" w:rsidP="003C3E09">
      <w:pPr>
        <w:pStyle w:val="RKnormal"/>
      </w:pPr>
    </w:p>
    <w:p w:rsidR="00F33DE5" w:rsidRPr="00123A8A" w:rsidRDefault="00F33DE5" w:rsidP="003C3E09">
      <w:pPr>
        <w:pStyle w:val="RKnormal"/>
      </w:pPr>
      <w:r w:rsidRPr="00123A8A">
        <w:t>Detta meddelande har inte specifikt avhandlats i rådslutsatserna utan de</w:t>
      </w:r>
      <w:r w:rsidR="00147616" w:rsidRPr="00123A8A">
        <w:t>ssa</w:t>
      </w:r>
      <w:r w:rsidRPr="00123A8A">
        <w:t xml:space="preserve"> innehåller mer allmänna beskrivningar av standardiseringens betydelse för innovation. </w:t>
      </w:r>
    </w:p>
    <w:p w:rsidR="00675F6D" w:rsidRPr="00123A8A" w:rsidRDefault="00675F6D" w:rsidP="00675F6D">
      <w:pPr>
        <w:pStyle w:val="RKnormal"/>
      </w:pPr>
    </w:p>
    <w:p w:rsidR="00675F6D" w:rsidRPr="00123A8A" w:rsidRDefault="00A35953" w:rsidP="00675F6D">
      <w:pPr>
        <w:pStyle w:val="RKnormal"/>
        <w:rPr>
          <w:i/>
        </w:rPr>
      </w:pPr>
      <w:r w:rsidRPr="00123A8A">
        <w:rPr>
          <w:i/>
        </w:rPr>
        <w:t>Metall-  och skogsindustrin</w:t>
      </w:r>
    </w:p>
    <w:p w:rsidR="00675F6D" w:rsidRPr="00123A8A" w:rsidRDefault="00147616" w:rsidP="00675F6D">
      <w:pPr>
        <w:pStyle w:val="RKnormal"/>
      </w:pPr>
      <w:r w:rsidRPr="00123A8A">
        <w:t>Kommissionen har genom sina</w:t>
      </w:r>
      <w:r w:rsidR="00675F6D" w:rsidRPr="00123A8A">
        <w:t xml:space="preserve"> meddelande</w:t>
      </w:r>
      <w:r w:rsidRPr="00123A8A">
        <w:t>n</w:t>
      </w:r>
      <w:r w:rsidR="00675F6D" w:rsidRPr="00123A8A">
        <w:t>, COM(2008) 113 Final, om en innovativ och hållbar skogsindustri i EU</w:t>
      </w:r>
      <w:r w:rsidRPr="00123A8A">
        <w:t xml:space="preserve"> och</w:t>
      </w:r>
      <w:r w:rsidR="00675F6D" w:rsidRPr="00123A8A">
        <w:t xml:space="preserve"> </w:t>
      </w:r>
      <w:r w:rsidRPr="00123A8A">
        <w:t>COM(2008) 108 Final, om konkurrenskraft för metallindustrin lämnat</w:t>
      </w:r>
      <w:r w:rsidR="00675F6D" w:rsidRPr="00123A8A">
        <w:t xml:space="preserve"> bidrag till EUs strategi för tillväxt</w:t>
      </w:r>
      <w:r w:rsidRPr="00123A8A">
        <w:t xml:space="preserve"> och sysselsättning. Meddelandena</w:t>
      </w:r>
      <w:r w:rsidR="00675F6D" w:rsidRPr="00123A8A">
        <w:t xml:space="preserve"> är ett fortsatt steg i införandet av EUs industristrategi som har sin grund i kommissionens meddelande från 2005 COM (2005) 474 Final.</w:t>
      </w:r>
    </w:p>
    <w:p w:rsidR="00675F6D" w:rsidRPr="00123A8A" w:rsidRDefault="00675F6D" w:rsidP="00675F6D">
      <w:pPr>
        <w:pStyle w:val="RKnormal"/>
      </w:pPr>
    </w:p>
    <w:p w:rsidR="00675F6D" w:rsidRPr="00123A8A" w:rsidRDefault="00147616" w:rsidP="00675F6D">
      <w:pPr>
        <w:pStyle w:val="RKnormal"/>
      </w:pPr>
      <w:r w:rsidRPr="00123A8A">
        <w:t xml:space="preserve">I meddelandet om skogen föreslås ett antal åtgärder </w:t>
      </w:r>
      <w:r w:rsidR="00675F6D" w:rsidRPr="00123A8A">
        <w:t xml:space="preserve"> som är komplementära till handlingsplanen för skog COM (2006) 302 Final, vars mål är den långssiktiga konkurrenskraften hos den skogsbaserade industrin. De föreslagna åtgärderna har varit föremål för offentlig konsultation och reviderats av Advisory committy on Community Policy regarding Forestry and Forest based Industries.</w:t>
      </w:r>
    </w:p>
    <w:p w:rsidR="00147616" w:rsidRPr="00123A8A" w:rsidRDefault="00147616" w:rsidP="00147616">
      <w:pPr>
        <w:pStyle w:val="RKnormal"/>
      </w:pPr>
    </w:p>
    <w:p w:rsidR="00147616" w:rsidRPr="00123A8A" w:rsidRDefault="00147616" w:rsidP="00147616">
      <w:pPr>
        <w:pStyle w:val="RKnormal"/>
      </w:pPr>
      <w:r w:rsidRPr="00123A8A">
        <w:t>I meddelandet om metallindustrin betonas dess betydelse i många europeiska tillverkningsindustriers värdekedja. Meddelandet innehåller en bedömning av branschens konkurrenskraft och rekommendationer för hur man bör gå vidare. Meddelandet innehåller åtgärder inom områdena energipolitik, miljöpolitik, standardisering, forskning och utveckling inom innovation och kunskaper samt externa relationer och handelspolitik.</w:t>
      </w:r>
    </w:p>
    <w:p w:rsidR="00147616" w:rsidRPr="00123A8A" w:rsidRDefault="00147616" w:rsidP="00A35953">
      <w:pPr>
        <w:pStyle w:val="RKnormal"/>
      </w:pPr>
    </w:p>
    <w:p w:rsidR="00A35953" w:rsidRPr="00123A8A" w:rsidRDefault="00453ABE" w:rsidP="00A35953">
      <w:pPr>
        <w:pStyle w:val="RKnormal"/>
      </w:pPr>
      <w:r w:rsidRPr="00123A8A">
        <w:t>I</w:t>
      </w:r>
      <w:r w:rsidR="00A35953" w:rsidRPr="00123A8A">
        <w:t xml:space="preserve"> </w:t>
      </w:r>
      <w:r w:rsidR="00147616" w:rsidRPr="00123A8A">
        <w:t>råd</w:t>
      </w:r>
      <w:r w:rsidR="00A35953" w:rsidRPr="00123A8A">
        <w:t xml:space="preserve">slutsatserna lyfts skog och metall fram som viktiga industrier och bland potentiella kandidater för att klassificeras som energiintensiva. Metall är bra i återvinningshänseende och skogen är bra i det hållbara samhället speciellt i </w:t>
      </w:r>
      <w:r w:rsidRPr="00123A8A">
        <w:t>dess</w:t>
      </w:r>
      <w:r w:rsidR="00A35953" w:rsidRPr="00123A8A">
        <w:t xml:space="preserve"> roll att bidra till att uppnå klimatskyddsåtgärder. </w:t>
      </w:r>
      <w:r w:rsidR="00147616" w:rsidRPr="00123A8A">
        <w:t>Man g</w:t>
      </w:r>
      <w:r w:rsidR="00A35953" w:rsidRPr="00123A8A">
        <w:t>er KOM klartecken att främja metall och skogsindustrierna u</w:t>
      </w:r>
      <w:r w:rsidR="00147616" w:rsidRPr="00123A8A">
        <w:t>tifrån forskning och innovation och</w:t>
      </w:r>
      <w:r w:rsidR="00A35953" w:rsidRPr="00123A8A">
        <w:t xml:space="preserve"> </w:t>
      </w:r>
      <w:r w:rsidR="00147616" w:rsidRPr="00123A8A">
        <w:t>i</w:t>
      </w:r>
      <w:r w:rsidR="00A35953" w:rsidRPr="00123A8A">
        <w:t xml:space="preserve">nbjuder KOM att beakta SME i dessa sektorer. </w:t>
      </w:r>
      <w:r w:rsidR="00147616" w:rsidRPr="00123A8A">
        <w:t>Dessutom inbjuds</w:t>
      </w:r>
      <w:r w:rsidR="00A35953" w:rsidRPr="00123A8A">
        <w:t xml:space="preserve"> KOM att föra diskussioner med industrin och med </w:t>
      </w:r>
      <w:r w:rsidRPr="00123A8A">
        <w:t>3:</w:t>
      </w:r>
      <w:r w:rsidR="00A35953" w:rsidRPr="00123A8A">
        <w:t>e land i fråga om globala sektorsavtal.</w:t>
      </w:r>
    </w:p>
    <w:p w:rsidR="007C3222" w:rsidRPr="00123A8A" w:rsidRDefault="007C3222" w:rsidP="00A35953">
      <w:pPr>
        <w:pStyle w:val="RKnormal"/>
      </w:pPr>
    </w:p>
    <w:p w:rsidR="007C3222" w:rsidRPr="00123A8A" w:rsidRDefault="007C3222" w:rsidP="00A35953">
      <w:pPr>
        <w:pStyle w:val="RKnormal"/>
        <w:rPr>
          <w:i/>
        </w:rPr>
      </w:pPr>
      <w:r w:rsidRPr="00123A8A">
        <w:rPr>
          <w:i/>
        </w:rPr>
        <w:t>Försvarsindustrin</w:t>
      </w:r>
    </w:p>
    <w:p w:rsidR="007C3222" w:rsidRPr="00123A8A" w:rsidRDefault="007C3222" w:rsidP="007C3222">
      <w:pPr>
        <w:pStyle w:val="RKnormal"/>
      </w:pPr>
      <w:r w:rsidRPr="00123A8A">
        <w:t>I rådslutsatserna betonas att detta är en viktig industri som skall öka konkurrenskraft utifrån en säkrad stark Europeisk försvarsteknologisk och industriell bas. Tillstyrker MS behov av försvarsförmåga med beaktande av säkerhetsintressen och kostnadseffektivitet. Understryker vikten av gemensamma spelregler och rättvis konkurrens för försvarsindutriella varor samt undvikande av störande av konkurrens på icke militära marknader. Erkänner vikt av att etablera gemensamma standarder. Uppmuntrar KOM, MS och EDA (European Defense Agency) att arbeta tillsammans för att möta utmaningar. Betonar behov av exportkontroll för att relatera till grundläggande demokratiska värden och respekt för mänskliga rättigheter.</w:t>
      </w:r>
    </w:p>
    <w:p w:rsidR="00A35953" w:rsidRPr="00123A8A" w:rsidRDefault="00A35953" w:rsidP="00675F6D">
      <w:pPr>
        <w:pStyle w:val="RKnormal"/>
      </w:pPr>
    </w:p>
    <w:p w:rsidR="00B95A51" w:rsidRPr="00123A8A" w:rsidRDefault="0060108D" w:rsidP="0060108D">
      <w:pPr>
        <w:pStyle w:val="Rubrik2"/>
        <w:rPr>
          <w:rFonts w:cs="Courier"/>
          <w:color w:val="000000"/>
          <w:szCs w:val="24"/>
        </w:rPr>
      </w:pPr>
      <w:r w:rsidRPr="00123A8A">
        <w:t>2</w:t>
      </w:r>
      <w:r w:rsidR="00B95A51" w:rsidRPr="00123A8A">
        <w:t>. Gällande svenska regler och förslagets effekt på dessa</w:t>
      </w:r>
    </w:p>
    <w:p w:rsidR="008D31D0" w:rsidRPr="00123A8A" w:rsidRDefault="00594835">
      <w:pPr>
        <w:pStyle w:val="RKrubrik"/>
        <w:rPr>
          <w:rFonts w:ascii="OrigGarmnd BT" w:hAnsi="OrigGarmnd BT"/>
          <w:b w:val="0"/>
          <w:sz w:val="24"/>
        </w:rPr>
      </w:pPr>
      <w:r w:rsidRPr="00123A8A">
        <w:rPr>
          <w:rFonts w:ascii="OrigGarmnd BT" w:hAnsi="OrigGarmnd BT"/>
          <w:b w:val="0"/>
          <w:sz w:val="24"/>
        </w:rPr>
        <w:t>Inga</w:t>
      </w:r>
      <w:r w:rsidR="008D31D0" w:rsidRPr="00123A8A">
        <w:rPr>
          <w:rFonts w:ascii="OrigGarmnd BT" w:hAnsi="OrigGarmnd BT"/>
          <w:b w:val="0"/>
          <w:sz w:val="24"/>
        </w:rPr>
        <w:t>.</w:t>
      </w:r>
    </w:p>
    <w:p w:rsidR="00B95A51" w:rsidRPr="00123A8A" w:rsidRDefault="00B95A51">
      <w:pPr>
        <w:pStyle w:val="RKrubrik"/>
      </w:pPr>
      <w:r w:rsidRPr="00123A8A">
        <w:t xml:space="preserve">3. Budgetära konsekvenser </w:t>
      </w:r>
    </w:p>
    <w:p w:rsidR="00CE6071" w:rsidRPr="00123A8A" w:rsidRDefault="00594835" w:rsidP="00CE6071">
      <w:pPr>
        <w:pStyle w:val="RKnormal"/>
      </w:pPr>
      <w:r w:rsidRPr="00123A8A">
        <w:t>Inga.</w:t>
      </w:r>
    </w:p>
    <w:p w:rsidR="00B95A51" w:rsidRPr="00123A8A" w:rsidRDefault="00B95A51" w:rsidP="008B28BE">
      <w:pPr>
        <w:pStyle w:val="RKrubrik"/>
        <w:rPr>
          <w:u w:val="single"/>
        </w:rPr>
      </w:pPr>
      <w:r w:rsidRPr="00123A8A">
        <w:rPr>
          <w:u w:val="single"/>
        </w:rPr>
        <w:t>II Ståndpunkter</w:t>
      </w:r>
    </w:p>
    <w:p w:rsidR="00B95A51" w:rsidRPr="00123A8A" w:rsidRDefault="00B95A51">
      <w:pPr>
        <w:pStyle w:val="RKrubrik"/>
      </w:pPr>
      <w:r w:rsidRPr="00123A8A">
        <w:t xml:space="preserve">1. Svensk ståndpunkt </w:t>
      </w:r>
    </w:p>
    <w:p w:rsidR="00E94C14" w:rsidRPr="00123A8A" w:rsidRDefault="00453ABE" w:rsidP="00886ADC">
      <w:pPr>
        <w:pStyle w:val="RKnormal"/>
        <w:rPr>
          <w:szCs w:val="24"/>
        </w:rPr>
      </w:pPr>
      <w:r w:rsidRPr="00123A8A">
        <w:rPr>
          <w:szCs w:val="24"/>
        </w:rPr>
        <w:t>Regeringen</w:t>
      </w:r>
      <w:r w:rsidR="00886ADC" w:rsidRPr="00123A8A">
        <w:rPr>
          <w:szCs w:val="24"/>
        </w:rPr>
        <w:t xml:space="preserve"> välkomnar att ordförandeskapet har tagit fram integrerade slutsatser för initiativ som ligger inom ramen för ”A broad based innovation strategy” samt att även mer branschspecifika rådslutsatser behandlas ur ett mer generellt innovationsperspektiv. </w:t>
      </w:r>
    </w:p>
    <w:p w:rsidR="00E94C14" w:rsidRPr="00123A8A" w:rsidRDefault="00E94C14" w:rsidP="00886ADC">
      <w:pPr>
        <w:pStyle w:val="RKnormal"/>
        <w:rPr>
          <w:szCs w:val="24"/>
        </w:rPr>
      </w:pPr>
      <w:r w:rsidRPr="00123A8A">
        <w:rPr>
          <w:szCs w:val="24"/>
        </w:rPr>
        <w:t>I förhandlingarna har regeringen bl.a. fått gehör för:</w:t>
      </w:r>
    </w:p>
    <w:p w:rsidR="00E94C14" w:rsidRPr="00123A8A" w:rsidRDefault="00E94C14" w:rsidP="00886ADC">
      <w:pPr>
        <w:pStyle w:val="RKnormal"/>
        <w:rPr>
          <w:szCs w:val="24"/>
        </w:rPr>
      </w:pPr>
      <w:r w:rsidRPr="00123A8A">
        <w:rPr>
          <w:szCs w:val="24"/>
        </w:rPr>
        <w:t xml:space="preserve">- </w:t>
      </w:r>
      <w:r w:rsidR="00453ABE" w:rsidRPr="00123A8A">
        <w:rPr>
          <w:szCs w:val="24"/>
        </w:rPr>
        <w:t xml:space="preserve">att </w:t>
      </w:r>
      <w:r w:rsidR="00090E83" w:rsidRPr="00123A8A">
        <w:rPr>
          <w:szCs w:val="24"/>
        </w:rPr>
        <w:t xml:space="preserve">näringspolitik framöver i ökad utsträckning måste bygga på generella åtgärder som innovation </w:t>
      </w:r>
    </w:p>
    <w:p w:rsidR="00E94C14" w:rsidRPr="00123A8A" w:rsidRDefault="00E94C14" w:rsidP="00886ADC">
      <w:pPr>
        <w:pStyle w:val="RKnormal"/>
        <w:rPr>
          <w:szCs w:val="24"/>
        </w:rPr>
      </w:pPr>
      <w:r w:rsidRPr="00123A8A">
        <w:rPr>
          <w:szCs w:val="24"/>
        </w:rPr>
        <w:t xml:space="preserve">- </w:t>
      </w:r>
      <w:r w:rsidR="00090E83" w:rsidRPr="00123A8A">
        <w:rPr>
          <w:szCs w:val="24"/>
        </w:rPr>
        <w:t xml:space="preserve">skogens särskilda betydelse i klimatpolitiken. </w:t>
      </w:r>
    </w:p>
    <w:p w:rsidR="00886ADC" w:rsidRPr="00123A8A" w:rsidRDefault="00453ABE" w:rsidP="00886ADC">
      <w:pPr>
        <w:pStyle w:val="RKnormal"/>
        <w:rPr>
          <w:szCs w:val="24"/>
        </w:rPr>
      </w:pPr>
      <w:r w:rsidRPr="00123A8A">
        <w:rPr>
          <w:szCs w:val="24"/>
        </w:rPr>
        <w:t>Regeringen</w:t>
      </w:r>
      <w:r w:rsidR="00886ADC" w:rsidRPr="00123A8A">
        <w:rPr>
          <w:szCs w:val="24"/>
        </w:rPr>
        <w:t xml:space="preserve"> stödjer ordförandeskapet i dess ambitioner med integrerade rådslutsatser. </w:t>
      </w:r>
    </w:p>
    <w:p w:rsidR="00B95A51" w:rsidRPr="00123A8A" w:rsidRDefault="00B95A51">
      <w:pPr>
        <w:pStyle w:val="RKrubrik"/>
      </w:pPr>
      <w:r w:rsidRPr="00123A8A">
        <w:t>III Övrigt</w:t>
      </w:r>
    </w:p>
    <w:p w:rsidR="00B95A51" w:rsidRPr="00123A8A" w:rsidRDefault="00B95A51">
      <w:pPr>
        <w:pStyle w:val="RKrubrik"/>
      </w:pPr>
      <w:r w:rsidRPr="00123A8A">
        <w:t>1. Fortsatt behandling av ärendet</w:t>
      </w:r>
    </w:p>
    <w:p w:rsidR="00940543" w:rsidRPr="00123A8A" w:rsidRDefault="00940543" w:rsidP="00940543">
      <w:pPr>
        <w:pStyle w:val="RKnormal"/>
      </w:pPr>
      <w:r w:rsidRPr="00123A8A">
        <w:t xml:space="preserve">Vid rådsmötet kommer </w:t>
      </w:r>
      <w:r w:rsidR="0026748C" w:rsidRPr="00123A8A">
        <w:t xml:space="preserve">ordförandeskapet </w:t>
      </w:r>
      <w:r w:rsidR="00D435FB" w:rsidRPr="00123A8A">
        <w:t xml:space="preserve">att </w:t>
      </w:r>
      <w:r w:rsidR="00886ADC" w:rsidRPr="00123A8A">
        <w:t>föreslå antagande av rådslutsatser</w:t>
      </w:r>
      <w:r w:rsidR="00197314" w:rsidRPr="00123A8A">
        <w:t>.</w:t>
      </w:r>
      <w:r w:rsidR="00652263" w:rsidRPr="00123A8A">
        <w:t xml:space="preserve"> </w:t>
      </w:r>
    </w:p>
    <w:p w:rsidR="00B95A51" w:rsidRPr="00123A8A" w:rsidRDefault="00B95A51">
      <w:pPr>
        <w:pStyle w:val="RKrubrik"/>
      </w:pPr>
      <w:r w:rsidRPr="00123A8A">
        <w:t>2. Rättslig grund och beslutsförfarande</w:t>
      </w:r>
    </w:p>
    <w:p w:rsidR="00A26A9F" w:rsidRPr="00123A8A" w:rsidRDefault="00886ADC" w:rsidP="00246BFB">
      <w:pPr>
        <w:pStyle w:val="RKnormal"/>
        <w:rPr>
          <w:rFonts w:cs="OrigGarmnd BT"/>
        </w:rPr>
      </w:pPr>
      <w:r w:rsidRPr="00123A8A">
        <w:rPr>
          <w:rFonts w:cs="OrigGarmnd BT"/>
        </w:rPr>
        <w:t>Ej tillämpbart</w:t>
      </w:r>
      <w:r w:rsidR="00A26A9F" w:rsidRPr="00123A8A">
        <w:rPr>
          <w:rFonts w:cs="OrigGarmnd BT"/>
        </w:rPr>
        <w:t>.</w:t>
      </w:r>
    </w:p>
    <w:p w:rsidR="00B95A51" w:rsidRPr="00123A8A" w:rsidRDefault="00B95A51">
      <w:pPr>
        <w:pStyle w:val="RKrubrik"/>
      </w:pPr>
      <w:r w:rsidRPr="00123A8A">
        <w:t>3. Fackuttryck/termer</w:t>
      </w:r>
    </w:p>
    <w:p w:rsidR="00B95A51" w:rsidRPr="00123A8A" w:rsidRDefault="00DD04D9">
      <w:pPr>
        <w:pStyle w:val="RKnormal"/>
      </w:pPr>
      <w:r w:rsidRPr="00123A8A">
        <w:t>-</w:t>
      </w:r>
    </w:p>
    <w:p w:rsidR="00B95A51" w:rsidRPr="00123A8A" w:rsidRDefault="00B95A51">
      <w:pPr>
        <w:pStyle w:val="RKrubrik"/>
        <w:spacing w:before="0" w:after="0"/>
      </w:pPr>
    </w:p>
    <w:p w:rsidR="00C47B31" w:rsidRPr="00123A8A" w:rsidRDefault="00C47B31">
      <w:pPr>
        <w:pStyle w:val="RKnormal"/>
      </w:pPr>
    </w:p>
    <w:sectPr w:rsidR="00C47B31" w:rsidRPr="00123A8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0B0E" w:rsidRPr="00123A8A" w:rsidRDefault="00CB0B0E">
      <w:r w:rsidRPr="00123A8A">
        <w:separator/>
      </w:r>
    </w:p>
  </w:endnote>
  <w:endnote w:type="continuationSeparator" w:id="0">
    <w:p w:rsidR="00CB0B0E" w:rsidRPr="00123A8A" w:rsidRDefault="00CB0B0E">
      <w:r w:rsidRPr="00123A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0B0E" w:rsidRPr="00123A8A" w:rsidRDefault="00CB0B0E">
      <w:r w:rsidRPr="00123A8A">
        <w:separator/>
      </w:r>
    </w:p>
  </w:footnote>
  <w:footnote w:type="continuationSeparator" w:id="0">
    <w:p w:rsidR="00CB0B0E" w:rsidRPr="00123A8A" w:rsidRDefault="00CB0B0E">
      <w:r w:rsidRPr="00123A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222" w:rsidRPr="00123A8A" w:rsidRDefault="007C3222">
    <w:pPr>
      <w:pStyle w:val="Sidhuvud"/>
      <w:framePr w:wrap="around" w:vAnchor="text" w:hAnchor="margin" w:xAlign="right" w:y="1"/>
      <w:rPr>
        <w:rStyle w:val="Sidnummer"/>
      </w:rPr>
    </w:pPr>
    <w:r w:rsidRPr="00123A8A">
      <w:rPr>
        <w:rStyle w:val="Sidnummer"/>
      </w:rPr>
      <w:fldChar w:fldCharType="begin" w:fldLock="1"/>
    </w:r>
    <w:r w:rsidRPr="00123A8A">
      <w:rPr>
        <w:rStyle w:val="Sidnummer"/>
      </w:rPr>
      <w:instrText xml:space="preserve">PAGE  </w:instrText>
    </w:r>
    <w:r w:rsidRPr="00123A8A">
      <w:rPr>
        <w:rStyle w:val="Sidnummer"/>
      </w:rPr>
      <w:fldChar w:fldCharType="separate"/>
    </w:r>
    <w:r w:rsidR="00E94C14" w:rsidRPr="00123A8A">
      <w:rPr>
        <w:rStyle w:val="Sidnummer"/>
      </w:rPr>
      <w:t>4</w:t>
    </w:r>
    <w:r w:rsidRPr="00123A8A">
      <w:rPr>
        <w:rStyle w:val="Sidnummer"/>
      </w:rPr>
      <w:fldChar w:fldCharType="end"/>
    </w:r>
  </w:p>
  <w:p w:rsidR="007C3222" w:rsidRPr="00123A8A" w:rsidRDefault="007C3222">
    <w:pPr>
      <w:pStyle w:val="Sidhuvud"/>
      <w:ind w:right="360"/>
    </w:pPr>
  </w:p>
  <w:p w:rsidR="007C3222" w:rsidRPr="00123A8A" w:rsidRDefault="007C322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222" w:rsidRPr="00123A8A" w:rsidRDefault="007C3222">
    <w:pPr>
      <w:pStyle w:val="Sidhuvud"/>
      <w:framePr w:wrap="around" w:vAnchor="text" w:hAnchor="margin" w:xAlign="right" w:y="1"/>
      <w:rPr>
        <w:rStyle w:val="Sidnummer"/>
      </w:rPr>
    </w:pPr>
    <w:r w:rsidRPr="00123A8A">
      <w:rPr>
        <w:rStyle w:val="Sidnummer"/>
      </w:rPr>
      <w:fldChar w:fldCharType="begin" w:fldLock="1"/>
    </w:r>
    <w:r w:rsidRPr="00123A8A">
      <w:rPr>
        <w:rStyle w:val="Sidnummer"/>
      </w:rPr>
      <w:instrText xml:space="preserve">PAGE  </w:instrText>
    </w:r>
    <w:r w:rsidRPr="00123A8A">
      <w:rPr>
        <w:rStyle w:val="Sidnummer"/>
      </w:rPr>
      <w:fldChar w:fldCharType="separate"/>
    </w:r>
    <w:r w:rsidR="00E94C14" w:rsidRPr="00123A8A">
      <w:rPr>
        <w:rStyle w:val="Sidnummer"/>
      </w:rPr>
      <w:t>5</w:t>
    </w:r>
    <w:r w:rsidRPr="00123A8A">
      <w:rPr>
        <w:rStyle w:val="Sidnummer"/>
      </w:rPr>
      <w:fldChar w:fldCharType="end"/>
    </w:r>
  </w:p>
  <w:p w:rsidR="007C3222" w:rsidRPr="00123A8A" w:rsidRDefault="007C3222">
    <w:pPr>
      <w:pStyle w:val="Sidhuvud"/>
      <w:ind w:right="360"/>
    </w:pPr>
  </w:p>
  <w:p w:rsidR="007C3222" w:rsidRPr="00123A8A" w:rsidRDefault="007C322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222" w:rsidRPr="00123A8A" w:rsidRDefault="00123A8A">
    <w:pPr>
      <w:framePr w:w="2948" w:h="1321" w:hRule="exact" w:wrap="notBeside" w:vAnchor="page" w:hAnchor="page" w:x="1362" w:y="653"/>
    </w:pPr>
    <w:r w:rsidRPr="00123A8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C3222" w:rsidRPr="00123A8A" w:rsidRDefault="007C3222">
    <w:pPr>
      <w:pStyle w:val="RKrubrik"/>
      <w:keepNext w:val="0"/>
      <w:tabs>
        <w:tab w:val="clear" w:pos="1134"/>
        <w:tab w:val="clear" w:pos="2835"/>
      </w:tabs>
      <w:spacing w:before="0" w:after="0" w:line="320" w:lineRule="atLeast"/>
      <w:rPr>
        <w:bCs/>
      </w:rPr>
    </w:pPr>
  </w:p>
  <w:p w:rsidR="007C3222" w:rsidRPr="00123A8A" w:rsidRDefault="007C3222">
    <w:pPr>
      <w:rPr>
        <w:rFonts w:ascii="TradeGothic" w:hAnsi="TradeGothic"/>
        <w:b/>
        <w:bCs/>
        <w:spacing w:val="12"/>
        <w:sz w:val="22"/>
      </w:rPr>
    </w:pPr>
  </w:p>
  <w:p w:rsidR="007C3222" w:rsidRPr="00123A8A" w:rsidRDefault="007C3222">
    <w:pPr>
      <w:pStyle w:val="RKrubrik"/>
      <w:keepNext w:val="0"/>
      <w:tabs>
        <w:tab w:val="clear" w:pos="1134"/>
        <w:tab w:val="clear" w:pos="2835"/>
      </w:tabs>
      <w:spacing w:before="0" w:after="0" w:line="320" w:lineRule="atLeast"/>
      <w:rPr>
        <w:bCs/>
      </w:rPr>
    </w:pPr>
  </w:p>
  <w:p w:rsidR="007C3222" w:rsidRPr="00123A8A" w:rsidRDefault="007C322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227B9"/>
    <w:multiLevelType w:val="hybridMultilevel"/>
    <w:tmpl w:val="482E99D4"/>
    <w:lvl w:ilvl="0" w:tplc="3C7008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AB73EB"/>
    <w:multiLevelType w:val="hybridMultilevel"/>
    <w:tmpl w:val="ADC63752"/>
    <w:lvl w:ilvl="0" w:tplc="65A2648E">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F03AFF"/>
    <w:multiLevelType w:val="hybridMultilevel"/>
    <w:tmpl w:val="0BB6A1DE"/>
    <w:lvl w:ilvl="0" w:tplc="27160252">
      <w:start w:val="1"/>
      <w:numFmt w:val="decimal"/>
      <w:pStyle w:val="CharChar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 w15:restartNumberingAfterBreak="0">
    <w:nsid w:val="3440270D"/>
    <w:multiLevelType w:val="hybridMultilevel"/>
    <w:tmpl w:val="C618314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8A5DF5"/>
    <w:multiLevelType w:val="hybridMultilevel"/>
    <w:tmpl w:val="7700B48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F159C0"/>
    <w:multiLevelType w:val="hybridMultilevel"/>
    <w:tmpl w:val="0E2E38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119444591">
    <w:abstractNumId w:val="2"/>
  </w:num>
  <w:num w:numId="2" w16cid:durableId="1615477552">
    <w:abstractNumId w:val="5"/>
  </w:num>
  <w:num w:numId="3" w16cid:durableId="1415737460">
    <w:abstractNumId w:val="0"/>
  </w:num>
  <w:num w:numId="4" w16cid:durableId="1449276092">
    <w:abstractNumId w:val="3"/>
  </w:num>
  <w:num w:numId="5" w16cid:durableId="139808888">
    <w:abstractNumId w:val="4"/>
  </w:num>
  <w:num w:numId="6" w16cid:durableId="1122771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5710F"/>
    <w:rsid w:val="00010148"/>
    <w:rsid w:val="00032A9A"/>
    <w:rsid w:val="00067665"/>
    <w:rsid w:val="00076D2C"/>
    <w:rsid w:val="00090E83"/>
    <w:rsid w:val="000A24C3"/>
    <w:rsid w:val="000B4D50"/>
    <w:rsid w:val="000F5E0C"/>
    <w:rsid w:val="00123A8A"/>
    <w:rsid w:val="00147616"/>
    <w:rsid w:val="00155259"/>
    <w:rsid w:val="00160B08"/>
    <w:rsid w:val="00166C8D"/>
    <w:rsid w:val="00197314"/>
    <w:rsid w:val="001A1E7E"/>
    <w:rsid w:val="001C668E"/>
    <w:rsid w:val="001C7183"/>
    <w:rsid w:val="00236ED4"/>
    <w:rsid w:val="00246BFB"/>
    <w:rsid w:val="0026748C"/>
    <w:rsid w:val="00270DDE"/>
    <w:rsid w:val="00277023"/>
    <w:rsid w:val="00284169"/>
    <w:rsid w:val="002B6403"/>
    <w:rsid w:val="002C63A0"/>
    <w:rsid w:val="002D2BE5"/>
    <w:rsid w:val="002E2795"/>
    <w:rsid w:val="00317F87"/>
    <w:rsid w:val="003259F7"/>
    <w:rsid w:val="00327C5B"/>
    <w:rsid w:val="0033728C"/>
    <w:rsid w:val="00345B53"/>
    <w:rsid w:val="00395745"/>
    <w:rsid w:val="003C3E09"/>
    <w:rsid w:val="004103D7"/>
    <w:rsid w:val="00433088"/>
    <w:rsid w:val="00451477"/>
    <w:rsid w:val="00453ABE"/>
    <w:rsid w:val="004B1A3E"/>
    <w:rsid w:val="004B4F96"/>
    <w:rsid w:val="004E1A79"/>
    <w:rsid w:val="004E4271"/>
    <w:rsid w:val="005044F3"/>
    <w:rsid w:val="0050514B"/>
    <w:rsid w:val="005065BD"/>
    <w:rsid w:val="0051626B"/>
    <w:rsid w:val="0053686B"/>
    <w:rsid w:val="0053729F"/>
    <w:rsid w:val="00553778"/>
    <w:rsid w:val="00594835"/>
    <w:rsid w:val="005C1620"/>
    <w:rsid w:val="0060108D"/>
    <w:rsid w:val="00652263"/>
    <w:rsid w:val="00675F6D"/>
    <w:rsid w:val="006B2C20"/>
    <w:rsid w:val="006D3FC3"/>
    <w:rsid w:val="006D528B"/>
    <w:rsid w:val="0072495A"/>
    <w:rsid w:val="00736FAD"/>
    <w:rsid w:val="00743568"/>
    <w:rsid w:val="00752894"/>
    <w:rsid w:val="0076639B"/>
    <w:rsid w:val="007B0DD0"/>
    <w:rsid w:val="007C3222"/>
    <w:rsid w:val="007E5257"/>
    <w:rsid w:val="007E6E3B"/>
    <w:rsid w:val="007F1D0D"/>
    <w:rsid w:val="00837C98"/>
    <w:rsid w:val="0085468D"/>
    <w:rsid w:val="00886ADC"/>
    <w:rsid w:val="00897E0A"/>
    <w:rsid w:val="008B28BE"/>
    <w:rsid w:val="008D31D0"/>
    <w:rsid w:val="009012D0"/>
    <w:rsid w:val="00907939"/>
    <w:rsid w:val="00926298"/>
    <w:rsid w:val="009302BA"/>
    <w:rsid w:val="00940543"/>
    <w:rsid w:val="00943B01"/>
    <w:rsid w:val="00963C90"/>
    <w:rsid w:val="00990ABD"/>
    <w:rsid w:val="00994F9B"/>
    <w:rsid w:val="009C114C"/>
    <w:rsid w:val="009D0270"/>
    <w:rsid w:val="009D79EF"/>
    <w:rsid w:val="009E3126"/>
    <w:rsid w:val="009E693E"/>
    <w:rsid w:val="009F48B5"/>
    <w:rsid w:val="00A1699F"/>
    <w:rsid w:val="00A26A9F"/>
    <w:rsid w:val="00A35953"/>
    <w:rsid w:val="00A941A7"/>
    <w:rsid w:val="00AA6F51"/>
    <w:rsid w:val="00AC5F90"/>
    <w:rsid w:val="00AF48FD"/>
    <w:rsid w:val="00AF57A9"/>
    <w:rsid w:val="00B073E9"/>
    <w:rsid w:val="00B17CFF"/>
    <w:rsid w:val="00B27555"/>
    <w:rsid w:val="00B5710F"/>
    <w:rsid w:val="00B95A51"/>
    <w:rsid w:val="00BD2CDD"/>
    <w:rsid w:val="00BD659A"/>
    <w:rsid w:val="00C217EB"/>
    <w:rsid w:val="00C2253F"/>
    <w:rsid w:val="00C30E32"/>
    <w:rsid w:val="00C47B31"/>
    <w:rsid w:val="00C51CD3"/>
    <w:rsid w:val="00CA541C"/>
    <w:rsid w:val="00CB0B0E"/>
    <w:rsid w:val="00CC518B"/>
    <w:rsid w:val="00CD4E54"/>
    <w:rsid w:val="00CD587E"/>
    <w:rsid w:val="00CE6071"/>
    <w:rsid w:val="00D435FB"/>
    <w:rsid w:val="00D87AC9"/>
    <w:rsid w:val="00DD04D9"/>
    <w:rsid w:val="00DD7F81"/>
    <w:rsid w:val="00E133F2"/>
    <w:rsid w:val="00E6625C"/>
    <w:rsid w:val="00E80F57"/>
    <w:rsid w:val="00E94C14"/>
    <w:rsid w:val="00E971F3"/>
    <w:rsid w:val="00ED5723"/>
    <w:rsid w:val="00F26245"/>
    <w:rsid w:val="00F33DE5"/>
    <w:rsid w:val="00F45565"/>
    <w:rsid w:val="00F52EE1"/>
    <w:rsid w:val="00F52F71"/>
    <w:rsid w:val="00F855FB"/>
    <w:rsid w:val="00F858EC"/>
    <w:rsid w:val="00FD753B"/>
    <w:rsid w:val="00FF4B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5EDE35-4BBC-45A3-89D9-B9AD9AA4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9C114C"/>
    <w:pPr>
      <w:widowControl w:val="0"/>
      <w:autoSpaceDE w:val="0"/>
      <w:autoSpaceDN w:val="0"/>
      <w:adjustRightInd w:val="0"/>
    </w:pPr>
    <w:rPr>
      <w:rFonts w:ascii="TradeGothic" w:hAnsi="TradeGothic" w:cs="TradeGothic"/>
      <w:color w:val="000000"/>
      <w:sz w:val="24"/>
      <w:szCs w:val="24"/>
      <w:lang w:val="sv-SE" w:eastAsia="sv-SE"/>
    </w:rPr>
  </w:style>
  <w:style w:type="character" w:customStyle="1" w:styleId="RKnormalChar">
    <w:name w:val="RKnormal Char"/>
    <w:basedOn w:val="Standardstycketeckensnitt"/>
    <w:link w:val="RKnormal"/>
    <w:rsid w:val="00CD4E54"/>
    <w:rPr>
      <w:rFonts w:ascii="OrigGarmnd BT" w:hAnsi="OrigGarmnd BT"/>
      <w:sz w:val="24"/>
      <w:lang w:val="sv-SE" w:eastAsia="en-US" w:bidi="ar-SA"/>
    </w:rPr>
  </w:style>
  <w:style w:type="paragraph" w:styleId="Normalwebb">
    <w:name w:val="Normal (Web)"/>
    <w:basedOn w:val="Normal"/>
    <w:rsid w:val="00246BFB"/>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CharCharChar">
    <w:name w:val=" Char Char Char"/>
    <w:basedOn w:val="Normal"/>
    <w:rsid w:val="00395745"/>
    <w:pPr>
      <w:numPr>
        <w:numId w:val="1"/>
      </w:numPr>
      <w:overflowPunct/>
      <w:autoSpaceDE/>
      <w:autoSpaceDN/>
      <w:adjustRightInd/>
      <w:spacing w:after="160" w:line="240" w:lineRule="exact"/>
      <w:textAlignment w:val="auto"/>
    </w:pPr>
    <w:rPr>
      <w:rFonts w:ascii="Times New Roman" w:hAnsi="Times New Roman"/>
      <w:i/>
      <w:szCs w:val="24"/>
      <w:lang w:val="en-US"/>
    </w:rPr>
  </w:style>
  <w:style w:type="paragraph" w:styleId="Fotnotstext">
    <w:name w:val="footnote text"/>
    <w:basedOn w:val="Normal"/>
    <w:semiHidden/>
    <w:rsid w:val="00395745"/>
    <w:rPr>
      <w:sz w:val="20"/>
    </w:rPr>
  </w:style>
  <w:style w:type="character" w:styleId="Fotnotsreferens">
    <w:name w:val="footnote reference"/>
    <w:basedOn w:val="Standardstycketeckensnitt"/>
    <w:semiHidden/>
    <w:rsid w:val="00395745"/>
    <w:rPr>
      <w:i/>
      <w:sz w:val="24"/>
      <w:szCs w:val="24"/>
      <w:vertAlign w:val="superscript"/>
      <w:lang w:val="en-US" w:eastAsia="en-US" w:bidi="ar-SA"/>
    </w:rPr>
  </w:style>
  <w:style w:type="paragraph" w:customStyle="1" w:styleId="EntRefer">
    <w:name w:val="EntRefer"/>
    <w:basedOn w:val="Normal"/>
    <w:rsid w:val="0076639B"/>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CarcterCarcter1CharCarcterChar">
    <w:name w:val=" Carácter Carácter1 Char Carácter Char"/>
    <w:basedOn w:val="Normal"/>
    <w:rsid w:val="0076639B"/>
    <w:pPr>
      <w:overflowPunct/>
      <w:autoSpaceDE/>
      <w:autoSpaceDN/>
      <w:adjustRightInd/>
      <w:spacing w:after="160" w:line="240" w:lineRule="exact"/>
      <w:textAlignment w:val="auto"/>
    </w:pPr>
    <w:rPr>
      <w:rFonts w:ascii="Verdana" w:eastAsia="MS Mincho" w:hAnsi="Verdana"/>
      <w:sz w:val="20"/>
      <w:lang w:val="en-GB"/>
    </w:rPr>
  </w:style>
  <w:style w:type="paragraph" w:styleId="Punktlista">
    <w:name w:val="List Bullet"/>
    <w:basedOn w:val="Normal"/>
    <w:rsid w:val="00675F6D"/>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5095">
      <w:bodyDiv w:val="1"/>
      <w:marLeft w:val="0"/>
      <w:marRight w:val="0"/>
      <w:marTop w:val="0"/>
      <w:marBottom w:val="0"/>
      <w:divBdr>
        <w:top w:val="none" w:sz="0" w:space="0" w:color="auto"/>
        <w:left w:val="none" w:sz="0" w:space="0" w:color="auto"/>
        <w:bottom w:val="none" w:sz="0" w:space="0" w:color="auto"/>
        <w:right w:val="none" w:sz="0" w:space="0" w:color="auto"/>
      </w:divBdr>
      <w:divsChild>
        <w:div w:id="1365011387">
          <w:marLeft w:val="0"/>
          <w:marRight w:val="0"/>
          <w:marTop w:val="0"/>
          <w:marBottom w:val="0"/>
          <w:divBdr>
            <w:top w:val="none" w:sz="0" w:space="0" w:color="auto"/>
            <w:left w:val="none" w:sz="0" w:space="0" w:color="auto"/>
            <w:bottom w:val="none" w:sz="0" w:space="0" w:color="auto"/>
            <w:right w:val="none" w:sz="0" w:space="0" w:color="auto"/>
          </w:divBdr>
          <w:divsChild>
            <w:div w:id="119531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3799">
      <w:bodyDiv w:val="1"/>
      <w:marLeft w:val="0"/>
      <w:marRight w:val="0"/>
      <w:marTop w:val="0"/>
      <w:marBottom w:val="0"/>
      <w:divBdr>
        <w:top w:val="none" w:sz="0" w:space="0" w:color="auto"/>
        <w:left w:val="none" w:sz="0" w:space="0" w:color="auto"/>
        <w:bottom w:val="none" w:sz="0" w:space="0" w:color="auto"/>
        <w:right w:val="none" w:sz="0" w:space="0" w:color="auto"/>
      </w:divBdr>
    </w:div>
    <w:div w:id="1272474999">
      <w:bodyDiv w:val="1"/>
      <w:marLeft w:val="0"/>
      <w:marRight w:val="0"/>
      <w:marTop w:val="0"/>
      <w:marBottom w:val="0"/>
      <w:divBdr>
        <w:top w:val="none" w:sz="0" w:space="0" w:color="auto"/>
        <w:left w:val="none" w:sz="0" w:space="0" w:color="auto"/>
        <w:bottom w:val="none" w:sz="0" w:space="0" w:color="auto"/>
        <w:right w:val="none" w:sz="0" w:space="0" w:color="auto"/>
      </w:divBdr>
    </w:div>
    <w:div w:id="1668942245">
      <w:bodyDiv w:val="1"/>
      <w:marLeft w:val="0"/>
      <w:marRight w:val="0"/>
      <w:marTop w:val="0"/>
      <w:marBottom w:val="0"/>
      <w:divBdr>
        <w:top w:val="none" w:sz="0" w:space="0" w:color="auto"/>
        <w:left w:val="none" w:sz="0" w:space="0" w:color="auto"/>
        <w:bottom w:val="none" w:sz="0" w:space="0" w:color="auto"/>
        <w:right w:val="none" w:sz="0" w:space="0" w:color="auto"/>
      </w:divBdr>
    </w:div>
    <w:div w:id="1798523331">
      <w:bodyDiv w:val="1"/>
      <w:marLeft w:val="0"/>
      <w:marRight w:val="0"/>
      <w:marTop w:val="0"/>
      <w:marBottom w:val="0"/>
      <w:divBdr>
        <w:top w:val="none" w:sz="0" w:space="0" w:color="auto"/>
        <w:left w:val="none" w:sz="0" w:space="0" w:color="auto"/>
        <w:bottom w:val="none" w:sz="0" w:space="0" w:color="auto"/>
        <w:right w:val="none" w:sz="0" w:space="0" w:color="auto"/>
      </w:divBdr>
    </w:div>
    <w:div w:id="2109538579">
      <w:bodyDiv w:val="1"/>
      <w:marLeft w:val="0"/>
      <w:marRight w:val="0"/>
      <w:marTop w:val="0"/>
      <w:marBottom w:val="0"/>
      <w:divBdr>
        <w:top w:val="none" w:sz="0" w:space="0" w:color="auto"/>
        <w:left w:val="none" w:sz="0" w:space="0" w:color="auto"/>
        <w:bottom w:val="none" w:sz="0" w:space="0" w:color="auto"/>
        <w:right w:val="none" w:sz="0" w:space="0" w:color="auto"/>
      </w:divBdr>
      <w:divsChild>
        <w:div w:id="814446373">
          <w:marLeft w:val="0"/>
          <w:marRight w:val="0"/>
          <w:marTop w:val="0"/>
          <w:marBottom w:val="0"/>
          <w:divBdr>
            <w:top w:val="none" w:sz="0" w:space="0" w:color="auto"/>
            <w:left w:val="none" w:sz="0" w:space="0" w:color="auto"/>
            <w:bottom w:val="none" w:sz="0" w:space="0" w:color="auto"/>
            <w:right w:val="none" w:sz="0" w:space="0" w:color="auto"/>
          </w:divBdr>
          <w:divsChild>
            <w:div w:id="5397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1233</Words>
  <Characters>8415</Characters>
  <Application>Microsoft Office Word</Application>
  <DocSecurity>4</DocSecurity>
  <Lines>205</Lines>
  <Paragraphs>64</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2008-05-12T08:44:00Z</cp:lastPrinted>
  <dcterms:created xsi:type="dcterms:W3CDTF">2025-12-17T13:24:00Z</dcterms:created>
  <dcterms:modified xsi:type="dcterms:W3CDTF">2025-12-17T13:24:00Z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