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0752" w:rsidRPr="00494D8D" w:rsidRDefault="00AE0752">
      <w:pPr>
        <w:pStyle w:val="Frslagsrubrik"/>
      </w:pPr>
      <w:r w:rsidRPr="00494D8D">
        <w:t>Förslag till riksdagsbeslut</w:t>
      </w:r>
    </w:p>
    <w:p w:rsidR="00AE0752" w:rsidRPr="00494D8D" w:rsidRDefault="00AE0752">
      <w:pPr>
        <w:pStyle w:val="Hemstlatt"/>
      </w:pPr>
      <w:r w:rsidRPr="00494D8D">
        <w:t xml:space="preserve">Riksdagen tillkännager för regeringen som sin mening vad som anförs i motionen om att </w:t>
      </w:r>
      <w:r w:rsidRPr="00494D8D">
        <w:rPr>
          <w:color w:val="333333"/>
        </w:rPr>
        <w:t>överväga att införa ett nationellt vaccin</w:t>
      </w:r>
      <w:r w:rsidRPr="00494D8D">
        <w:rPr>
          <w:color w:val="333333"/>
        </w:rPr>
        <w:t>a</w:t>
      </w:r>
      <w:r w:rsidRPr="00494D8D">
        <w:rPr>
          <w:color w:val="333333"/>
        </w:rPr>
        <w:t>tionsregister för TBE.</w:t>
      </w:r>
    </w:p>
    <w:p w:rsidR="00AE0752" w:rsidRPr="00494D8D" w:rsidRDefault="00AE0752">
      <w:pPr>
        <w:pStyle w:val="Rubrik1"/>
      </w:pPr>
      <w:r w:rsidRPr="00494D8D">
        <w:t>Motivering</w:t>
      </w:r>
    </w:p>
    <w:p w:rsidR="00AE0752" w:rsidRPr="00494D8D" w:rsidRDefault="00AE0752">
      <w:r w:rsidRPr="00494D8D">
        <w:t>TBE (Tick Borne Encephalitis), fästingburen encefalit, är en sjukdom som är vanlig i Sverige och som överförs mellan djur och människa via fästingen. Sjukdomen yttrar sig på olika sätt men främst som hjärnhinneinflammation.</w:t>
      </w:r>
    </w:p>
    <w:p w:rsidR="00AE0752" w:rsidRPr="00494D8D" w:rsidRDefault="00AE0752">
      <w:pPr>
        <w:pStyle w:val="Normaltindrag"/>
      </w:pPr>
      <w:r w:rsidRPr="00494D8D">
        <w:t>Årligen rapporteras 150–200 fall, enligt Smittskyddsinstitutets senaste i</w:t>
      </w:r>
      <w:r w:rsidRPr="00494D8D">
        <w:t>n</w:t>
      </w:r>
      <w:r w:rsidRPr="00494D8D">
        <w:t>formation. Inkubationstiden är vanligen en till två veckor.</w:t>
      </w:r>
    </w:p>
    <w:p w:rsidR="00AE0752" w:rsidRPr="00494D8D" w:rsidRDefault="00AE0752">
      <w:pPr>
        <w:pStyle w:val="Normaltindrag"/>
      </w:pPr>
      <w:r w:rsidRPr="00494D8D">
        <w:t>TBE yttrar sig som en hjärninflammation med hög feber, svår huvudvärk och emellanåt kramper och förlamningar. De flesta blir helt återställda men up</w:t>
      </w:r>
      <w:r w:rsidRPr="00494D8D">
        <w:t>p</w:t>
      </w:r>
      <w:r w:rsidRPr="00494D8D">
        <w:t>emot 30 procent får långdragna eller till och med bestående besvär i form av uttalad trötthet, minnesstörningar etcetera och, i ovanliga fall, bestående förlamningar. Dödsfall kan förekomma men är mycket sällsynta. Förskol</w:t>
      </w:r>
      <w:r w:rsidRPr="00494D8D">
        <w:t>e</w:t>
      </w:r>
      <w:r w:rsidRPr="00494D8D">
        <w:t>barn som smittas får i regel lindrigare symtom än vuxna (källa: Smittskydd</w:t>
      </w:r>
      <w:r w:rsidRPr="00494D8D">
        <w:t>s</w:t>
      </w:r>
      <w:r w:rsidRPr="00494D8D">
        <w:t>instit</w:t>
      </w:r>
      <w:r w:rsidRPr="00494D8D">
        <w:t>u</w:t>
      </w:r>
      <w:r w:rsidRPr="00494D8D">
        <w:t>tet). Det finns inget specifikt läkemedel verksamt mot TBE-virus, utan behandlingen blir symtomatisk, det vill säga får inriktas mot patientens sy</w:t>
      </w:r>
      <w:r w:rsidRPr="00494D8D">
        <w:t>m</w:t>
      </w:r>
      <w:r w:rsidRPr="00494D8D">
        <w:t>tom. Diagnosen ställs främst genom att man påvisar antikrop</w:t>
      </w:r>
      <w:r w:rsidRPr="00494D8D">
        <w:t>par mot TBE-virus i patientens blod.</w:t>
      </w:r>
    </w:p>
    <w:p w:rsidR="00AE0752" w:rsidRPr="00494D8D" w:rsidRDefault="00AE0752">
      <w:pPr>
        <w:pStyle w:val="Normaltindrag"/>
      </w:pPr>
      <w:r w:rsidRPr="00494D8D">
        <w:t>Numera finns det vaccin mot TBE som har god skyddseffekt och vars b</w:t>
      </w:r>
      <w:r w:rsidRPr="00494D8D">
        <w:t>i</w:t>
      </w:r>
      <w:r w:rsidRPr="00494D8D">
        <w:t>ver</w:t>
      </w:r>
      <w:r w:rsidRPr="00494D8D">
        <w:t>k</w:t>
      </w:r>
      <w:r w:rsidRPr="00494D8D">
        <w:t>ningar är milda. Antalet personer som vaccinerar sig årligen har ökat, men det är fortfarande svårt att ha överblick på individnivå. Regeringen bör därför överväga att införa ett nationellt vacinationsregister för TBE. Det sku</w:t>
      </w:r>
      <w:r w:rsidRPr="00494D8D">
        <w:t>l</w:t>
      </w:r>
      <w:r w:rsidRPr="00494D8D">
        <w:t>le vara till fördel både för individer och vårdgivare.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4D8D">
        <w:trPr>
          <w:cantSplit/>
        </w:trPr>
        <w:tc>
          <w:tcPr>
            <w:tcW w:w="3046" w:type="dxa"/>
          </w:tcPr>
          <w:p w:rsidR="00AE0752" w:rsidRPr="00494D8D" w:rsidRDefault="00AE0752">
            <w:pPr>
              <w:pStyle w:val="UnderskriftDatum"/>
              <w:spacing w:before="240"/>
            </w:pPr>
            <w:r w:rsidRPr="00494D8D">
              <w:lastRenderedPageBreak/>
              <w:t>Stockholm den 30 september 2011</w:t>
            </w:r>
          </w:p>
        </w:tc>
        <w:tc>
          <w:tcPr>
            <w:tcW w:w="3047" w:type="dxa"/>
          </w:tcPr>
          <w:p w:rsidR="00AE0752" w:rsidRPr="00494D8D" w:rsidRDefault="00AE0752">
            <w:pPr>
              <w:pStyle w:val="Underskrifter"/>
              <w:spacing w:before="240"/>
            </w:pPr>
          </w:p>
        </w:tc>
      </w:tr>
      <w:tr w:rsidR="00000000" w:rsidRPr="00494D8D">
        <w:trPr>
          <w:cantSplit/>
        </w:trPr>
        <w:tc>
          <w:tcPr>
            <w:tcW w:w="3046" w:type="dxa"/>
          </w:tcPr>
          <w:p w:rsidR="00AE0752" w:rsidRPr="00494D8D" w:rsidRDefault="00AE0752">
            <w:pPr>
              <w:pStyle w:val="Underskrifter"/>
            </w:pPr>
            <w:r w:rsidRPr="00494D8D">
              <w:t>Gustav Nilsson (M)</w:t>
            </w:r>
          </w:p>
        </w:tc>
        <w:tc>
          <w:tcPr>
            <w:tcW w:w="3046" w:type="dxa"/>
          </w:tcPr>
          <w:p w:rsidR="00AE0752" w:rsidRPr="00494D8D" w:rsidRDefault="00AE0752">
            <w:pPr>
              <w:pStyle w:val="Underskrifter"/>
            </w:pPr>
          </w:p>
        </w:tc>
      </w:tr>
    </w:tbl>
    <w:p w:rsidR="00AE0752" w:rsidRPr="00494D8D" w:rsidRDefault="00AE0752">
      <w:pPr>
        <w:pStyle w:val="Normaltindrag"/>
      </w:pPr>
    </w:p>
    <w:sectPr w:rsidR="00AE0752" w:rsidRPr="00494D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752" w:rsidRPr="00494D8D" w:rsidRDefault="00AE0752">
      <w:r w:rsidRPr="00494D8D">
        <w:separator/>
      </w:r>
    </w:p>
  </w:endnote>
  <w:endnote w:type="continuationSeparator" w:id="0">
    <w:p w:rsidR="00AE0752" w:rsidRPr="00494D8D" w:rsidRDefault="00AE0752">
      <w:r w:rsidRPr="00494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52" w:rsidRPr="00494D8D" w:rsidRDefault="00494D8D">
    <w:pPr>
      <w:pStyle w:val="Sidfot"/>
    </w:pPr>
    <w:r w:rsidRPr="00494D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718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52" w:rsidRDefault="00AE07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0752" w:rsidRDefault="00AE07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52" w:rsidRPr="00494D8D" w:rsidRDefault="00494D8D">
    <w:pPr>
      <w:pStyle w:val="Sidfot"/>
    </w:pPr>
    <w:r w:rsidRPr="00494D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40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52" w:rsidRDefault="00AE07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0752" w:rsidRDefault="00AE07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52" w:rsidRPr="00494D8D" w:rsidRDefault="00494D8D">
    <w:pPr>
      <w:pStyle w:val="Sidfot"/>
    </w:pPr>
    <w:r w:rsidRPr="00494D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528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52" w:rsidRDefault="00AE07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0752" w:rsidRDefault="00AE07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752" w:rsidRPr="00494D8D" w:rsidRDefault="00AE0752">
      <w:r w:rsidRPr="00494D8D">
        <w:separator/>
      </w:r>
    </w:p>
  </w:footnote>
  <w:footnote w:type="continuationSeparator" w:id="0">
    <w:p w:rsidR="00AE0752" w:rsidRPr="00494D8D" w:rsidRDefault="00AE0752">
      <w:r w:rsidRPr="00494D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52" w:rsidRPr="00494D8D" w:rsidRDefault="00494D8D">
    <w:pPr>
      <w:pStyle w:val="Sidhuvud"/>
    </w:pPr>
    <w:r w:rsidRPr="00494D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934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52" w:rsidRDefault="00AE075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0752" w:rsidRDefault="00AE075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52" w:rsidRPr="00494D8D" w:rsidRDefault="00494D8D">
    <w:pPr>
      <w:pStyle w:val="Sidhuvud"/>
    </w:pPr>
    <w:r w:rsidRPr="00494D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8920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52" w:rsidRDefault="00AE075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0752" w:rsidRDefault="00AE075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52" w:rsidRPr="00494D8D" w:rsidRDefault="00AE0752">
    <w:pPr>
      <w:pStyle w:val="FSHNormal"/>
      <w:tabs>
        <w:tab w:val="right" w:pos="5840"/>
      </w:tabs>
    </w:pPr>
    <w:r w:rsidRPr="00494D8D">
      <w:br/>
    </w:r>
    <w:r w:rsidRPr="00494D8D">
      <w:fldChar w:fldCharType="begin" w:fldLock="1"/>
    </w:r>
    <w:r w:rsidRPr="00494D8D">
      <w:instrText xml:space="preserve"> DOCPROPERTY</w:instrText>
    </w:r>
    <w:r w:rsidRPr="00494D8D">
      <w:rPr>
        <w:sz w:val="18"/>
      </w:rPr>
      <w:instrText xml:space="preserve"> "YearUser" *\charformat </w:instrText>
    </w:r>
    <w:r w:rsidRPr="00494D8D">
      <w:fldChar w:fldCharType="separate"/>
    </w:r>
    <w:r w:rsidRPr="00494D8D">
      <w:t>2011/12</w:t>
    </w:r>
    <w:r w:rsidRPr="00494D8D">
      <w:fldChar w:fldCharType="end"/>
    </w:r>
    <w:r w:rsidRPr="00494D8D">
      <w:t xml:space="preserve"> </w:t>
    </w:r>
    <w:r w:rsidRPr="00494D8D">
      <w:tab/>
      <w:t xml:space="preserve">mnr: </w:t>
    </w:r>
    <w:r w:rsidRPr="00494D8D">
      <w:fldChar w:fldCharType="begin" w:fldLock="1"/>
    </w:r>
    <w:r w:rsidRPr="00494D8D">
      <w:instrText xml:space="preserve"> DOCPROPERTY</w:instrText>
    </w:r>
    <w:r w:rsidRPr="00494D8D">
      <w:rPr>
        <w:sz w:val="18"/>
      </w:rPr>
      <w:instrText xml:space="preserve"> "Motionsnummer" *\charformat </w:instrText>
    </w:r>
    <w:r w:rsidRPr="00494D8D">
      <w:fldChar w:fldCharType="separate"/>
    </w:r>
    <w:r w:rsidRPr="00494D8D">
      <w:t>So323</w:t>
    </w:r>
    <w:r w:rsidRPr="00494D8D">
      <w:fldChar w:fldCharType="end"/>
    </w:r>
    <w:r w:rsidRPr="00494D8D">
      <w:br/>
    </w:r>
    <w:r w:rsidRPr="00494D8D">
      <w:fldChar w:fldCharType="begin" w:fldLock="1"/>
    </w:r>
    <w:r w:rsidRPr="00494D8D">
      <w:instrText xml:space="preserve"> DOCPROPERTY</w:instrText>
    </w:r>
    <w:r w:rsidRPr="00494D8D">
      <w:rPr>
        <w:sz w:val="18"/>
      </w:rPr>
      <w:instrText xml:space="preserve"> "Samling" *\charformat </w:instrText>
    </w:r>
    <w:r w:rsidRPr="00494D8D">
      <w:fldChar w:fldCharType="end"/>
    </w:r>
    <w:r w:rsidRPr="00494D8D">
      <w:tab/>
      <w:t xml:space="preserve">pnr: </w:t>
    </w:r>
    <w:r w:rsidRPr="00494D8D">
      <w:fldChar w:fldCharType="begin" w:fldLock="1"/>
    </w:r>
    <w:r w:rsidRPr="00494D8D">
      <w:instrText xml:space="preserve"> DOCPROPERTY</w:instrText>
    </w:r>
    <w:r w:rsidRPr="00494D8D">
      <w:rPr>
        <w:sz w:val="18"/>
      </w:rPr>
      <w:instrText xml:space="preserve"> "Partinummer" *\charformat </w:instrText>
    </w:r>
    <w:r w:rsidRPr="00494D8D">
      <w:fldChar w:fldCharType="separate"/>
    </w:r>
    <w:r w:rsidRPr="00494D8D">
      <w:t>M30</w:t>
    </w:r>
    <w:r w:rsidRPr="00494D8D">
      <w:fldChar w:fldCharType="end"/>
    </w:r>
  </w:p>
  <w:p w:rsidR="00AE0752" w:rsidRPr="00494D8D" w:rsidRDefault="00AE0752">
    <w:pPr>
      <w:pStyle w:val="FSHRub1"/>
    </w:pPr>
    <w:r w:rsidRPr="00494D8D">
      <w:t>Motion till riksdagen</w:t>
    </w:r>
    <w:r w:rsidRPr="00494D8D">
      <w:br/>
    </w:r>
    <w:r w:rsidRPr="00494D8D">
      <w:fldChar w:fldCharType="begin" w:fldLock="1"/>
    </w:r>
    <w:r w:rsidRPr="00494D8D">
      <w:instrText xml:space="preserve"> DOCPROPERTY "YearUser" *\charformat </w:instrText>
    </w:r>
    <w:r w:rsidRPr="00494D8D">
      <w:fldChar w:fldCharType="separate"/>
    </w:r>
    <w:r w:rsidRPr="00494D8D">
      <w:t>2011/12</w:t>
    </w:r>
    <w:r w:rsidRPr="00494D8D">
      <w:fldChar w:fldCharType="end"/>
    </w:r>
    <w:r w:rsidRPr="00494D8D">
      <w:t>:</w:t>
    </w:r>
    <w:r w:rsidRPr="00494D8D">
      <w:fldChar w:fldCharType="begin" w:fldLock="1"/>
    </w:r>
    <w:r w:rsidRPr="00494D8D">
      <w:instrText xml:space="preserve"> DOCPROPERTY "Motionsnummer" *\charformat </w:instrText>
    </w:r>
    <w:r w:rsidRPr="00494D8D">
      <w:fldChar w:fldCharType="separate"/>
    </w:r>
    <w:r w:rsidRPr="00494D8D">
      <w:t>So323</w:t>
    </w:r>
    <w:r w:rsidRPr="00494D8D">
      <w:fldChar w:fldCharType="end"/>
    </w:r>
  </w:p>
  <w:p w:rsidR="00AE0752" w:rsidRPr="00494D8D" w:rsidRDefault="00AE0752">
    <w:pPr>
      <w:pStyle w:val="FSHNormalS5"/>
    </w:pPr>
    <w:r w:rsidRPr="00494D8D">
      <w:fldChar w:fldCharType="begin" w:fldLock="1"/>
    </w:r>
    <w:r w:rsidRPr="00494D8D">
      <w:instrText xml:space="preserve"> DOCPROPERTY "MotionarText" *\charformat </w:instrText>
    </w:r>
    <w:r w:rsidRPr="00494D8D">
      <w:fldChar w:fldCharType="separate"/>
    </w:r>
    <w:r w:rsidRPr="00494D8D">
      <w:t>av Gustav Nilsson (M)</w:t>
    </w:r>
    <w:r w:rsidRPr="00494D8D">
      <w:fldChar w:fldCharType="end"/>
    </w:r>
    <w:r w:rsidRPr="00494D8D">
      <w:br/>
    </w:r>
    <w:r w:rsidRPr="00494D8D">
      <w:fldChar w:fldCharType="begin" w:fldLock="1"/>
    </w:r>
    <w:r w:rsidRPr="00494D8D">
      <w:instrText xml:space="preserve"> DOCPROPERTY "SvarFrasKort" *\charformat </w:instrText>
    </w:r>
    <w:r w:rsidRPr="00494D8D">
      <w:fldChar w:fldCharType="end"/>
    </w:r>
  </w:p>
  <w:p w:rsidR="00AE0752" w:rsidRPr="00494D8D" w:rsidRDefault="00AE0752">
    <w:pPr>
      <w:pStyle w:val="FSHTitel"/>
    </w:pPr>
    <w:r w:rsidRPr="00494D8D">
      <w:fldChar w:fldCharType="begin" w:fldLock="1"/>
    </w:r>
    <w:r w:rsidRPr="00494D8D">
      <w:instrText xml:space="preserve"> DOCPROPERTY</w:instrText>
    </w:r>
    <w:r w:rsidRPr="00494D8D">
      <w:rPr>
        <w:sz w:val="18"/>
      </w:rPr>
      <w:instrText xml:space="preserve"> "RubrikSvar" *\charformat </w:instrText>
    </w:r>
    <w:r w:rsidRPr="00494D8D">
      <w:fldChar w:fldCharType="separate"/>
    </w:r>
    <w:r w:rsidRPr="00494D8D">
      <w:t>Nationellt vaccinationsregister för TBE</w:t>
    </w:r>
    <w:r w:rsidRPr="00494D8D">
      <w:fldChar w:fldCharType="end"/>
    </w:r>
  </w:p>
  <w:p w:rsidR="00AE0752" w:rsidRPr="00494D8D" w:rsidRDefault="00AE0752">
    <w:pPr>
      <w:pStyle w:val="Normal00"/>
    </w:pPr>
  </w:p>
  <w:p w:rsidR="00AE0752" w:rsidRPr="00494D8D" w:rsidRDefault="00AE07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5015542">
    <w:abstractNumId w:val="3"/>
  </w:num>
  <w:num w:numId="2" w16cid:durableId="1825731968">
    <w:abstractNumId w:val="2"/>
  </w:num>
  <w:num w:numId="3" w16cid:durableId="215819255">
    <w:abstractNumId w:val="1"/>
  </w:num>
  <w:num w:numId="4" w16cid:durableId="2055957500">
    <w:abstractNumId w:val="0"/>
  </w:num>
  <w:num w:numId="5" w16cid:durableId="1668289091">
    <w:abstractNumId w:val="7"/>
  </w:num>
  <w:num w:numId="6" w16cid:durableId="1212379569">
    <w:abstractNumId w:val="6"/>
  </w:num>
  <w:num w:numId="7" w16cid:durableId="1384133298">
    <w:abstractNumId w:val="5"/>
  </w:num>
  <w:num w:numId="8" w16cid:durableId="388768712">
    <w:abstractNumId w:val="4"/>
  </w:num>
  <w:num w:numId="9" w16cid:durableId="1697583820">
    <w:abstractNumId w:val="8"/>
  </w:num>
  <w:num w:numId="10" w16cid:durableId="1251620047">
    <w:abstractNumId w:val="9"/>
  </w:num>
  <w:num w:numId="11" w16cid:durableId="616983854">
    <w:abstractNumId w:val="10"/>
  </w:num>
  <w:num w:numId="12" w16cid:durableId="1079525754">
    <w:abstractNumId w:val="13"/>
  </w:num>
  <w:num w:numId="13" w16cid:durableId="828520091">
    <w:abstractNumId w:val="15"/>
  </w:num>
  <w:num w:numId="14" w16cid:durableId="612905365">
    <w:abstractNumId w:val="16"/>
  </w:num>
  <w:num w:numId="15" w16cid:durableId="1761560073">
    <w:abstractNumId w:val="11"/>
  </w:num>
  <w:num w:numId="16" w16cid:durableId="80181219">
    <w:abstractNumId w:val="18"/>
  </w:num>
  <w:num w:numId="17" w16cid:durableId="2142072050">
    <w:abstractNumId w:val="17"/>
  </w:num>
  <w:num w:numId="18" w16cid:durableId="1336226491">
    <w:abstractNumId w:val="14"/>
  </w:num>
  <w:num w:numId="19" w16cid:durableId="1526669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7BAADBC0-E2E7-41F2-ABC7-1DED8B09AAFB}"/>
  </w:docVars>
  <w:rsids>
    <w:rsidRoot w:val="00EF1819"/>
    <w:rsid w:val="00494D8D"/>
    <w:rsid w:val="00AE0752"/>
    <w:rsid w:val="00EF18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AD3141-7CD6-49CD-AB24-24324935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1420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M0030</vt:lpstr>
    </vt:vector>
  </TitlesOfParts>
  <Company>Riksdagen</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M0030</dc:title>
  <dc:subject>M0030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2011-11-26T11:14:00Z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Nationellt vaccinationsregister för TBE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vaccinationsregister för TBE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20112012000000000077000000300069</vt:lpwstr>
  </property>
  <property fmtid="{D5CDD505-2E9C-101B-9397-08002B2CF9AE}" pid="47" name="datum">
    <vt:lpwstr>110930</vt:lpwstr>
  </property>
  <property fmtid="{D5CDD505-2E9C-101B-9397-08002B2CF9AE}" pid="48" name="avsändar-e-post">
    <vt:lpwstr>eva.solberg@riksdagen.se</vt:lpwstr>
  </property>
  <property fmtid="{D5CDD505-2E9C-101B-9397-08002B2CF9AE}" pid="49" name="id">
    <vt:lpwstr>20112012000000000077000000300069</vt:lpwstr>
  </property>
  <property fmtid="{D5CDD505-2E9C-101B-9397-08002B2CF9AE}" pid="50" name="nummer">
    <vt:lpwstr>323</vt:lpwstr>
  </property>
  <property fmtid="{D5CDD505-2E9C-101B-9397-08002B2CF9AE}" pid="51" name="utskottsbeteckning">
    <vt:lpwstr>So</vt:lpwstr>
  </property>
  <property fmtid="{D5CDD505-2E9C-101B-9397-08002B2CF9AE}" pid="52" name="GlobalUID">
    <vt:lpwstr>{710EBA7B-C27C-4D43-926D-43413F939989}</vt:lpwstr>
  </property>
  <property fmtid="{D5CDD505-2E9C-101B-9397-08002B2CF9AE}" pid="53" name="Överföringar">
    <vt:i4>0</vt:i4>
  </property>
  <property fmtid="{D5CDD505-2E9C-101B-9397-08002B2CF9AE}" pid="54" name="Checksum">
    <vt:lpwstr>*0003964036979*</vt:lpwstr>
  </property>
  <property fmtid="{D5CDD505-2E9C-101B-9397-08002B2CF9AE}" pid="55" name="skuggnummer">
    <vt:lpwstr>877</vt:lpwstr>
  </property>
  <property fmtid="{D5CDD505-2E9C-101B-9397-08002B2CF9AE}" pid="56" name="urixVersion">
    <vt:lpwstr>4.5.0.25</vt:lpwstr>
  </property>
  <property fmtid="{D5CDD505-2E9C-101B-9397-08002B2CF9AE}" pid="57" name="urixOrigin">
    <vt:lpwstr>111205 13:51:06.021</vt:lpwstr>
  </property>
  <property fmtid="{D5CDD505-2E9C-101B-9397-08002B2CF9AE}" pid="58" name="urixGuid">
    <vt:lpwstr>{1EF6ADA4-16BC-4054-A4DB-56F7D27623BB}</vt:lpwstr>
  </property>
</Properties>
</file>