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31B" w:rsidRPr="00BC031B" w:rsidRDefault="00BC031B">
      <w:pPr>
        <w:pStyle w:val="Frslagsrubrik"/>
      </w:pPr>
      <w:r w:rsidRPr="00BC031B">
        <w:t>Förslag till riksdagsbeslut</w:t>
      </w:r>
    </w:p>
    <w:p w:rsidR="00BC031B" w:rsidRPr="00BC031B" w:rsidRDefault="00BC031B">
      <w:pPr>
        <w:pStyle w:val="Hemstlatt"/>
      </w:pPr>
      <w:r w:rsidRPr="00BC031B">
        <w:t>Riksdagen tillkännager för regeringen som sin mening vad som anförs i motionen om att knyta ihop det kommande beslutet om den nationella infrastrukturplanen för 2010–2021 med ett inriktningsbeslut om fortsatt arbete med frågan om höghastighetsbanor i Sver</w:t>
      </w:r>
      <w:r w:rsidRPr="00BC031B">
        <w:t>i</w:t>
      </w:r>
      <w:r w:rsidRPr="00BC031B">
        <w:t>ge.</w:t>
      </w:r>
    </w:p>
    <w:p w:rsidR="00BC031B" w:rsidRPr="00BC031B" w:rsidRDefault="00BC031B">
      <w:pPr>
        <w:pStyle w:val="Rubrik1"/>
      </w:pPr>
      <w:r w:rsidRPr="00BC031B">
        <w:t>Motivering</w:t>
      </w:r>
    </w:p>
    <w:p w:rsidR="00BC031B" w:rsidRPr="00BC031B" w:rsidRDefault="00BC031B">
      <w:pPr>
        <w:rPr>
          <w:szCs w:val="24"/>
        </w:rPr>
      </w:pPr>
      <w:r w:rsidRPr="00BC031B">
        <w:rPr>
          <w:szCs w:val="24"/>
        </w:rPr>
        <w:t>Vårt samhälle bygger på transporter. Utan transporter skulle mycket av det vi ägnar oss åt i jobbet och på fritiden inte kunna genomföras. Vi förflyttar oss mellan två ställen för att träffa vänner och släktingar, gå på föreningsmöten eller olika evenemang. Vi är beroende av olika transporter för att ta oss till jobbet och därigenom tjäna ihop till vår lön. Men även maten vi äter och de saker vi köper kräver transporter för att de ska bli tillgängliga i affärerna i närheten av där vi bor. Allt som inte kan</w:t>
      </w:r>
      <w:r w:rsidRPr="00BC031B">
        <w:rPr>
          <w:szCs w:val="24"/>
        </w:rPr>
        <w:t xml:space="preserve"> produceras i vårt närområde måste transporteras till oss från olika delar av landet eller världen. Man skulle kunna säga att transporter är en förutsättning för det moderna liv vi lever.</w:t>
      </w:r>
    </w:p>
    <w:p w:rsidR="00BC031B" w:rsidRPr="00BC031B" w:rsidRDefault="00BC031B">
      <w:pPr>
        <w:pStyle w:val="Normaltindrag"/>
      </w:pPr>
      <w:r w:rsidRPr="00BC031B">
        <w:t>För att transporterna ska bli möjliga att genomföra behövs en väl utbyggd infrastruktur. Det kan handla om välfungerande hamnar, bra vägar, en effe</w:t>
      </w:r>
      <w:r w:rsidRPr="00BC031B">
        <w:t>k</w:t>
      </w:r>
      <w:r w:rsidRPr="00BC031B">
        <w:t xml:space="preserve">tiv spårtrafik eller en snabb flygtrafik. Varje transportslag fyller sitt syfte och i valet mellan de olika alternativen gör vi som individer avvägningar mellan </w:t>
      </w:r>
      <w:r w:rsidRPr="00BC031B">
        <w:rPr>
          <w:spacing w:val="-2"/>
        </w:rPr>
        <w:t>pris, tidsåtgång, avstånd och miljöbelastning. Infrastrukturen har stor betyde</w:t>
      </w:r>
      <w:r w:rsidRPr="00BC031B">
        <w:rPr>
          <w:spacing w:val="-2"/>
        </w:rPr>
        <w:t>l</w:t>
      </w:r>
      <w:r w:rsidRPr="00BC031B">
        <w:t>se för Sverige.</w:t>
      </w:r>
    </w:p>
    <w:p w:rsidR="00BC031B" w:rsidRPr="00BC031B" w:rsidRDefault="00BC031B">
      <w:pPr>
        <w:pStyle w:val="Normaltindrag"/>
      </w:pPr>
      <w:r w:rsidRPr="00BC031B">
        <w:t>Olika transportslag kan inte ses isolerade från varandra. Sörmland ingår i en större region. Förbättringar behövs på alla fronter i vår infrastruktur och en samverkan mellan tranportslagen behöver öka.</w:t>
      </w:r>
    </w:p>
    <w:p w:rsidR="00BC031B" w:rsidRPr="00BC031B" w:rsidRDefault="00BC031B">
      <w:pPr>
        <w:pStyle w:val="Normaltindrag"/>
      </w:pPr>
      <w:r w:rsidRPr="00BC031B">
        <w:t xml:space="preserve">Sverige står inför flera strategiska infrastrukturbeslut avseende framtidens transportsystem. I regeringens infrastrukturproposition (2008/09:35) lades </w:t>
      </w:r>
      <w:r w:rsidRPr="00BC031B">
        <w:rPr>
          <w:spacing w:val="-2"/>
        </w:rPr>
        <w:lastRenderedPageBreak/>
        <w:t>ramar och inriktning för åren 2010–2021. Därefter har trafikverken present</w:t>
      </w:r>
      <w:r w:rsidRPr="00BC031B">
        <w:rPr>
          <w:spacing w:val="-2"/>
        </w:rPr>
        <w:t>e</w:t>
      </w:r>
      <w:r w:rsidRPr="00BC031B">
        <w:t>rat ett förslag till trafikslagsövergripande nationell plan för 2010–2021. Samt</w:t>
      </w:r>
      <w:r w:rsidRPr="00BC031B">
        <w:t>i</w:t>
      </w:r>
      <w:r w:rsidRPr="00BC031B">
        <w:t>digt har länen fått i uppdrag att ta fram förslag till planer för respektive län. Trafikverkens förslag till nationell trafikslagsövergripande plan remissb</w:t>
      </w:r>
      <w:r w:rsidRPr="00BC031B">
        <w:t>e</w:t>
      </w:r>
      <w:r w:rsidRPr="00BC031B">
        <w:t>handlas under hösten 2009.</w:t>
      </w:r>
    </w:p>
    <w:p w:rsidR="00BC031B" w:rsidRPr="00BC031B" w:rsidRDefault="00BC031B">
      <w:pPr>
        <w:pStyle w:val="Normaltindrag"/>
        <w:rPr>
          <w:color w:val="000000"/>
        </w:rPr>
      </w:pPr>
      <w:r w:rsidRPr="00BC031B">
        <w:t>Men mer händer på infrastrukturområdet. Under september presenterades den utredning om förutsättningarna för en utbyggnad av höghastighetsbanor i Sverige. Utredningen har haf</w:t>
      </w:r>
      <w:r w:rsidRPr="00BC031B">
        <w:t xml:space="preserve">t i uppdrag att analysera om en </w:t>
      </w:r>
      <w:r w:rsidRPr="00BC031B">
        <w:rPr>
          <w:color w:val="000000"/>
        </w:rPr>
        <w:t>eventuell u</w:t>
      </w:r>
      <w:r w:rsidRPr="00BC031B">
        <w:rPr>
          <w:color w:val="000000"/>
        </w:rPr>
        <w:t>t</w:t>
      </w:r>
      <w:r w:rsidRPr="00BC031B">
        <w:rPr>
          <w:color w:val="000000"/>
        </w:rPr>
        <w:t>byggnad kan bidra till att uppnå samhällsekonomiskt effektiva och hållbara transportlösningar för ett utvecklat transportsystem med förbättrad kapacitet, framkomlighet och tillgänglighet.</w:t>
      </w:r>
    </w:p>
    <w:p w:rsidR="00BC031B" w:rsidRPr="00BC031B" w:rsidRDefault="00BC031B">
      <w:pPr>
        <w:pStyle w:val="Normaltindrag"/>
      </w:pPr>
      <w:r w:rsidRPr="00BC031B">
        <w:t xml:space="preserve">Utredningen föreslår att två separata höghastighetsbanor, Götalandsbanan respektive Europabanan, byggs på sträckorna Stockholm–Göteborg och Stockholm–Malmö för trafik i upp till </w:t>
      </w:r>
      <w:smartTag w:uri="urn:schemas-microsoft-com:office:smarttags" w:element="metricconverter">
        <w:smartTagPr>
          <w:attr w:name="ProductID" w:val="320 kilometer"/>
        </w:smartTagPr>
        <w:r w:rsidRPr="00BC031B">
          <w:t>320 kilometer</w:t>
        </w:r>
      </w:smartTag>
      <w:r w:rsidRPr="00BC031B">
        <w:t xml:space="preserve"> i timmen.</w:t>
      </w:r>
    </w:p>
    <w:p w:rsidR="00BC031B" w:rsidRPr="00BC031B" w:rsidRDefault="00BC031B">
      <w:pPr>
        <w:pStyle w:val="Normaltindrag"/>
      </w:pPr>
      <w:r w:rsidRPr="00BC031B">
        <w:t xml:space="preserve">Utredningen menar att höghastighetsbanor är ett sätt att möta framtidens </w:t>
      </w:r>
      <w:r w:rsidRPr="00BC031B">
        <w:rPr>
          <w:spacing w:val="2"/>
        </w:rPr>
        <w:t>efterfrågan på transporter genom ökad tillgänglighet, mer kapacitet och ge</w:t>
      </w:r>
      <w:r w:rsidRPr="00BC031B">
        <w:t>nom att skapa förutsättningar för stärkt utveckling, tillväxt och konkurren</w:t>
      </w:r>
      <w:r w:rsidRPr="00BC031B">
        <w:t>s</w:t>
      </w:r>
      <w:r w:rsidRPr="00BC031B">
        <w:t>kraft i Sverige.</w:t>
      </w:r>
    </w:p>
    <w:p w:rsidR="00BC031B" w:rsidRPr="00BC031B" w:rsidRDefault="00BC031B">
      <w:pPr>
        <w:pStyle w:val="Normaltindrag"/>
      </w:pPr>
      <w:r w:rsidRPr="00BC031B">
        <w:rPr>
          <w:color w:val="000000"/>
        </w:rPr>
        <w:t>Höghastighetsbanor ger</w:t>
      </w:r>
      <w:r w:rsidRPr="00BC031B">
        <w:t xml:space="preserve"> ett mycket effektivt persontransportsystem och ett effektivare godstransportsystem, menar utredningen, och pekar på att högha</w:t>
      </w:r>
      <w:r w:rsidRPr="00BC031B">
        <w:t>s</w:t>
      </w:r>
      <w:r w:rsidRPr="00BC031B">
        <w:rPr>
          <w:spacing w:val="2"/>
        </w:rPr>
        <w:t>tighetsbanor kan fördubbla antalet möjliga tåglägen. Simuleringar som ge</w:t>
      </w:r>
      <w:r w:rsidRPr="00BC031B">
        <w:t>nomförts visar att det går att köra 2–3 gånger fler godståg på Västra och Sö</w:t>
      </w:r>
      <w:r w:rsidRPr="00BC031B">
        <w:t>d</w:t>
      </w:r>
      <w:r w:rsidRPr="00BC031B">
        <w:t>ra stambanan under dagen och därmed kan kapacitet frigöras inom det nuvarande järnvägssystemet som möjliggör en ökning av järnvägstransporte</w:t>
      </w:r>
      <w:r w:rsidRPr="00BC031B">
        <w:t>r</w:t>
      </w:r>
      <w:r w:rsidRPr="00BC031B">
        <w:t>nas</w:t>
      </w:r>
      <w:r w:rsidRPr="00BC031B">
        <w:rPr>
          <w:color w:val="000000"/>
        </w:rPr>
        <w:t xml:space="preserve"> </w:t>
      </w:r>
      <w:r w:rsidRPr="00BC031B">
        <w:t>andel av godstransporterna.</w:t>
      </w:r>
    </w:p>
    <w:p w:rsidR="00BC031B" w:rsidRPr="00BC031B" w:rsidRDefault="00BC031B">
      <w:pPr>
        <w:pStyle w:val="Normaltindrag"/>
      </w:pPr>
      <w:r w:rsidRPr="00BC031B">
        <w:t>Som läget är nu så remissbehandlas den nationella infrastruktur</w:t>
      </w:r>
      <w:r w:rsidRPr="00BC031B">
        <w:t>planen för 2010–2021 och utredningen om höghastighetsbanor i två parallella men sep</w:t>
      </w:r>
      <w:r w:rsidRPr="00BC031B">
        <w:t>a</w:t>
      </w:r>
      <w:r w:rsidRPr="00BC031B">
        <w:t>rata processer. För att skapa en helhetssyn på infrastrukturfrågorna är det angeläget att båda dessa processer, efter genomförd remissbehandling, knyts ihop till en process. Frågan är större än den nationella arenan och kopplinga</w:t>
      </w:r>
      <w:r w:rsidRPr="00BC031B">
        <w:t>r</w:t>
      </w:r>
      <w:r w:rsidRPr="00BC031B">
        <w:t>na till våra grannländer många. En samordning av processerna kan därför underlätta en samordning av kommande förhandlingar med våra grannländer. På så sätt underlättas beslut och planering av frågor</w:t>
      </w:r>
      <w:r w:rsidRPr="00BC031B">
        <w:t xml:space="preserve"> kring genomförande och finansiering.</w:t>
      </w:r>
    </w:p>
    <w:p w:rsidR="00BC031B" w:rsidRPr="00BC031B" w:rsidRDefault="00BC031B">
      <w:pPr>
        <w:pStyle w:val="Normaltindrag"/>
      </w:pPr>
      <w:r w:rsidRPr="00BC031B">
        <w:t>Ett ytterligare skäl för att samordna de båda processerna handlar om den långa genomförandetiden på cirka 15 år för de två nya höghastighetesbanorna som föreslås och de sammanhängande bristerna i nuvarande spårkapacitet. Men även frågor kring projektorganisation och formerna för samverkan med berörda myndigheter och planeringsansvariga organ i Danmark och Tyskland i spörsmål kring kapacitet, standard och hastighet talar för en samordning.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031B">
        <w:trPr>
          <w:cantSplit/>
        </w:trPr>
        <w:tc>
          <w:tcPr>
            <w:tcW w:w="3046" w:type="dxa"/>
          </w:tcPr>
          <w:p w:rsidR="00BC031B" w:rsidRPr="00BC031B" w:rsidRDefault="00BC031B">
            <w:pPr>
              <w:pStyle w:val="UnderskriftDatum"/>
              <w:spacing w:before="240"/>
            </w:pPr>
            <w:r w:rsidRPr="00BC031B">
              <w:t>Stockholm den 29 september 2009</w:t>
            </w:r>
          </w:p>
        </w:tc>
        <w:tc>
          <w:tcPr>
            <w:tcW w:w="3047" w:type="dxa"/>
          </w:tcPr>
          <w:p w:rsidR="00BC031B" w:rsidRPr="00BC031B" w:rsidRDefault="00BC031B">
            <w:pPr>
              <w:pStyle w:val="Underskrifter"/>
              <w:spacing w:before="240"/>
            </w:pPr>
          </w:p>
        </w:tc>
      </w:tr>
      <w:tr w:rsidR="00000000" w:rsidRPr="00BC031B">
        <w:trPr>
          <w:cantSplit/>
        </w:trPr>
        <w:tc>
          <w:tcPr>
            <w:tcW w:w="3046" w:type="dxa"/>
          </w:tcPr>
          <w:p w:rsidR="00BC031B" w:rsidRPr="00BC031B" w:rsidRDefault="00BC031B">
            <w:pPr>
              <w:pStyle w:val="Underskrifter"/>
            </w:pPr>
            <w:r w:rsidRPr="00BC031B">
              <w:t>Walburga Habsburg Douglas (m)</w:t>
            </w:r>
          </w:p>
        </w:tc>
        <w:tc>
          <w:tcPr>
            <w:tcW w:w="3046" w:type="dxa"/>
          </w:tcPr>
          <w:p w:rsidR="00BC031B" w:rsidRPr="00BC031B" w:rsidRDefault="00BC031B">
            <w:pPr>
              <w:pStyle w:val="Underskrifter"/>
            </w:pPr>
          </w:p>
        </w:tc>
      </w:tr>
    </w:tbl>
    <w:p w:rsidR="00BC031B" w:rsidRPr="00BC031B" w:rsidRDefault="00BC031B">
      <w:pPr>
        <w:pStyle w:val="Normaltindrag"/>
      </w:pPr>
    </w:p>
    <w:sectPr w:rsidR="00000000" w:rsidRPr="00BC03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31B" w:rsidRPr="00BC031B" w:rsidRDefault="00BC031B">
      <w:r w:rsidRPr="00BC031B">
        <w:separator/>
      </w:r>
    </w:p>
  </w:endnote>
  <w:endnote w:type="continuationSeparator" w:id="0">
    <w:p w:rsidR="00BC031B" w:rsidRPr="00BC031B" w:rsidRDefault="00BC031B">
      <w:r w:rsidRPr="00BC03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1B" w:rsidRPr="00BC031B" w:rsidRDefault="00BC031B">
    <w:pPr>
      <w:pStyle w:val="Sidfot"/>
    </w:pPr>
    <w:r w:rsidRPr="00BC03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63197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1B" w:rsidRDefault="00BC03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031B" w:rsidRDefault="00BC03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1B" w:rsidRPr="00BC031B" w:rsidRDefault="00BC031B">
    <w:pPr>
      <w:pStyle w:val="Sidfot"/>
    </w:pPr>
    <w:r w:rsidRPr="00BC03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14132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1B" w:rsidRDefault="00BC031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031B" w:rsidRDefault="00BC031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1B" w:rsidRPr="00BC031B" w:rsidRDefault="00BC031B">
    <w:pPr>
      <w:pStyle w:val="Sidfot"/>
    </w:pPr>
    <w:r w:rsidRPr="00BC03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8827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1B" w:rsidRDefault="00BC03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031B" w:rsidRDefault="00BC03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31B" w:rsidRPr="00BC031B" w:rsidRDefault="00BC031B">
      <w:r w:rsidRPr="00BC031B">
        <w:separator/>
      </w:r>
    </w:p>
  </w:footnote>
  <w:footnote w:type="continuationSeparator" w:id="0">
    <w:p w:rsidR="00BC031B" w:rsidRPr="00BC031B" w:rsidRDefault="00BC031B">
      <w:r w:rsidRPr="00BC03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1B" w:rsidRPr="00BC031B" w:rsidRDefault="00BC031B">
    <w:pPr>
      <w:pStyle w:val="Sidhuvud"/>
    </w:pPr>
    <w:r w:rsidRPr="00BC03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7397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1B" w:rsidRDefault="00BC03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031B" w:rsidRDefault="00BC03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1B" w:rsidRPr="00BC031B" w:rsidRDefault="00BC031B">
    <w:pPr>
      <w:pStyle w:val="Sidhuvud"/>
    </w:pPr>
    <w:r w:rsidRPr="00BC03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53529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1B" w:rsidRDefault="00BC03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031B" w:rsidRDefault="00BC03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1B" w:rsidRPr="00BC031B" w:rsidRDefault="00BC031B">
    <w:pPr>
      <w:pStyle w:val="FSHNormal"/>
      <w:tabs>
        <w:tab w:val="right" w:pos="5840"/>
      </w:tabs>
    </w:pPr>
    <w:r w:rsidRPr="00BC031B">
      <w:br/>
    </w:r>
    <w:r w:rsidRPr="00BC031B">
      <w:fldChar w:fldCharType="begin" w:fldLock="1"/>
    </w:r>
    <w:r w:rsidRPr="00BC031B">
      <w:instrText xml:space="preserve"> DOCPROPERTY</w:instrText>
    </w:r>
    <w:r w:rsidRPr="00BC031B">
      <w:rPr>
        <w:sz w:val="18"/>
      </w:rPr>
      <w:instrText xml:space="preserve"> "YearUser" *\charformat </w:instrText>
    </w:r>
    <w:r w:rsidRPr="00BC031B">
      <w:fldChar w:fldCharType="separate"/>
    </w:r>
    <w:r w:rsidRPr="00BC031B">
      <w:t>2009/10</w:t>
    </w:r>
    <w:r w:rsidRPr="00BC031B">
      <w:fldChar w:fldCharType="end"/>
    </w:r>
    <w:r w:rsidRPr="00BC031B">
      <w:t xml:space="preserve"> </w:t>
    </w:r>
    <w:r w:rsidRPr="00BC031B">
      <w:tab/>
      <w:t xml:space="preserve">mnr: </w:t>
    </w:r>
    <w:r w:rsidRPr="00BC031B">
      <w:fldChar w:fldCharType="begin" w:fldLock="1"/>
    </w:r>
    <w:r w:rsidRPr="00BC031B">
      <w:instrText xml:space="preserve"> DOCPROPERTY</w:instrText>
    </w:r>
    <w:r w:rsidRPr="00BC031B">
      <w:rPr>
        <w:sz w:val="18"/>
      </w:rPr>
      <w:instrText xml:space="preserve"> "Motionsnummer" *\charformat </w:instrText>
    </w:r>
    <w:r w:rsidRPr="00BC031B">
      <w:fldChar w:fldCharType="separate"/>
    </w:r>
    <w:r w:rsidRPr="00BC031B">
      <w:t>T525</w:t>
    </w:r>
    <w:r w:rsidRPr="00BC031B">
      <w:fldChar w:fldCharType="end"/>
    </w:r>
    <w:r w:rsidRPr="00BC031B">
      <w:br/>
    </w:r>
    <w:r w:rsidRPr="00BC031B">
      <w:fldChar w:fldCharType="begin" w:fldLock="1"/>
    </w:r>
    <w:r w:rsidRPr="00BC031B">
      <w:instrText xml:space="preserve"> DOCPROPERTY</w:instrText>
    </w:r>
    <w:r w:rsidRPr="00BC031B">
      <w:rPr>
        <w:sz w:val="18"/>
      </w:rPr>
      <w:instrText xml:space="preserve"> "Samling" *\charformat </w:instrText>
    </w:r>
    <w:r w:rsidRPr="00BC031B">
      <w:fldChar w:fldCharType="end"/>
    </w:r>
    <w:r w:rsidRPr="00BC031B">
      <w:tab/>
      <w:t xml:space="preserve">pnr: </w:t>
    </w:r>
    <w:r w:rsidRPr="00BC031B">
      <w:fldChar w:fldCharType="begin" w:fldLock="1"/>
    </w:r>
    <w:r w:rsidRPr="00BC031B">
      <w:instrText xml:space="preserve"> DOCPROPERTY</w:instrText>
    </w:r>
    <w:r w:rsidRPr="00BC031B">
      <w:rPr>
        <w:sz w:val="18"/>
      </w:rPr>
      <w:instrText xml:space="preserve"> "Partinummer" *\charformat </w:instrText>
    </w:r>
    <w:r w:rsidRPr="00BC031B">
      <w:fldChar w:fldCharType="separate"/>
    </w:r>
    <w:r w:rsidRPr="00BC031B">
      <w:t>m1596</w:t>
    </w:r>
    <w:r w:rsidRPr="00BC031B">
      <w:fldChar w:fldCharType="end"/>
    </w:r>
  </w:p>
  <w:p w:rsidR="00BC031B" w:rsidRPr="00BC031B" w:rsidRDefault="00BC031B">
    <w:pPr>
      <w:pStyle w:val="FSHRub1"/>
    </w:pPr>
    <w:r w:rsidRPr="00BC031B">
      <w:t>Motion till riksdagen</w:t>
    </w:r>
    <w:r w:rsidRPr="00BC031B">
      <w:br/>
    </w:r>
    <w:r w:rsidRPr="00BC031B">
      <w:fldChar w:fldCharType="begin" w:fldLock="1"/>
    </w:r>
    <w:r w:rsidRPr="00BC031B">
      <w:instrText xml:space="preserve"> DOCPROPERTY "YearUser" *\charformat </w:instrText>
    </w:r>
    <w:r w:rsidRPr="00BC031B">
      <w:fldChar w:fldCharType="separate"/>
    </w:r>
    <w:r w:rsidRPr="00BC031B">
      <w:t>2009/10</w:t>
    </w:r>
    <w:r w:rsidRPr="00BC031B">
      <w:fldChar w:fldCharType="end"/>
    </w:r>
    <w:r w:rsidRPr="00BC031B">
      <w:t>:</w:t>
    </w:r>
    <w:r w:rsidRPr="00BC031B">
      <w:fldChar w:fldCharType="begin" w:fldLock="1"/>
    </w:r>
    <w:r w:rsidRPr="00BC031B">
      <w:instrText xml:space="preserve"> DOCPROPERTY "Motionsnummer" *\charformat </w:instrText>
    </w:r>
    <w:r w:rsidRPr="00BC031B">
      <w:fldChar w:fldCharType="separate"/>
    </w:r>
    <w:r w:rsidRPr="00BC031B">
      <w:t>T525</w:t>
    </w:r>
    <w:r w:rsidRPr="00BC031B">
      <w:fldChar w:fldCharType="end"/>
    </w:r>
  </w:p>
  <w:p w:rsidR="00BC031B" w:rsidRPr="00BC031B" w:rsidRDefault="00BC031B">
    <w:pPr>
      <w:pStyle w:val="FSHNormalS5"/>
    </w:pPr>
    <w:r w:rsidRPr="00BC031B">
      <w:fldChar w:fldCharType="begin" w:fldLock="1"/>
    </w:r>
    <w:r w:rsidRPr="00BC031B">
      <w:instrText xml:space="preserve"> DOCPROPERTY "MotionarText" *\charformat </w:instrText>
    </w:r>
    <w:r w:rsidRPr="00BC031B">
      <w:fldChar w:fldCharType="separate"/>
    </w:r>
    <w:r w:rsidRPr="00BC031B">
      <w:t>av Walburga Habsburg Douglas (m)</w:t>
    </w:r>
    <w:r w:rsidRPr="00BC031B">
      <w:fldChar w:fldCharType="end"/>
    </w:r>
    <w:r w:rsidRPr="00BC031B">
      <w:br/>
    </w:r>
    <w:r w:rsidRPr="00BC031B">
      <w:fldChar w:fldCharType="begin" w:fldLock="1"/>
    </w:r>
    <w:r w:rsidRPr="00BC031B">
      <w:instrText xml:space="preserve"> DOCPROPERTY "SvarFrasKort" *\charformat </w:instrText>
    </w:r>
    <w:r w:rsidRPr="00BC031B">
      <w:fldChar w:fldCharType="end"/>
    </w:r>
  </w:p>
  <w:p w:rsidR="00BC031B" w:rsidRPr="00BC031B" w:rsidRDefault="00BC031B">
    <w:pPr>
      <w:pStyle w:val="FSHTitel"/>
    </w:pPr>
    <w:r w:rsidRPr="00BC031B">
      <w:fldChar w:fldCharType="begin" w:fldLock="1"/>
    </w:r>
    <w:r w:rsidRPr="00BC031B">
      <w:instrText xml:space="preserve"> DOCPROPERTY</w:instrText>
    </w:r>
    <w:r w:rsidRPr="00BC031B">
      <w:rPr>
        <w:sz w:val="18"/>
      </w:rPr>
      <w:instrText xml:space="preserve"> "RubrikSvar" *\charformat </w:instrText>
    </w:r>
    <w:r w:rsidRPr="00BC031B">
      <w:fldChar w:fldCharType="separate"/>
    </w:r>
    <w:r w:rsidRPr="00BC031B">
      <w:t>Samordning av infrastrukturplaneringen</w:t>
    </w:r>
    <w:r w:rsidRPr="00BC031B">
      <w:fldChar w:fldCharType="end"/>
    </w:r>
  </w:p>
  <w:p w:rsidR="00BC031B" w:rsidRPr="00BC031B" w:rsidRDefault="00BC031B">
    <w:pPr>
      <w:pStyle w:val="Normal00"/>
    </w:pPr>
  </w:p>
  <w:p w:rsidR="00BC031B" w:rsidRPr="00BC031B" w:rsidRDefault="00BC03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6156788">
    <w:abstractNumId w:val="8"/>
  </w:num>
  <w:num w:numId="2" w16cid:durableId="238909154">
    <w:abstractNumId w:val="9"/>
  </w:num>
  <w:num w:numId="3" w16cid:durableId="262153383">
    <w:abstractNumId w:val="8"/>
  </w:num>
  <w:num w:numId="4" w16cid:durableId="1539851524">
    <w:abstractNumId w:val="9"/>
  </w:num>
  <w:num w:numId="5" w16cid:durableId="1871262070">
    <w:abstractNumId w:val="13"/>
  </w:num>
  <w:num w:numId="6" w16cid:durableId="1089084193">
    <w:abstractNumId w:val="10"/>
  </w:num>
  <w:num w:numId="7" w16cid:durableId="2071490323">
    <w:abstractNumId w:val="11"/>
  </w:num>
  <w:num w:numId="8" w16cid:durableId="98648210">
    <w:abstractNumId w:val="12"/>
  </w:num>
  <w:num w:numId="9" w16cid:durableId="1818692539">
    <w:abstractNumId w:val="8"/>
  </w:num>
  <w:num w:numId="10" w16cid:durableId="865800301">
    <w:abstractNumId w:val="3"/>
  </w:num>
  <w:num w:numId="11" w16cid:durableId="1307130893">
    <w:abstractNumId w:val="2"/>
  </w:num>
  <w:num w:numId="12" w16cid:durableId="1891112785">
    <w:abstractNumId w:val="1"/>
  </w:num>
  <w:num w:numId="13" w16cid:durableId="931205502">
    <w:abstractNumId w:val="0"/>
  </w:num>
  <w:num w:numId="14" w16cid:durableId="798960123">
    <w:abstractNumId w:val="9"/>
  </w:num>
  <w:num w:numId="15" w16cid:durableId="1248854265">
    <w:abstractNumId w:val="7"/>
  </w:num>
  <w:num w:numId="16" w16cid:durableId="1951664454">
    <w:abstractNumId w:val="6"/>
  </w:num>
  <w:num w:numId="17" w16cid:durableId="1722168405">
    <w:abstractNumId w:val="5"/>
  </w:num>
  <w:num w:numId="18" w16cid:durableId="1338994132">
    <w:abstractNumId w:val="4"/>
  </w:num>
  <w:num w:numId="19" w16cid:durableId="737555758">
    <w:abstractNumId w:val="11"/>
  </w:num>
  <w:num w:numId="20" w16cid:durableId="1428307490">
    <w:abstractNumId w:val="10"/>
  </w:num>
  <w:num w:numId="21" w16cid:durableId="16353330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9E5B03D3-5EA8-4A00-B647-096BE3F39B4A}"/>
  </w:docVars>
  <w:rsids>
    <w:rsidRoot w:val="00CA5392"/>
    <w:rsid w:val="00BC031B"/>
    <w:rsid w:val="00CA53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15:chartTrackingRefBased/>
  <w15:docId w15:val="{53017921-ABFF-4B22-BB53-D890B411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3906</Characters>
  <Application>Microsoft Office Word</Application>
  <DocSecurity>4</DocSecurity>
  <Lines>71</Lines>
  <Paragraphs>17</Paragraphs>
  <ScaleCrop>false</ScaleCrop>
  <HeadingPairs>
    <vt:vector size="2" baseType="variant">
      <vt:variant>
        <vt:lpstr>Rubrik</vt:lpstr>
      </vt:variant>
      <vt:variant>
        <vt:i4>1</vt:i4>
      </vt:variant>
    </vt:vector>
  </HeadingPairs>
  <TitlesOfParts>
    <vt:vector size="1" baseType="lpstr">
      <vt:lpstr>m1596</vt:lpstr>
    </vt:vector>
  </TitlesOfParts>
  <Company>Riksdagen</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m1596</dc:title>
  <dc:subject>m1596</dc:subject>
  <dc:creator>Riksdagen</dc:creator>
  <cp:keywords>Riksdagen</cp:keywords>
  <dc:description>Nya formatmallshantering för förslag+urix bakåtkomp+könamn</dc:description>
  <cp:lastModifiedBy>Lars Brink</cp:lastModifiedBy>
  <cp:revision>2</cp:revision>
  <cp:lastPrinted>2010-01-12T13:26:00Z</cp:lastPrinted>
  <dcterms:created xsi:type="dcterms:W3CDTF">2025-12-17T22:32:00Z</dcterms:created>
  <dcterms:modified xsi:type="dcterms:W3CDTF">2025-12-17T22:32:00Z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Samordning av infrastrukturplaneringen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infrastrukturplaneringen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Walburga Habsburg Douglas (m)</vt:lpwstr>
  </property>
  <property fmtid="{D5CDD505-2E9C-101B-9397-08002B2CF9AE}" pid="26" name="MotionarLista">
    <vt:lpwstr>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T525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20092010000000000109000015960069</vt:lpwstr>
  </property>
  <property fmtid="{D5CDD505-2E9C-101B-9397-08002B2CF9AE}" pid="47" name="datum">
    <vt:lpwstr>090929</vt:lpwstr>
  </property>
  <property fmtid="{D5CDD505-2E9C-101B-9397-08002B2CF9AE}" pid="48" name="avsändar-e-post">
    <vt:lpwstr>niclas.karlsson@riksdagen.se</vt:lpwstr>
  </property>
  <property fmtid="{D5CDD505-2E9C-101B-9397-08002B2CF9AE}" pid="49" name="id">
    <vt:lpwstr>20092010000000000109000015960069</vt:lpwstr>
  </property>
  <property fmtid="{D5CDD505-2E9C-101B-9397-08002B2CF9AE}" pid="50" name="nummer">
    <vt:lpwstr>525</vt:lpwstr>
  </property>
  <property fmtid="{D5CDD505-2E9C-101B-9397-08002B2CF9AE}" pid="51" name="utskottsbeteckning">
    <vt:lpwstr>T</vt:lpwstr>
  </property>
  <property fmtid="{D5CDD505-2E9C-101B-9397-08002B2CF9AE}" pid="52" name="GlobalUID">
    <vt:lpwstr>{84086DBE-54E4-4B0D-94E3-80F87EE9D5E3}</vt:lpwstr>
  </property>
  <property fmtid="{D5CDD505-2E9C-101B-9397-08002B2CF9AE}" pid="53" name="Överföringar">
    <vt:i4>1</vt:i4>
  </property>
  <property fmtid="{D5CDD505-2E9C-101B-9397-08002B2CF9AE}" pid="54" name="Checksum">
    <vt:lpwstr>*1000120613271*</vt:lpwstr>
  </property>
  <property fmtid="{D5CDD505-2E9C-101B-9397-08002B2CF9AE}" pid="55" name="skuggnummer">
    <vt:lpwstr>3544</vt:lpwstr>
  </property>
  <property fmtid="{D5CDD505-2E9C-101B-9397-08002B2CF9AE}" pid="56" name="urixVersion">
    <vt:lpwstr>4.0.0.9</vt:lpwstr>
  </property>
  <property fmtid="{D5CDD505-2E9C-101B-9397-08002B2CF9AE}" pid="57" name="urixOrigin">
    <vt:lpwstr>100112 14:32:23.680</vt:lpwstr>
  </property>
  <property fmtid="{D5CDD505-2E9C-101B-9397-08002B2CF9AE}" pid="58" name="urixGuid">
    <vt:lpwstr>{B79666B5-AA92-498A-B961-F876FA7BF718}</vt:lpwstr>
  </property>
</Properties>
</file>