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798" w:rsidRPr="00135CE6" w:rsidRDefault="009D1798">
      <w:pPr>
        <w:pStyle w:val="Frslagsrubrik"/>
      </w:pPr>
      <w:r w:rsidRPr="00135CE6">
        <w:t>Förslag till riksdagsbeslut</w:t>
      </w:r>
    </w:p>
    <w:p w:rsidR="009D1798" w:rsidRPr="00135CE6" w:rsidRDefault="009D1798">
      <w:pPr>
        <w:pStyle w:val="Hemstlatt"/>
        <w:ind w:left="0"/>
      </w:pPr>
      <w:r w:rsidRPr="00135CE6">
        <w:t>Riksdagen tillkännager för regeringen som sin mening vad som anförs i motionen om behovet av en ny lagstiftning om krigsmater</w:t>
      </w:r>
      <w:r w:rsidRPr="00135CE6">
        <w:t>i</w:t>
      </w:r>
      <w:r w:rsidRPr="00135CE6">
        <w:t>elexport och att en utredning bör tillsättas så skyndsamt som mö</w:t>
      </w:r>
      <w:r w:rsidRPr="00135CE6">
        <w:t>j</w:t>
      </w:r>
      <w:r w:rsidRPr="00135CE6">
        <w:t>ligt.</w:t>
      </w:r>
    </w:p>
    <w:p w:rsidR="009D1798" w:rsidRPr="00135CE6" w:rsidRDefault="009D1798">
      <w:pPr>
        <w:pStyle w:val="Rubrik1"/>
      </w:pPr>
      <w:r w:rsidRPr="00135CE6">
        <w:t>Motivering</w:t>
      </w:r>
    </w:p>
    <w:p w:rsidR="009D1798" w:rsidRPr="00135CE6" w:rsidRDefault="009D1798">
      <w:r w:rsidRPr="00135CE6">
        <w:t>Socialdemokraterna ser flera brister i den nuvarande krigsmateriellagstif</w:t>
      </w:r>
      <w:r w:rsidRPr="00135CE6">
        <w:t>t</w:t>
      </w:r>
      <w:r w:rsidRPr="00135CE6">
        <w:t>ningen.</w:t>
      </w:r>
    </w:p>
    <w:p w:rsidR="009D1798" w:rsidRPr="00135CE6" w:rsidRDefault="009D1798">
      <w:pPr>
        <w:pStyle w:val="Normaltindrag"/>
      </w:pPr>
      <w:r w:rsidRPr="00135CE6">
        <w:t>Socialdemokraterna har i flera års tid motionerat i riksdagen om en ny krigsmateriellagstiftning bl.a. för att skärpa denna gällande export till icke-demokratier. Den arabiska vårens kraftfulla krav på frihet, demokrati och värdighet har ytterligare aktualiserat detta krav.</w:t>
      </w:r>
    </w:p>
    <w:p w:rsidR="009D1798" w:rsidRPr="00135CE6" w:rsidRDefault="009D1798">
      <w:pPr>
        <w:pStyle w:val="Normaltindrag"/>
      </w:pPr>
      <w:r w:rsidRPr="00135CE6">
        <w:t>Riksdagen gav i maj 2011 regeringen i uppdrag att presentera ett samlat förslag till en ny krigsmateriellagstiftning. Tillkännagivandet löd: ”Utskottet anser, mot bakgrund av såväl Politiken för global utveckling (PGU) som den fortsatta utvecklingen inom EU-samarbetet, bl.a. antagandet av ICT-direktivet, att regeringen ska återkomma till riksdagen med förslag till ny krigsmateriellagstiftning i syfte att skärpa exportkontrollen gentemot icke-demokratiska stater. Detta bör riksdagen tillkännage för regering</w:t>
      </w:r>
      <w:r w:rsidRPr="00135CE6">
        <w:t>en som sin mening.”</w:t>
      </w:r>
    </w:p>
    <w:p w:rsidR="009D1798" w:rsidRPr="00135CE6" w:rsidRDefault="009D1798">
      <w:pPr>
        <w:pStyle w:val="Normaltindrag"/>
      </w:pPr>
      <w:r w:rsidRPr="00135CE6">
        <w:t>Regeringen har ännu inte tillsatt en utredning. I skrivelsen anger regerin</w:t>
      </w:r>
      <w:r w:rsidRPr="00135CE6">
        <w:t>g</w:t>
      </w:r>
      <w:r w:rsidRPr="00135CE6">
        <w:t>en att dess ambition är att en utredning ska tillsättas under våren 2012. Soc</w:t>
      </w:r>
      <w:r w:rsidRPr="00135CE6">
        <w:t>i</w:t>
      </w:r>
      <w:r w:rsidRPr="00135CE6">
        <w:t>aldemokraterna förutsätter att detta sker så skyndsamt som möjligt. Regerin</w:t>
      </w:r>
      <w:r w:rsidRPr="00135CE6">
        <w:t>g</w:t>
      </w:r>
      <w:r w:rsidRPr="00135CE6">
        <w:t>en bör efterkomma riksdagens uttryckliga vilja i denna fråga.</w:t>
      </w:r>
    </w:p>
    <w:p w:rsidR="009D1798" w:rsidRPr="00135CE6" w:rsidRDefault="009D1798">
      <w:pPr>
        <w:pStyle w:val="Normaltindrag"/>
      </w:pPr>
      <w:r w:rsidRPr="00135CE6">
        <w:lastRenderedPageBreak/>
        <w:t>Regeringen måste vidare klargöra omständigheterna kring turerna kring den s.k. Saudiaffären.</w:t>
      </w:r>
    </w:p>
    <w:p w:rsidR="009D1798" w:rsidRPr="00135CE6" w:rsidRDefault="009D1798">
      <w:pPr>
        <w:pStyle w:val="Normaltindrag"/>
      </w:pPr>
      <w:r w:rsidRPr="00135CE6">
        <w:t>För Socialdemokraterna är det viktigt att all handel med vapen och krig</w:t>
      </w:r>
      <w:r w:rsidRPr="00135CE6">
        <w:t>s</w:t>
      </w:r>
      <w:r w:rsidRPr="00135CE6">
        <w:t>materiel ska kontrolleras genom strikta regler. Sverige ska vara ett föregång</w:t>
      </w:r>
      <w:r w:rsidRPr="00135CE6">
        <w:t>s</w:t>
      </w:r>
      <w:r w:rsidRPr="00135CE6">
        <w:t>land genom sin restriktiva lagstiftning om svensk export av krigsmateriel.</w:t>
      </w:r>
    </w:p>
    <w:p w:rsidR="009D1798" w:rsidRPr="00135CE6" w:rsidRDefault="009D1798">
      <w:pPr>
        <w:pStyle w:val="Normaltindrag"/>
      </w:pPr>
      <w:r w:rsidRPr="00135CE6">
        <w:t>Icke-demokratier och länder som bryter mot de mänskliga rättigheterna kan inte ges samma legitimitet som demokratier att få köpa vapen. Vid export ska hänsyn tas till risken för krig och om staten begår brott mot mänskliga rättigheter. En ny lagstiftning ska vara koherent med politiken för global utveckling (PGU).</w:t>
      </w:r>
    </w:p>
    <w:p w:rsidR="009D1798" w:rsidRPr="00135CE6" w:rsidRDefault="009D1798">
      <w:pPr>
        <w:pStyle w:val="Normaltindrag"/>
      </w:pPr>
      <w:r w:rsidRPr="00135CE6">
        <w:t>Varje tillstånd för export sker efter prövning i Exportkontrollrådet. Led</w:t>
      </w:r>
      <w:r w:rsidRPr="00135CE6">
        <w:t>a</w:t>
      </w:r>
      <w:r w:rsidRPr="00135CE6">
        <w:t>möterna följer gällande regelverk. Oavsett hur ny lagtext och regelverk slutl</w:t>
      </w:r>
      <w:r w:rsidRPr="00135CE6">
        <w:t>i</w:t>
      </w:r>
      <w:r w:rsidRPr="00135CE6">
        <w:t>gen utformas bör den ordning vi har i dag där Exportkontrollrådet prövar varje enskilt fall kvarstå.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5CE6">
        <w:trPr>
          <w:cantSplit/>
        </w:trPr>
        <w:tc>
          <w:tcPr>
            <w:tcW w:w="3046" w:type="dxa"/>
          </w:tcPr>
          <w:p w:rsidR="009D1798" w:rsidRPr="00135CE6" w:rsidRDefault="009D1798">
            <w:pPr>
              <w:pStyle w:val="UnderskriftDatum"/>
              <w:spacing w:before="240"/>
            </w:pPr>
            <w:r w:rsidRPr="00135CE6">
              <w:t>Stockholm den 11 april 2012</w:t>
            </w:r>
          </w:p>
        </w:tc>
        <w:tc>
          <w:tcPr>
            <w:tcW w:w="3047" w:type="dxa"/>
          </w:tcPr>
          <w:p w:rsidR="009D1798" w:rsidRPr="00135CE6" w:rsidRDefault="009D1798">
            <w:pPr>
              <w:pStyle w:val="Underskrifter"/>
              <w:spacing w:before="240"/>
            </w:pPr>
          </w:p>
        </w:tc>
      </w:tr>
      <w:tr w:rsidR="00000000" w:rsidRPr="00135CE6">
        <w:trPr>
          <w:cantSplit/>
        </w:trPr>
        <w:tc>
          <w:tcPr>
            <w:tcW w:w="3046" w:type="dxa"/>
          </w:tcPr>
          <w:p w:rsidR="009D1798" w:rsidRPr="00135CE6" w:rsidRDefault="009D1798">
            <w:pPr>
              <w:pStyle w:val="Underskrifter"/>
            </w:pPr>
            <w:r w:rsidRPr="00135CE6">
              <w:t>Urban Ahlin (S)</w:t>
            </w:r>
          </w:p>
        </w:tc>
        <w:tc>
          <w:tcPr>
            <w:tcW w:w="3046" w:type="dxa"/>
          </w:tcPr>
          <w:p w:rsidR="009D1798" w:rsidRPr="00135CE6" w:rsidRDefault="009D1798">
            <w:pPr>
              <w:pStyle w:val="Underskrifter"/>
            </w:pPr>
          </w:p>
        </w:tc>
      </w:tr>
      <w:tr w:rsidR="00000000" w:rsidRPr="00135CE6">
        <w:trPr>
          <w:cantSplit/>
        </w:trPr>
        <w:tc>
          <w:tcPr>
            <w:tcW w:w="3046" w:type="dxa"/>
          </w:tcPr>
          <w:p w:rsidR="009D1798" w:rsidRPr="00135CE6" w:rsidRDefault="009D1798">
            <w:pPr>
              <w:pStyle w:val="Underskrifter"/>
            </w:pPr>
            <w:r w:rsidRPr="00135CE6">
              <w:t>Carina Hägg (S)</w:t>
            </w:r>
          </w:p>
        </w:tc>
        <w:tc>
          <w:tcPr>
            <w:tcW w:w="3046" w:type="dxa"/>
          </w:tcPr>
          <w:p w:rsidR="009D1798" w:rsidRPr="00135CE6" w:rsidRDefault="009D1798">
            <w:pPr>
              <w:pStyle w:val="Underskrifter"/>
            </w:pPr>
            <w:r w:rsidRPr="00135CE6">
              <w:t>Tommy Waidelich (S)</w:t>
            </w:r>
          </w:p>
        </w:tc>
      </w:tr>
      <w:tr w:rsidR="00000000" w:rsidRPr="00135CE6">
        <w:trPr>
          <w:cantSplit/>
        </w:trPr>
        <w:tc>
          <w:tcPr>
            <w:tcW w:w="3046" w:type="dxa"/>
          </w:tcPr>
          <w:p w:rsidR="009D1798" w:rsidRPr="00135CE6" w:rsidRDefault="009D1798">
            <w:pPr>
              <w:pStyle w:val="Underskrifter"/>
            </w:pPr>
            <w:r w:rsidRPr="00135CE6">
              <w:t>Carin Runeson (S)</w:t>
            </w:r>
          </w:p>
        </w:tc>
        <w:tc>
          <w:tcPr>
            <w:tcW w:w="3046" w:type="dxa"/>
          </w:tcPr>
          <w:p w:rsidR="009D1798" w:rsidRPr="00135CE6" w:rsidRDefault="009D1798">
            <w:pPr>
              <w:pStyle w:val="Underskrifter"/>
            </w:pPr>
            <w:r w:rsidRPr="00135CE6">
              <w:t>Olle Thorell (S)</w:t>
            </w:r>
          </w:p>
        </w:tc>
      </w:tr>
      <w:tr w:rsidR="00000000" w:rsidRPr="00135CE6">
        <w:trPr>
          <w:cantSplit/>
        </w:trPr>
        <w:tc>
          <w:tcPr>
            <w:tcW w:w="3046" w:type="dxa"/>
          </w:tcPr>
          <w:p w:rsidR="009D1798" w:rsidRPr="00135CE6" w:rsidRDefault="009D1798">
            <w:pPr>
              <w:pStyle w:val="Underskrifter"/>
            </w:pPr>
            <w:r w:rsidRPr="00135CE6">
              <w:t>Kenneth G Forslund (S)</w:t>
            </w:r>
          </w:p>
        </w:tc>
        <w:tc>
          <w:tcPr>
            <w:tcW w:w="3046" w:type="dxa"/>
          </w:tcPr>
          <w:p w:rsidR="009D1798" w:rsidRPr="00135CE6" w:rsidRDefault="009D1798">
            <w:pPr>
              <w:pStyle w:val="Underskrifter"/>
            </w:pPr>
            <w:r w:rsidRPr="00135CE6">
              <w:t>Désirée Liljevall (S)</w:t>
            </w:r>
          </w:p>
        </w:tc>
      </w:tr>
    </w:tbl>
    <w:p w:rsidR="009D1798" w:rsidRPr="00135CE6" w:rsidRDefault="009D1798">
      <w:pPr>
        <w:pStyle w:val="Normaltindrag"/>
      </w:pPr>
    </w:p>
    <w:sectPr w:rsidR="009D1798" w:rsidRPr="00135C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798" w:rsidRPr="00135CE6" w:rsidRDefault="009D1798">
      <w:r w:rsidRPr="00135CE6">
        <w:separator/>
      </w:r>
    </w:p>
  </w:endnote>
  <w:endnote w:type="continuationSeparator" w:id="0">
    <w:p w:rsidR="009D1798" w:rsidRPr="00135CE6" w:rsidRDefault="009D1798">
      <w:r w:rsidRPr="00135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98" w:rsidRPr="00135CE6" w:rsidRDefault="00135CE6">
    <w:pPr>
      <w:pStyle w:val="Sidfot"/>
    </w:pPr>
    <w:r w:rsidRPr="00135C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51876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98" w:rsidRDefault="009D17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1798" w:rsidRDefault="009D17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98" w:rsidRPr="00135CE6" w:rsidRDefault="00135CE6">
    <w:pPr>
      <w:pStyle w:val="Sidfot"/>
    </w:pPr>
    <w:r w:rsidRPr="00135C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007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98" w:rsidRDefault="009D17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1798" w:rsidRDefault="009D17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98" w:rsidRPr="00135CE6" w:rsidRDefault="00135CE6">
    <w:pPr>
      <w:pStyle w:val="Sidfot"/>
    </w:pPr>
    <w:r w:rsidRPr="00135C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0002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98" w:rsidRDefault="009D1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1798" w:rsidRDefault="009D1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798" w:rsidRPr="00135CE6" w:rsidRDefault="009D1798">
      <w:r w:rsidRPr="00135CE6">
        <w:separator/>
      </w:r>
    </w:p>
  </w:footnote>
  <w:footnote w:type="continuationSeparator" w:id="0">
    <w:p w:rsidR="009D1798" w:rsidRPr="00135CE6" w:rsidRDefault="009D1798">
      <w:r w:rsidRPr="00135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98" w:rsidRPr="00135CE6" w:rsidRDefault="00135CE6">
    <w:pPr>
      <w:pStyle w:val="Sidhuvud"/>
    </w:pPr>
    <w:r w:rsidRPr="00135C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7142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98" w:rsidRDefault="009D17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1798" w:rsidRDefault="009D17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98" w:rsidRPr="00135CE6" w:rsidRDefault="00135CE6">
    <w:pPr>
      <w:pStyle w:val="Sidhuvud"/>
    </w:pPr>
    <w:r w:rsidRPr="00135C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44710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98" w:rsidRDefault="009D17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1798" w:rsidRDefault="009D17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98" w:rsidRPr="00135CE6" w:rsidRDefault="009D1798">
    <w:pPr>
      <w:pStyle w:val="FSHNormal"/>
      <w:tabs>
        <w:tab w:val="right" w:pos="5840"/>
      </w:tabs>
    </w:pPr>
    <w:r w:rsidRPr="00135CE6">
      <w:br/>
    </w:r>
    <w:r w:rsidRPr="00135CE6">
      <w:fldChar w:fldCharType="begin" w:fldLock="1"/>
    </w:r>
    <w:r w:rsidRPr="00135CE6">
      <w:instrText xml:space="preserve"> DOCPROPERTY</w:instrText>
    </w:r>
    <w:r w:rsidRPr="00135CE6">
      <w:rPr>
        <w:sz w:val="18"/>
      </w:rPr>
      <w:instrText xml:space="preserve"> "YearUser" *\charformat </w:instrText>
    </w:r>
    <w:r w:rsidRPr="00135CE6">
      <w:fldChar w:fldCharType="separate"/>
    </w:r>
    <w:r w:rsidRPr="00135CE6">
      <w:t>2011/12</w:t>
    </w:r>
    <w:r w:rsidRPr="00135CE6">
      <w:fldChar w:fldCharType="end"/>
    </w:r>
    <w:r w:rsidRPr="00135CE6">
      <w:t xml:space="preserve"> </w:t>
    </w:r>
    <w:r w:rsidRPr="00135CE6">
      <w:tab/>
      <w:t xml:space="preserve">mnr: </w:t>
    </w:r>
    <w:r w:rsidRPr="00135CE6">
      <w:fldChar w:fldCharType="begin" w:fldLock="1"/>
    </w:r>
    <w:r w:rsidRPr="00135CE6">
      <w:instrText xml:space="preserve"> DOCPROPERTY</w:instrText>
    </w:r>
    <w:r w:rsidRPr="00135CE6">
      <w:rPr>
        <w:sz w:val="18"/>
      </w:rPr>
      <w:instrText xml:space="preserve"> "Motionsnummer" *\charformat </w:instrText>
    </w:r>
    <w:r w:rsidRPr="00135CE6">
      <w:fldChar w:fldCharType="separate"/>
    </w:r>
    <w:r w:rsidRPr="00135CE6">
      <w:t>U23</w:t>
    </w:r>
    <w:r w:rsidRPr="00135CE6">
      <w:fldChar w:fldCharType="end"/>
    </w:r>
    <w:r w:rsidRPr="00135CE6">
      <w:br/>
    </w:r>
    <w:r w:rsidRPr="00135CE6">
      <w:fldChar w:fldCharType="begin" w:fldLock="1"/>
    </w:r>
    <w:r w:rsidRPr="00135CE6">
      <w:instrText xml:space="preserve"> DOCPROPERTY</w:instrText>
    </w:r>
    <w:r w:rsidRPr="00135CE6">
      <w:rPr>
        <w:sz w:val="18"/>
      </w:rPr>
      <w:instrText xml:space="preserve"> "Samling" *\charformat </w:instrText>
    </w:r>
    <w:r w:rsidRPr="00135CE6">
      <w:fldChar w:fldCharType="end"/>
    </w:r>
    <w:r w:rsidRPr="00135CE6">
      <w:tab/>
      <w:t xml:space="preserve">pnr: </w:t>
    </w:r>
    <w:r w:rsidRPr="00135CE6">
      <w:fldChar w:fldCharType="begin" w:fldLock="1"/>
    </w:r>
    <w:r w:rsidRPr="00135CE6">
      <w:instrText xml:space="preserve"> DOCPROPERTY</w:instrText>
    </w:r>
    <w:r w:rsidRPr="00135CE6">
      <w:rPr>
        <w:sz w:val="18"/>
      </w:rPr>
      <w:instrText xml:space="preserve"> "Partinummer" *\charformat </w:instrText>
    </w:r>
    <w:r w:rsidRPr="00135CE6">
      <w:fldChar w:fldCharType="separate"/>
    </w:r>
    <w:r w:rsidRPr="00135CE6">
      <w:t>S92041</w:t>
    </w:r>
    <w:r w:rsidRPr="00135CE6">
      <w:fldChar w:fldCharType="end"/>
    </w:r>
  </w:p>
  <w:p w:rsidR="009D1798" w:rsidRPr="00135CE6" w:rsidRDefault="009D1798">
    <w:pPr>
      <w:pStyle w:val="FSHRub1"/>
    </w:pPr>
    <w:r w:rsidRPr="00135CE6">
      <w:t>Motion till riksdagen</w:t>
    </w:r>
    <w:r w:rsidRPr="00135CE6">
      <w:br/>
    </w:r>
    <w:r w:rsidRPr="00135CE6">
      <w:fldChar w:fldCharType="begin" w:fldLock="1"/>
    </w:r>
    <w:r w:rsidRPr="00135CE6">
      <w:instrText xml:space="preserve"> DOCPROPERTY "YearUser" *\charformat </w:instrText>
    </w:r>
    <w:r w:rsidRPr="00135CE6">
      <w:fldChar w:fldCharType="separate"/>
    </w:r>
    <w:r w:rsidRPr="00135CE6">
      <w:t>2011/12</w:t>
    </w:r>
    <w:r w:rsidRPr="00135CE6">
      <w:fldChar w:fldCharType="end"/>
    </w:r>
    <w:r w:rsidRPr="00135CE6">
      <w:t>:</w:t>
    </w:r>
    <w:r w:rsidRPr="00135CE6">
      <w:fldChar w:fldCharType="begin" w:fldLock="1"/>
    </w:r>
    <w:r w:rsidRPr="00135CE6">
      <w:instrText xml:space="preserve"> DOCPROPERTY "Motionsnummer" *\charformat </w:instrText>
    </w:r>
    <w:r w:rsidRPr="00135CE6">
      <w:fldChar w:fldCharType="separate"/>
    </w:r>
    <w:r w:rsidRPr="00135CE6">
      <w:t>U23</w:t>
    </w:r>
    <w:r w:rsidRPr="00135CE6">
      <w:fldChar w:fldCharType="end"/>
    </w:r>
  </w:p>
  <w:p w:rsidR="009D1798" w:rsidRPr="00135CE6" w:rsidRDefault="009D1798">
    <w:pPr>
      <w:pStyle w:val="FSHNormalS5"/>
    </w:pPr>
    <w:r w:rsidRPr="00135CE6">
      <w:fldChar w:fldCharType="begin" w:fldLock="1"/>
    </w:r>
    <w:r w:rsidRPr="00135CE6">
      <w:instrText xml:space="preserve"> DOCPROPERTY "MotionarText" *\charformat </w:instrText>
    </w:r>
    <w:r w:rsidRPr="00135CE6">
      <w:fldChar w:fldCharType="separate"/>
    </w:r>
    <w:r w:rsidRPr="00135CE6">
      <w:t>av Urban Ahlin m.fl. (S)</w:t>
    </w:r>
    <w:r w:rsidRPr="00135CE6">
      <w:fldChar w:fldCharType="end"/>
    </w:r>
    <w:r w:rsidRPr="00135CE6">
      <w:br/>
    </w:r>
    <w:r w:rsidRPr="00135CE6">
      <w:fldChar w:fldCharType="begin" w:fldLock="1"/>
    </w:r>
    <w:r w:rsidRPr="00135CE6">
      <w:instrText xml:space="preserve"> DOCPROPERTY "SvarFrasKort" *\charformat </w:instrText>
    </w:r>
    <w:r w:rsidRPr="00135CE6">
      <w:fldChar w:fldCharType="separate"/>
    </w:r>
    <w:r w:rsidRPr="00135CE6">
      <w:t>med anledning av skr. 2011/12:114</w:t>
    </w:r>
    <w:r w:rsidRPr="00135CE6">
      <w:fldChar w:fldCharType="end"/>
    </w:r>
  </w:p>
  <w:p w:rsidR="009D1798" w:rsidRPr="00135CE6" w:rsidRDefault="009D1798">
    <w:pPr>
      <w:pStyle w:val="FSHTitel"/>
    </w:pPr>
    <w:r w:rsidRPr="00135CE6">
      <w:fldChar w:fldCharType="begin" w:fldLock="1"/>
    </w:r>
    <w:r w:rsidRPr="00135CE6">
      <w:instrText xml:space="preserve"> DOCPROPERTY</w:instrText>
    </w:r>
    <w:r w:rsidRPr="00135CE6">
      <w:rPr>
        <w:sz w:val="18"/>
      </w:rPr>
      <w:instrText xml:space="preserve"> "RubrikSvar" *\charformat </w:instrText>
    </w:r>
    <w:r w:rsidRPr="00135CE6">
      <w:fldChar w:fldCharType="separate"/>
    </w:r>
    <w:r w:rsidRPr="00135CE6">
      <w:t xml:space="preserve">Strategisk exportkontroll 2011 – krigsmateriel och produkter med dubbla användningsområden </w:t>
    </w:r>
    <w:r w:rsidRPr="00135CE6">
      <w:fldChar w:fldCharType="end"/>
    </w:r>
  </w:p>
  <w:p w:rsidR="009D1798" w:rsidRPr="00135CE6" w:rsidRDefault="009D1798">
    <w:pPr>
      <w:pStyle w:val="Normal00"/>
    </w:pPr>
  </w:p>
  <w:p w:rsidR="009D1798" w:rsidRPr="00135CE6" w:rsidRDefault="009D17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0612564">
    <w:abstractNumId w:val="3"/>
  </w:num>
  <w:num w:numId="2" w16cid:durableId="835805605">
    <w:abstractNumId w:val="2"/>
  </w:num>
  <w:num w:numId="3" w16cid:durableId="1077050561">
    <w:abstractNumId w:val="1"/>
  </w:num>
  <w:num w:numId="4" w16cid:durableId="1570798639">
    <w:abstractNumId w:val="0"/>
  </w:num>
  <w:num w:numId="5" w16cid:durableId="1542590444">
    <w:abstractNumId w:val="7"/>
  </w:num>
  <w:num w:numId="6" w16cid:durableId="2100564515">
    <w:abstractNumId w:val="6"/>
  </w:num>
  <w:num w:numId="7" w16cid:durableId="170805901">
    <w:abstractNumId w:val="5"/>
  </w:num>
  <w:num w:numId="8" w16cid:durableId="887449674">
    <w:abstractNumId w:val="4"/>
  </w:num>
  <w:num w:numId="9" w16cid:durableId="729692615">
    <w:abstractNumId w:val="8"/>
  </w:num>
  <w:num w:numId="10" w16cid:durableId="1420903340">
    <w:abstractNumId w:val="9"/>
  </w:num>
  <w:num w:numId="11" w16cid:durableId="1846240087">
    <w:abstractNumId w:val="10"/>
  </w:num>
  <w:num w:numId="12" w16cid:durableId="1227304231">
    <w:abstractNumId w:val="13"/>
  </w:num>
  <w:num w:numId="13" w16cid:durableId="1641572473">
    <w:abstractNumId w:val="15"/>
  </w:num>
  <w:num w:numId="14" w16cid:durableId="730932150">
    <w:abstractNumId w:val="16"/>
  </w:num>
  <w:num w:numId="15" w16cid:durableId="855390442">
    <w:abstractNumId w:val="11"/>
  </w:num>
  <w:num w:numId="16" w16cid:durableId="538662352">
    <w:abstractNumId w:val="18"/>
  </w:num>
  <w:num w:numId="17" w16cid:durableId="1497108528">
    <w:abstractNumId w:val="17"/>
  </w:num>
  <w:num w:numId="18" w16cid:durableId="799302707">
    <w:abstractNumId w:val="14"/>
  </w:num>
  <w:num w:numId="19" w16cid:durableId="973561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2"/>
    <w:docVar w:name="PersonGUIDs" w:val="{CCCD36E1-6279-4FAC-BDE3-C3DFB6CBBFF7},{39D62049-33A8-4B42-A320-9C90309F2B1C},{7594C8A9-CEC7-4534-94CB-47347B1A684C},{56D55535-ACDA-45DF-AC61-E5947427103D},{D56E0363-C37A-4E5D-BF4C-D94F967E42CA},{F138B05C-621D-42C9-AC2D-90AC85274582},{5043202F-7562-4201-AABB-28310600C512}"/>
  </w:docVars>
  <w:rsids>
    <w:rsidRoot w:val="00D379A1"/>
    <w:rsid w:val="00135CE6"/>
    <w:rsid w:val="009D1798"/>
    <w:rsid w:val="00D379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DBF73E-FE70-440C-8BE6-FF6E5A33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2128</Characters>
  <Application>Microsoft Office Word</Application>
  <DocSecurity>4</DocSecurity>
  <Lines>47</Lines>
  <Paragraphs>22</Paragraphs>
  <ScaleCrop>false</ScaleCrop>
  <HeadingPairs>
    <vt:vector size="2" baseType="variant">
      <vt:variant>
        <vt:lpstr>Rubrik</vt:lpstr>
      </vt:variant>
      <vt:variant>
        <vt:i4>1</vt:i4>
      </vt:variant>
    </vt:vector>
  </HeadingPairs>
  <TitlesOfParts>
    <vt:vector size="1" baseType="lpstr">
      <vt:lpstr>S92041</vt:lpstr>
    </vt:vector>
  </TitlesOfParts>
  <Company>Riksdagen</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S92041</dc:title>
  <dc:subject>S92041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2012-04-17T13:15:00Z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mot2000_533_2012-03-22</vt:lpwstr>
  </property>
  <property fmtid="{D5CDD505-2E9C-101B-9397-08002B2CF9AE}" pid="3" name="version">
    <vt:lpwstr>mot2000_533_2012-03-22</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2011/12:114 Strategisk exportkontroll 2011 – krigsmateriel och produkter med dubbla användningsområden </vt:lpwstr>
  </property>
  <property fmtid="{D5CDD505-2E9C-101B-9397-08002B2CF9AE}" pid="11" name="SvarFrasKort">
    <vt:lpwstr>med anledning av skr. 2011/12:114</vt:lpwstr>
  </property>
  <property fmtid="{D5CDD505-2E9C-101B-9397-08002B2CF9AE}" pid="12" name="Svar">
    <vt:lpwstr>Regeringsskrivelse</vt:lpwstr>
  </property>
  <property fmtid="{D5CDD505-2E9C-101B-9397-08002B2CF9AE}" pid="13" name="SvarNr">
    <vt:lpwstr>2011/12:114</vt:lpwstr>
  </property>
  <property fmtid="{D5CDD505-2E9C-101B-9397-08002B2CF9AE}" pid="14" name="RubrikSvar">
    <vt:lpwstr>Strategisk exportkontroll 2011 – krigsmateriel och produkter med dubbla användningsområden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(S)\Waidelich, Tommy (S)\Runeson, Carin (S)\Thorell, Olle (S)\Forslund, Kenneth G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Tommy Waidelich (S), Carin Runeson (S), Olle Thorell (S), Kenneth G Forslund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anna.strom@riksdagen.se</vt:lpwstr>
  </property>
  <property fmtid="{D5CDD505-2E9C-101B-9397-08002B2CF9AE}" pid="45" name="ReservUID">
    <vt:lpwstr>aa0111aa</vt:lpwstr>
  </property>
  <property fmtid="{D5CDD505-2E9C-101B-9397-08002B2CF9AE}" pid="46" name="MotionID">
    <vt:lpwstr>20112012000000000083000920410075</vt:lpwstr>
  </property>
  <property fmtid="{D5CDD505-2E9C-101B-9397-08002B2CF9AE}" pid="47" name="datum">
    <vt:lpwstr>120411</vt:lpwstr>
  </property>
  <property fmtid="{D5CDD505-2E9C-101B-9397-08002B2CF9AE}" pid="48" name="avsändar-e-post">
    <vt:lpwstr>anna.strom@riksdagen.se</vt:lpwstr>
  </property>
  <property fmtid="{D5CDD505-2E9C-101B-9397-08002B2CF9AE}" pid="49" name="id">
    <vt:lpwstr>20112012000000000083000920410075</vt:lpwstr>
  </property>
  <property fmtid="{D5CDD505-2E9C-101B-9397-08002B2CF9AE}" pid="50" name="nummer">
    <vt:lpwstr>23</vt:lpwstr>
  </property>
  <property fmtid="{D5CDD505-2E9C-101B-9397-08002B2CF9AE}" pid="51" name="utskottsbeteckning">
    <vt:lpwstr>U</vt:lpwstr>
  </property>
  <property fmtid="{D5CDD505-2E9C-101B-9397-08002B2CF9AE}" pid="52" name="GlobalUID">
    <vt:lpwstr>{3721683C-E866-441E-ABE4-D710FF67CAC2}</vt:lpwstr>
  </property>
  <property fmtid="{D5CDD505-2E9C-101B-9397-08002B2CF9AE}" pid="53" name="Överföringar">
    <vt:i4>0</vt:i4>
  </property>
  <property fmtid="{D5CDD505-2E9C-101B-9397-08002B2CF9AE}" pid="54" name="Checksum">
    <vt:lpwstr>*1004011391026*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120417 15:15:48.622</vt:lpwstr>
  </property>
  <property fmtid="{D5CDD505-2E9C-101B-9397-08002B2CF9AE}" pid="58" name="urixGuid">
    <vt:lpwstr>{EA55230D-8D14-48F5-BF05-C1C27FA6C91F}</vt:lpwstr>
  </property>
</Properties>
</file>