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D9DFF1C24114E12BD1CA3BF5EE4A5AA"/>
        </w:placeholder>
        <w:text/>
      </w:sdtPr>
      <w:sdtEndPr/>
      <w:sdtContent>
        <w:p w:rsidRPr="009B062B" w:rsidR="00AF30DD" w:rsidP="00DA28CE" w:rsidRDefault="00AF30DD" w14:paraId="6B0C4F4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faa8970-373b-4500-a7f6-a73112113cf0"/>
        <w:id w:val="2126119792"/>
        <w:lock w:val="sdtLocked"/>
      </w:sdtPr>
      <w:sdtEndPr/>
      <w:sdtContent>
        <w:p w:rsidR="008C6DD1" w:rsidRDefault="002D2995" w14:paraId="42CFF7AD" w14:textId="22CAD7C0">
          <w:pPr>
            <w:pStyle w:val="Frslagstext"/>
            <w:numPr>
              <w:ilvl w:val="0"/>
              <w:numId w:val="0"/>
            </w:numPr>
          </w:pPr>
          <w:r>
            <w:t>Riksdagen anvisar anslagen för 2020 inom utgiftsområde 2 Samhällsekonomi och finansförvaltning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133D95C82D8436D83F028F03DB6D5EB"/>
        </w:placeholder>
        <w:text/>
      </w:sdtPr>
      <w:sdtEndPr/>
      <w:sdtContent>
        <w:p w:rsidRPr="00697526" w:rsidR="006D79C9" w:rsidP="00333E95" w:rsidRDefault="004C214C" w14:paraId="1C9A5439" w14:textId="31BE3D76">
          <w:pPr>
            <w:pStyle w:val="Rubrik1"/>
          </w:pPr>
          <w:r w:rsidRPr="004C214C">
            <w:t>Politikens inriktning</w:t>
          </w:r>
        </w:p>
      </w:sdtContent>
    </w:sdt>
    <w:p w:rsidRPr="00697526" w:rsidR="00422B9E" w:rsidP="004C214C" w:rsidRDefault="00BE37FA" w14:paraId="679DCBD9" w14:textId="1A2AB2F8">
      <w:pPr>
        <w:pStyle w:val="Normalutanindragellerluft"/>
      </w:pPr>
      <w:r w:rsidRPr="00697526">
        <w:t xml:space="preserve">Vår uppfattning är att utgiftsområdets </w:t>
      </w:r>
      <w:r w:rsidRPr="00697526" w:rsidR="00FA3BD1">
        <w:t xml:space="preserve">myndigheter </w:t>
      </w:r>
      <w:r w:rsidRPr="00697526" w:rsidR="00125757">
        <w:t xml:space="preserve">i dagsläget </w:t>
      </w:r>
      <w:r w:rsidRPr="00697526" w:rsidR="002103D2">
        <w:t>uträttar</w:t>
      </w:r>
      <w:r w:rsidRPr="00697526" w:rsidR="00FA3BD1">
        <w:t xml:space="preserve"> ett gott arbete och att den politiska inriktningen bör vara att fortsätta upprätthålla myndigheter</w:t>
      </w:r>
      <w:r w:rsidRPr="00697526" w:rsidR="00C47C94">
        <w:t>na</w:t>
      </w:r>
      <w:r w:rsidRPr="00697526" w:rsidR="00FA3BD1">
        <w:t>s verksamheter på den ins</w:t>
      </w:r>
      <w:r w:rsidRPr="00697526" w:rsidR="002103D2">
        <w:t>lagna vägen</w:t>
      </w:r>
      <w:r w:rsidRPr="00697526" w:rsidR="00834FF3">
        <w:t xml:space="preserve"> med en god förvaltning och kontroll av den eko</w:t>
      </w:r>
      <w:r w:rsidR="0055799F">
        <w:softHyphen/>
      </w:r>
      <w:r w:rsidRPr="00697526" w:rsidR="00834FF3">
        <w:t>nomiska utvecklingen i samhället.</w:t>
      </w:r>
    </w:p>
    <w:p w:rsidRPr="004C214C" w:rsidR="00C70B76" w:rsidP="004C214C" w:rsidRDefault="00C70B76" w14:paraId="2BA22611" w14:textId="77777777">
      <w:pPr>
        <w:pStyle w:val="Rubrik1"/>
      </w:pPr>
      <w:r w:rsidRPr="004C214C">
        <w:t>Sverigedemokraternas satsningar</w:t>
      </w:r>
    </w:p>
    <w:p w:rsidRPr="00FB5A76" w:rsidR="00A5551D" w:rsidP="004C214C" w:rsidRDefault="00125757" w14:paraId="062828AE" w14:textId="4200DD8A">
      <w:pPr>
        <w:pStyle w:val="Normalutanindragellerluft"/>
        <w:rPr>
          <w:spacing w:val="-1"/>
        </w:rPr>
      </w:pPr>
      <w:r w:rsidRPr="00FB5A76">
        <w:rPr>
          <w:spacing w:val="-1"/>
        </w:rPr>
        <w:t>Vi har inga förslag till ändringar av myndigheternas anslag, men i</w:t>
      </w:r>
      <w:r w:rsidRPr="00FB5A76" w:rsidR="002103D2">
        <w:rPr>
          <w:spacing w:val="-1"/>
        </w:rPr>
        <w:t>ndirekta effekter upp</w:t>
      </w:r>
      <w:r w:rsidRPr="00FB5A76" w:rsidR="00FB5A76">
        <w:rPr>
          <w:spacing w:val="-1"/>
        </w:rPr>
        <w:softHyphen/>
      </w:r>
      <w:r w:rsidRPr="00FB5A76" w:rsidR="002103D2">
        <w:rPr>
          <w:spacing w:val="-1"/>
        </w:rPr>
        <w:t xml:space="preserve">står i statens lönekostnader på </w:t>
      </w:r>
      <w:r w:rsidRPr="00FB5A76" w:rsidR="006B5DBA">
        <w:rPr>
          <w:spacing w:val="-1"/>
        </w:rPr>
        <w:t xml:space="preserve">utgiftsområde 2 som </w:t>
      </w:r>
      <w:r w:rsidRPr="00FB5A76" w:rsidR="002103D2">
        <w:rPr>
          <w:spacing w:val="-1"/>
        </w:rPr>
        <w:t xml:space="preserve">följd av andra </w:t>
      </w:r>
      <w:r w:rsidRPr="00FB5A76" w:rsidR="006B5DBA">
        <w:rPr>
          <w:spacing w:val="-1"/>
        </w:rPr>
        <w:t>reform</w:t>
      </w:r>
      <w:r w:rsidRPr="00FB5A76" w:rsidR="002103D2">
        <w:rPr>
          <w:spacing w:val="-1"/>
        </w:rPr>
        <w:t xml:space="preserve">förslag vi lägger i </w:t>
      </w:r>
      <w:r w:rsidRPr="00FB5A76" w:rsidR="006B5DBA">
        <w:rPr>
          <w:spacing w:val="-1"/>
        </w:rPr>
        <w:t>Sverigedemokraternas höstbudgetmotion, 2020</w:t>
      </w:r>
      <w:r w:rsidRPr="00FB5A76" w:rsidR="002103D2">
        <w:rPr>
          <w:spacing w:val="-1"/>
        </w:rPr>
        <w:t xml:space="preserve">. De </w:t>
      </w:r>
      <w:r w:rsidRPr="00FB5A76" w:rsidR="00955ADC">
        <w:rPr>
          <w:spacing w:val="-1"/>
        </w:rPr>
        <w:t>budget</w:t>
      </w:r>
      <w:r w:rsidRPr="00FB5A76" w:rsidR="002103D2">
        <w:rPr>
          <w:spacing w:val="-1"/>
        </w:rPr>
        <w:t>förslag som har indirekt på</w:t>
      </w:r>
      <w:r w:rsidR="00FB5A76">
        <w:rPr>
          <w:spacing w:val="-1"/>
        </w:rPr>
        <w:softHyphen/>
      </w:r>
      <w:r w:rsidRPr="00FB5A76" w:rsidR="002103D2">
        <w:rPr>
          <w:spacing w:val="-1"/>
        </w:rPr>
        <w:t xml:space="preserve">verkan </w:t>
      </w:r>
      <w:r w:rsidRPr="00FB5A76" w:rsidR="00834FF3">
        <w:rPr>
          <w:spacing w:val="-1"/>
        </w:rPr>
        <w:t xml:space="preserve">på utgiftsområdet </w:t>
      </w:r>
      <w:r w:rsidRPr="00FB5A76" w:rsidR="002103D2">
        <w:rPr>
          <w:spacing w:val="-1"/>
        </w:rPr>
        <w:t>är</w:t>
      </w:r>
      <w:r w:rsidRPr="00FB5A76" w:rsidR="00955ADC">
        <w:rPr>
          <w:spacing w:val="-1"/>
        </w:rPr>
        <w:t xml:space="preserve"> </w:t>
      </w:r>
      <w:r w:rsidRPr="00FB5A76" w:rsidR="002103D2">
        <w:rPr>
          <w:i/>
          <w:spacing w:val="-1"/>
        </w:rPr>
        <w:t xml:space="preserve">Införande av ett avdrag för den </w:t>
      </w:r>
      <w:r w:rsidRPr="00FB5A76" w:rsidR="00955ADC">
        <w:rPr>
          <w:i/>
          <w:spacing w:val="-1"/>
        </w:rPr>
        <w:t xml:space="preserve">allmän löneavgift, </w:t>
      </w:r>
      <w:r w:rsidRPr="00FB5A76" w:rsidR="002103D2">
        <w:rPr>
          <w:i/>
          <w:spacing w:val="-1"/>
        </w:rPr>
        <w:t>A</w:t>
      </w:r>
      <w:r w:rsidRPr="00FB5A76" w:rsidR="006B5DBA">
        <w:rPr>
          <w:i/>
          <w:spacing w:val="-1"/>
        </w:rPr>
        <w:t>vskaff</w:t>
      </w:r>
      <w:r w:rsidR="00FB5A76">
        <w:rPr>
          <w:i/>
          <w:spacing w:val="-1"/>
        </w:rPr>
        <w:softHyphen/>
      </w:r>
      <w:r w:rsidRPr="00FB5A76" w:rsidR="006B5DBA">
        <w:rPr>
          <w:i/>
          <w:spacing w:val="-1"/>
        </w:rPr>
        <w:t>ande av kemikalieskatten</w:t>
      </w:r>
      <w:r w:rsidRPr="00FB5A76" w:rsidR="00955ADC">
        <w:rPr>
          <w:i/>
          <w:spacing w:val="-1"/>
        </w:rPr>
        <w:t xml:space="preserve">, </w:t>
      </w:r>
      <w:r w:rsidRPr="00FB5A76" w:rsidR="009B6F43">
        <w:rPr>
          <w:i/>
          <w:spacing w:val="-1"/>
        </w:rPr>
        <w:t xml:space="preserve">Avskaffande av </w:t>
      </w:r>
      <w:r w:rsidRPr="00FB5A76" w:rsidR="009C6515">
        <w:rPr>
          <w:i/>
          <w:spacing w:val="-1"/>
        </w:rPr>
        <w:t>b</w:t>
      </w:r>
      <w:r w:rsidRPr="00FB5A76" w:rsidR="009B6F43">
        <w:rPr>
          <w:i/>
          <w:spacing w:val="-1"/>
        </w:rPr>
        <w:t>onus</w:t>
      </w:r>
      <w:r w:rsidRPr="00FB5A76" w:rsidR="009C6515">
        <w:rPr>
          <w:i/>
          <w:spacing w:val="-1"/>
        </w:rPr>
        <w:t>–m</w:t>
      </w:r>
      <w:r w:rsidRPr="00FB5A76" w:rsidR="009B6F43">
        <w:rPr>
          <w:i/>
          <w:spacing w:val="-1"/>
        </w:rPr>
        <w:t>alus</w:t>
      </w:r>
      <w:r w:rsidRPr="00FB5A76" w:rsidR="00955ADC">
        <w:rPr>
          <w:i/>
          <w:spacing w:val="-1"/>
        </w:rPr>
        <w:t xml:space="preserve">, </w:t>
      </w:r>
      <w:r w:rsidRPr="00FB5A76" w:rsidR="009B6F43">
        <w:rPr>
          <w:i/>
          <w:spacing w:val="-1"/>
        </w:rPr>
        <w:t>Höjd mineralersättning</w:t>
      </w:r>
      <w:r w:rsidRPr="00FB5A76" w:rsidR="00955ADC">
        <w:rPr>
          <w:i/>
          <w:spacing w:val="-1"/>
        </w:rPr>
        <w:t xml:space="preserve"> samt höjd </w:t>
      </w:r>
      <w:r w:rsidRPr="00FB5A76" w:rsidR="00752F8B">
        <w:rPr>
          <w:i/>
          <w:spacing w:val="-1"/>
        </w:rPr>
        <w:t>f</w:t>
      </w:r>
      <w:r w:rsidRPr="00FB5A76" w:rsidR="00955ADC">
        <w:rPr>
          <w:i/>
          <w:spacing w:val="-1"/>
        </w:rPr>
        <w:t>astighetsskatt för vindkraftverk.</w:t>
      </w:r>
    </w:p>
    <w:p w:rsidR="00E16839" w:rsidP="004C214C" w:rsidRDefault="00E16839" w14:paraId="013549C1" w14:textId="381E8136">
      <w:pPr>
        <w:pStyle w:val="Rubrik1"/>
      </w:pPr>
      <w:r w:rsidRPr="004C214C">
        <w:lastRenderedPageBreak/>
        <w:t>Anslag</w:t>
      </w:r>
    </w:p>
    <w:p w:rsidRPr="00AE053A" w:rsidR="00AE053A" w:rsidP="00AE053A" w:rsidRDefault="00AE053A" w14:paraId="054FBF2D" w14:textId="5CE807CF">
      <w:pPr>
        <w:pStyle w:val="Rubrik2"/>
        <w:spacing w:before="400"/>
      </w:pPr>
      <w:r w:rsidRPr="00AE053A">
        <w:t>An</w:t>
      </w:r>
      <w:bookmarkStart w:name="_GoBack" w:id="1"/>
      <w:bookmarkEnd w:id="1"/>
      <w:r w:rsidRPr="00AE053A">
        <w:t>slagsförslag 2020 för utgiftsområde 2 Samhällsekonomi och finansförvaltning</w:t>
      </w:r>
    </w:p>
    <w:p w:rsidR="00A5551D" w:rsidP="004C214C" w:rsidRDefault="004C214C" w14:paraId="4DAD46AB" w14:textId="4B814FF1">
      <w:pPr>
        <w:pStyle w:val="Tabellrubrik"/>
        <w:keepNext/>
      </w:pPr>
      <w:r>
        <w:t xml:space="preserve">Tabell 1 </w:t>
      </w:r>
    </w:p>
    <w:p w:rsidRPr="004C214C" w:rsidR="004C214C" w:rsidP="004C214C" w:rsidRDefault="004C214C" w14:paraId="26EF9CD8" w14:textId="0F2ECE7D">
      <w:pPr>
        <w:pStyle w:val="Tabellunderrubrik"/>
        <w:keepNext/>
      </w:pPr>
      <w:r w:rsidRPr="00697526">
        <w:rPr>
          <w:rFonts w:ascii="Times New Roman" w:hAnsi="Times New Roman" w:eastAsia="Times New Roman" w:cs="Times New Roman"/>
          <w:iCs/>
          <w:kern w:val="0"/>
          <w:lang w:eastAsia="sv-SE"/>
          <w14:numSpacing w14:val="default"/>
        </w:rPr>
        <w:t>Tusental kronor</w:t>
      </w:r>
    </w:p>
    <w:tbl>
      <w:tblPr>
        <w:tblW w:w="85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4710"/>
        <w:gridCol w:w="1278"/>
        <w:gridCol w:w="1925"/>
      </w:tblGrid>
      <w:tr w:rsidRPr="00697526" w:rsidR="00A5551D" w:rsidTr="0056024B" w14:paraId="547C1486" w14:textId="77777777">
        <w:trPr>
          <w:cantSplit/>
        </w:trPr>
        <w:tc>
          <w:tcPr>
            <w:tcW w:w="53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697526" w:rsidR="00A5551D" w:rsidP="004C214C" w:rsidRDefault="00A5551D" w14:paraId="7ECF74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77B49D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670C0DD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Avvikelse från regeringen (SD)</w:t>
            </w:r>
          </w:p>
        </w:tc>
      </w:tr>
      <w:tr w:rsidRPr="00697526" w:rsidR="00A5551D" w:rsidTr="0056024B" w14:paraId="17C1353F" w14:textId="77777777">
        <w:trPr>
          <w:cantSplit/>
        </w:trPr>
        <w:tc>
          <w:tcPr>
            <w:tcW w:w="5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372C389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47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3683BF8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Statskontoret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7756E971" w14:textId="5CA2589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100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183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5C46809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2A1AED09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6A24716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13203DA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Kammarkollegiet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56E9644A" w14:textId="7FF0DF2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71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185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52B94F1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410DA3A1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66042C0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491A573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Finansinspektionens avgifter till EU:s tillsynsmyndigheter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128FF1A8" w14:textId="4B1ADBE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550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373681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2E2242E0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434B1EF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33EFF4E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Arbetsgivarpolitiska frågor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1791F49E" w14:textId="4E0432B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443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5562109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2F609A38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736C47B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1C07339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Statliga tjänstepensioner m.m.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5B53A723" w14:textId="0799DAD5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13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895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333FBD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377E74F6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280913C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7F48DD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Finanspolitiska rådet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29705037" w14:textId="4B64AC73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396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54C227D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3B3D8BC1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0959DAC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572A12B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Konjunkturinstitutet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041C4F26" w14:textId="44D8505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66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295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4D150A6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62060AB3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43273F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53C0FF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Ekonomistyrningsverket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2E167637" w14:textId="39720CDE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175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469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2EC1F5F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58C22A10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1CD56C8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1:9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42B1B91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Statistiska centralbyrån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37172BE2" w14:textId="122C7C92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583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629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0EFB46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5923F356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2BD47F7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1:10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122B59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Bidragsfastigheter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2405A52B" w14:textId="3BE4D9D0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274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079E25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3063A16F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533B0C5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1B549D1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Finansinspektionen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181AC256" w14:textId="6237900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623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253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559E2E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1CBDF0FD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7934E82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1:12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7DBB0F4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Riksgäldskontoret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0C464BC0" w14:textId="4084CA3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319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204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7FD4AB5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46BABA15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3DD2DF5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1:13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5DD0019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Bokföringsnämnden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0FDA2C5E" w14:textId="59453F51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10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667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3FE4C73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0E90181E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0481873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1:14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782CABF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Vissa garanti- och medlemsavgifter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64CEB112" w14:textId="62049214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240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520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686BE72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31492F4A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48F9F2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37E8E7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Statens servicecenter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7D1199C8" w14:textId="1004367B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698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581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2745869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761C59A2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5FA7FAF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1:16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4A53510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Finansmarknadsforskning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7957A8EB" w14:textId="0DFC722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29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921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32F82E7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359B6DB3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38A78F18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1:17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0F294D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Upphandlingsmyndigheten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3E869A86" w14:textId="3990AB4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94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419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4CE2D893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2EE88BDE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26CC2DE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1:18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020950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Myndigheten för digital förvaltning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3A69F12B" w14:textId="1F00D9C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177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476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0D55C80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3E44E638" w14:textId="77777777">
        <w:trPr>
          <w:cantSplit/>
        </w:trPr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2A4A81C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076105F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  <w:t>Nya anslag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302D717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i/>
                <w:iCs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5A670C0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</w:tr>
      <w:tr w:rsidRPr="00697526" w:rsidR="00A5551D" w:rsidTr="0056024B" w14:paraId="73CA3491" w14:textId="77777777">
        <w:trPr>
          <w:cantSplit/>
        </w:trPr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7440DA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2:1</w:t>
            </w:r>
          </w:p>
        </w:tc>
        <w:tc>
          <w:tcPr>
            <w:tcW w:w="47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Pr="00697526" w:rsidR="00A5551D" w:rsidP="004C214C" w:rsidRDefault="00A5551D" w14:paraId="7705404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Lönekostnader i staten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A5551D" w14:paraId="1F80BE3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</w:p>
        </w:tc>
        <w:tc>
          <w:tcPr>
            <w:tcW w:w="1925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Pr="00697526" w:rsidR="00A5551D" w:rsidP="004C214C" w:rsidRDefault="001736B0" w14:paraId="290D06CA" w14:textId="48BAF9C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697526" w:rsidR="00A5551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228</w:t>
            </w:r>
            <w:r w:rsidR="00931109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 w:rsidR="00A5551D"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  <w:tr w:rsidRPr="00697526" w:rsidR="0056024B" w:rsidTr="0056024B" w14:paraId="0DF9A2C3" w14:textId="77777777">
        <w:trPr>
          <w:cantSplit/>
        </w:trPr>
        <w:tc>
          <w:tcPr>
            <w:tcW w:w="5302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697526" w:rsidR="0056024B" w:rsidP="004C214C" w:rsidRDefault="0056024B" w14:paraId="1CB72DA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278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97526" w:rsidR="0056024B" w:rsidP="004C214C" w:rsidRDefault="0056024B" w14:paraId="3A6012E0" w14:textId="22F6C136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6975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17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390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191</w:t>
            </w:r>
          </w:p>
        </w:tc>
        <w:tc>
          <w:tcPr>
            <w:tcW w:w="192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  <w:hideMark/>
          </w:tcPr>
          <w:p w:rsidRPr="00697526" w:rsidR="0056024B" w:rsidP="004C214C" w:rsidRDefault="0056024B" w14:paraId="12C0EABA" w14:textId="5430D10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before="80"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–</w:t>
            </w:r>
            <w:r w:rsidRPr="006975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228</w:t>
            </w: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697526"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eastAsia="sv-SE"/>
                <w14:numSpacing w14:val="default"/>
              </w:rPr>
              <w:t>000</w:t>
            </w:r>
          </w:p>
        </w:tc>
      </w:tr>
    </w:tbl>
    <w:tbl>
      <w:tblPr>
        <w:tblStyle w:val="Tabellrutnt"/>
        <w:tblpPr w:leftFromText="142" w:rightFromText="142" w:vertAnchor="text" w:horzAnchor="margin" w:tblpY="749"/>
        <w:tblOverlap w:val="never"/>
        <w:tblW w:w="8500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1843"/>
        <w:gridCol w:w="1842"/>
      </w:tblGrid>
      <w:tr w:rsidRPr="00697526" w:rsidR="003017BC" w:rsidTr="00FB5A76" w14:paraId="50167E36" w14:textId="77777777">
        <w:trPr>
          <w:cantSplit/>
        </w:trPr>
        <w:tc>
          <w:tcPr>
            <w:tcW w:w="2972" w:type="dxa"/>
            <w:tcBorders>
              <w:top w:val="single" w:color="auto" w:sz="4" w:space="0"/>
              <w:bottom w:val="single" w:color="auto" w:sz="4" w:space="0"/>
            </w:tcBorders>
          </w:tcPr>
          <w:p w:rsidRPr="00697526" w:rsidR="003017BC" w:rsidP="00FB5A76" w:rsidRDefault="003017BC" w14:paraId="3274C32D" w14:textId="77777777">
            <w:pPr>
              <w:spacing w:before="80" w:line="240" w:lineRule="exact"/>
              <w:rPr>
                <w:rFonts w:ascii="Times New Roman" w:hAnsi="Times New Roman" w:cs="Times New Roman"/>
                <w:b/>
                <w:kern w:val="0"/>
                <w:sz w:val="20"/>
                <w:szCs w:val="20"/>
                <w14:numSpacing w14:val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697526" w:rsidR="003017BC" w:rsidP="00FB5A76" w:rsidRDefault="003017BC" w14:paraId="44706BBD" w14:textId="77777777">
            <w:pPr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26">
              <w:rPr>
                <w:rFonts w:ascii="Times New Roman" w:hAnsi="Times New Roman" w:cs="Times New Roman"/>
                <w:b/>
                <w:sz w:val="20"/>
                <w:szCs w:val="20"/>
              </w:rPr>
              <w:t>Förslag 2020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697526" w:rsidR="003017BC" w:rsidP="00FB5A76" w:rsidRDefault="003017BC" w14:paraId="27E21C0F" w14:textId="77777777">
            <w:pPr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26">
              <w:rPr>
                <w:rFonts w:ascii="Times New Roman" w:hAnsi="Times New Roman" w:cs="Times New Roman"/>
                <w:b/>
                <w:sz w:val="20"/>
                <w:szCs w:val="20"/>
              </w:rPr>
              <w:t>Beräknat 2021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  <w:hideMark/>
          </w:tcPr>
          <w:p w:rsidRPr="00697526" w:rsidR="003017BC" w:rsidP="00FB5A76" w:rsidRDefault="003017BC" w14:paraId="285B4298" w14:textId="77777777">
            <w:pPr>
              <w:spacing w:before="80" w:line="240" w:lineRule="exact"/>
              <w:ind w:firstLine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7526">
              <w:rPr>
                <w:rFonts w:ascii="Times New Roman" w:hAnsi="Times New Roman" w:cs="Times New Roman"/>
                <w:b/>
                <w:sz w:val="20"/>
                <w:szCs w:val="20"/>
              </w:rPr>
              <w:t>Beräknat 2022</w:t>
            </w:r>
          </w:p>
        </w:tc>
      </w:tr>
      <w:tr w:rsidRPr="00697526" w:rsidR="003017BC" w:rsidTr="00FB5A76" w14:paraId="6D8FE6E9" w14:textId="77777777">
        <w:trPr>
          <w:cantSplit/>
        </w:trPr>
        <w:tc>
          <w:tcPr>
            <w:tcW w:w="2972" w:type="dxa"/>
            <w:tcBorders>
              <w:top w:val="single" w:color="auto" w:sz="4" w:space="0"/>
            </w:tcBorders>
            <w:hideMark/>
          </w:tcPr>
          <w:p w:rsidRPr="00697526" w:rsidR="003017BC" w:rsidP="00FB5A76" w:rsidRDefault="003017BC" w14:paraId="09F4B1EA" w14:textId="77777777">
            <w:pPr>
              <w:spacing w:before="80" w:line="24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7526">
              <w:rPr>
                <w:rFonts w:ascii="Times New Roman" w:hAnsi="Times New Roman" w:cs="Times New Roman"/>
                <w:sz w:val="20"/>
                <w:szCs w:val="20"/>
              </w:rPr>
              <w:t>Avvikelse från regeringen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697526" w:rsidR="003017BC" w:rsidP="00FB5A76" w:rsidRDefault="001736B0" w14:paraId="0B5A1EC0" w14:textId="3447DD15">
            <w:pPr>
              <w:spacing w:before="80"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97526" w:rsidR="003017BC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97526" w:rsidR="003017B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3" w:type="dxa"/>
            <w:tcBorders>
              <w:top w:val="single" w:color="auto" w:sz="4" w:space="0"/>
            </w:tcBorders>
          </w:tcPr>
          <w:p w:rsidRPr="00697526" w:rsidR="003017BC" w:rsidP="00FB5A76" w:rsidRDefault="001736B0" w14:paraId="1B5A5CD5" w14:textId="4ACBB2E2">
            <w:pPr>
              <w:spacing w:before="80"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97526" w:rsidR="003017BC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97526" w:rsidR="003017B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842" w:type="dxa"/>
            <w:tcBorders>
              <w:top w:val="single" w:color="auto" w:sz="4" w:space="0"/>
            </w:tcBorders>
          </w:tcPr>
          <w:p w:rsidRPr="00697526" w:rsidR="003017BC" w:rsidP="00FB5A76" w:rsidRDefault="001736B0" w14:paraId="74A809E1" w14:textId="524DA782">
            <w:pPr>
              <w:spacing w:before="80" w:line="240" w:lineRule="exac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97526" w:rsidR="003017B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97526" w:rsidR="003017B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</w:tr>
    </w:tbl>
    <w:p w:rsidRPr="004C214C" w:rsidR="00BE37FA" w:rsidP="00AE053A" w:rsidRDefault="00BE37FA" w14:paraId="5CEFD9F0" w14:textId="648D38F0">
      <w:pPr>
        <w:pStyle w:val="Tabellrubrik"/>
        <w:keepNext/>
        <w:spacing w:before="400"/>
      </w:pPr>
      <w:r w:rsidRPr="004C214C">
        <w:t>2</w:t>
      </w:r>
      <w:r w:rsidRPr="004C214C" w:rsidR="0091481A">
        <w:t xml:space="preserve">:1 </w:t>
      </w:r>
      <w:r w:rsidRPr="004C214C">
        <w:t>Lönekostnader i staten</w:t>
      </w:r>
    </w:p>
    <w:p w:rsidRPr="00697526" w:rsidR="00955ADC" w:rsidP="004C214C" w:rsidRDefault="00955ADC" w14:paraId="1526616D" w14:textId="6854D95E">
      <w:pPr>
        <w:pStyle w:val="Normalutanindragellerluft"/>
      </w:pPr>
      <w:r w:rsidRPr="00697526">
        <w:t xml:space="preserve">Vi minskar anslagen för lönekostnader jämfört </w:t>
      </w:r>
      <w:r w:rsidRPr="00697526" w:rsidR="00C87D83">
        <w:t xml:space="preserve">med </w:t>
      </w:r>
      <w:r w:rsidRPr="00697526">
        <w:t>regeringen som indirekt följd av andra politiska förslag vi lägger i budgeten.</w:t>
      </w:r>
      <w:r w:rsidRPr="00697526" w:rsidR="00173219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C5AB4463737F4018A086FC35F0224628"/>
        </w:placeholder>
      </w:sdtPr>
      <w:sdtEndPr/>
      <w:sdtContent>
        <w:p w:rsidR="00697526" w:rsidP="00697526" w:rsidRDefault="00697526" w14:paraId="788EA07A" w14:textId="77777777"/>
        <w:p w:rsidRPr="008E0FE2" w:rsidR="004801AC" w:rsidP="00697526" w:rsidRDefault="00AE053A" w14:paraId="75D81ED4" w14:textId="192FA53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Oscar Sjöstedt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Charlotte Quensel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Sven-Olof Sällström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76A5" w:rsidRDefault="00D076A5" w14:paraId="7E7B77CD" w14:textId="77777777"/>
    <w:sectPr w:rsidR="00D076A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ADDEE" w14:textId="77777777" w:rsidR="00C70B76" w:rsidRDefault="00C70B76" w:rsidP="000C1CAD">
      <w:pPr>
        <w:spacing w:line="240" w:lineRule="auto"/>
      </w:pPr>
      <w:r>
        <w:separator/>
      </w:r>
    </w:p>
  </w:endnote>
  <w:endnote w:type="continuationSeparator" w:id="0">
    <w:p w14:paraId="081017F4" w14:textId="77777777" w:rsidR="00C70B76" w:rsidRDefault="00C70B7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C9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2D33E" w14:textId="1D234D4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9752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E054C" w14:textId="1C27B085" w:rsidR="00262EA3" w:rsidRPr="00697526" w:rsidRDefault="00262EA3" w:rsidP="0069752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78356" w14:textId="77777777" w:rsidR="00C70B76" w:rsidRDefault="00C70B76" w:rsidP="000C1CAD">
      <w:pPr>
        <w:spacing w:line="240" w:lineRule="auto"/>
      </w:pPr>
      <w:r>
        <w:separator/>
      </w:r>
    </w:p>
  </w:footnote>
  <w:footnote w:type="continuationSeparator" w:id="0">
    <w:p w14:paraId="070E031F" w14:textId="77777777" w:rsidR="00C70B76" w:rsidRDefault="00C70B7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C7ADEC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0D0BB9" wp14:anchorId="3E1A17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E053A" w14:paraId="686C9B6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6AD38115E4143A389233673F4E53C4F"/>
                              </w:placeholder>
                              <w:text/>
                            </w:sdtPr>
                            <w:sdtEndPr/>
                            <w:sdtContent>
                              <w:r w:rsidR="00C70B7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AD13668D7C4ACAAA4CC9FABBF5728E"/>
                              </w:placeholder>
                              <w:text/>
                            </w:sdtPr>
                            <w:sdtEndPr/>
                            <w:sdtContent>
                              <w:r w:rsidR="00CC633A">
                                <w:t>202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1A17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E053A" w14:paraId="686C9B6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6AD38115E4143A389233673F4E53C4F"/>
                        </w:placeholder>
                        <w:text/>
                      </w:sdtPr>
                      <w:sdtEndPr/>
                      <w:sdtContent>
                        <w:r w:rsidR="00C70B7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AD13668D7C4ACAAA4CC9FABBF5728E"/>
                        </w:placeholder>
                        <w:text/>
                      </w:sdtPr>
                      <w:sdtEndPr/>
                      <w:sdtContent>
                        <w:r w:rsidR="00CC633A">
                          <w:t>202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C039E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BEC247E" w14:textId="77777777">
    <w:pPr>
      <w:jc w:val="right"/>
    </w:pPr>
  </w:p>
  <w:p w:rsidR="00262EA3" w:rsidP="00776B74" w:rsidRDefault="00262EA3" w14:paraId="7D40BB6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E053A" w14:paraId="388534E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51E936" wp14:anchorId="31876C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E053A" w14:paraId="694A47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0B76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C633A">
          <w:t>202</w:t>
        </w:r>
      </w:sdtContent>
    </w:sdt>
  </w:p>
  <w:p w:rsidRPr="008227B3" w:rsidR="00262EA3" w:rsidP="008227B3" w:rsidRDefault="00AE053A" w14:paraId="619470B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E053A" w14:paraId="16B643F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3B89D39B7F43401B92A27BD167A74A4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:2634</w:t>
        </w:r>
      </w:sdtContent>
    </w:sdt>
  </w:p>
  <w:p w:rsidR="00262EA3" w:rsidP="00E03A3D" w:rsidRDefault="00AE053A" w14:paraId="695A999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Oscar Sjöstedt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C633A" w14:paraId="53C26861" w14:textId="77777777">
        <w:pPr>
          <w:pStyle w:val="FSHRub2"/>
        </w:pPr>
        <w:r>
          <w:t>Utgiftsområde 2 Samhällsekonomi och finansförvaltning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2B321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521A8"/>
    <w:multiLevelType w:val="hybridMultilevel"/>
    <w:tmpl w:val="84ECEB7E"/>
    <w:lvl w:ilvl="0" w:tplc="8A94D08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7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70B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75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219"/>
    <w:rsid w:val="001734CF"/>
    <w:rsid w:val="001736B0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5FB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3D2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995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7BC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5ACE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14C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3BC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99F"/>
    <w:rsid w:val="00557C3D"/>
    <w:rsid w:val="00560085"/>
    <w:rsid w:val="0056024B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E16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526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DBA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2F8B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9EE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4FF3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14D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DD1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81A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109"/>
    <w:rsid w:val="00931527"/>
    <w:rsid w:val="0093156A"/>
    <w:rsid w:val="009315BF"/>
    <w:rsid w:val="00931DEF"/>
    <w:rsid w:val="00931FCC"/>
    <w:rsid w:val="00932D19"/>
    <w:rsid w:val="00933787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ADC"/>
    <w:rsid w:val="00955C5A"/>
    <w:rsid w:val="00955EC2"/>
    <w:rsid w:val="009564E1"/>
    <w:rsid w:val="009566C8"/>
    <w:rsid w:val="009573B3"/>
    <w:rsid w:val="00957742"/>
    <w:rsid w:val="009606E5"/>
    <w:rsid w:val="0096110C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6F43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515"/>
    <w:rsid w:val="009C6E42"/>
    <w:rsid w:val="009C6FEF"/>
    <w:rsid w:val="009C71BD"/>
    <w:rsid w:val="009D06F3"/>
    <w:rsid w:val="009D0B29"/>
    <w:rsid w:val="009D17C2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51D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53A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1DC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35E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7FA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C94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0B76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4912"/>
    <w:rsid w:val="00C850B3"/>
    <w:rsid w:val="00C85801"/>
    <w:rsid w:val="00C8635A"/>
    <w:rsid w:val="00C86FB6"/>
    <w:rsid w:val="00C87698"/>
    <w:rsid w:val="00C87D83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117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3A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6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2D98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EDB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839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97C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BD1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A76"/>
    <w:rsid w:val="00FB610C"/>
    <w:rsid w:val="00FB63BB"/>
    <w:rsid w:val="00FB6CF6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1BBDB9"/>
  <w15:chartTrackingRefBased/>
  <w15:docId w15:val="{30181FC5-1344-493A-85B9-C017CD03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9DFF1C24114E12BD1CA3BF5EE4A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46A9CE-9B65-4ACA-870D-44AEC32CE556}"/>
      </w:docPartPr>
      <w:docPartBody>
        <w:p w:rsidR="00680EA8" w:rsidRDefault="00680EA8">
          <w:pPr>
            <w:pStyle w:val="AD9DFF1C24114E12BD1CA3BF5EE4A5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133D95C82D8436D83F028F03DB6D5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4B928-9673-45D5-92FA-C1D5ADE1B74B}"/>
      </w:docPartPr>
      <w:docPartBody>
        <w:p w:rsidR="00680EA8" w:rsidRDefault="00680EA8">
          <w:pPr>
            <w:pStyle w:val="B133D95C82D8436D83F028F03DB6D5E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6AD38115E4143A389233673F4E53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31B3B5-EB19-4CD4-91D0-5E385A628E2A}"/>
      </w:docPartPr>
      <w:docPartBody>
        <w:p w:rsidR="00680EA8" w:rsidRDefault="00680EA8">
          <w:pPr>
            <w:pStyle w:val="E6AD38115E4143A389233673F4E53C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AD13668D7C4ACAAA4CC9FABBF57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1CEF00-2340-45FD-9174-AE4D539C64E7}"/>
      </w:docPartPr>
      <w:docPartBody>
        <w:p w:rsidR="00680EA8" w:rsidRDefault="00680EA8">
          <w:pPr>
            <w:pStyle w:val="1FAD13668D7C4ACAAA4CC9FABBF5728E"/>
          </w:pPr>
          <w:r>
            <w:t xml:space="preserve"> </w:t>
          </w:r>
        </w:p>
      </w:docPartBody>
    </w:docPart>
    <w:docPart>
      <w:docPartPr>
        <w:name w:val="C5AB4463737F4018A086FC35F0224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E08B26-8686-4945-A093-E5C77CF8D0EF}"/>
      </w:docPartPr>
      <w:docPartBody>
        <w:p w:rsidR="004429E1" w:rsidRDefault="004429E1"/>
      </w:docPartBody>
    </w:docPart>
    <w:docPart>
      <w:docPartPr>
        <w:name w:val="3B89D39B7F43401B92A27BD167A74A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C2539-88DD-44FD-BED5-707C6350EE90}"/>
      </w:docPartPr>
      <w:docPartBody>
        <w:p w:rsidR="009D400C" w:rsidRDefault="00470015">
          <w:r>
            <w:t>:2634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A8"/>
    <w:rsid w:val="004429E1"/>
    <w:rsid w:val="00470015"/>
    <w:rsid w:val="00680EA8"/>
    <w:rsid w:val="009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70015"/>
    <w:rPr>
      <w:color w:val="F4B083" w:themeColor="accent2" w:themeTint="99"/>
    </w:rPr>
  </w:style>
  <w:style w:type="paragraph" w:customStyle="1" w:styleId="AD9DFF1C24114E12BD1CA3BF5EE4A5AA">
    <w:name w:val="AD9DFF1C24114E12BD1CA3BF5EE4A5AA"/>
  </w:style>
  <w:style w:type="paragraph" w:customStyle="1" w:styleId="21B89DE6C2B744BE9001E8A8A4282241">
    <w:name w:val="21B89DE6C2B744BE9001E8A8A428224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5368E36394D43EFA81C401B47A7477A">
    <w:name w:val="45368E36394D43EFA81C401B47A7477A"/>
  </w:style>
  <w:style w:type="paragraph" w:customStyle="1" w:styleId="B133D95C82D8436D83F028F03DB6D5EB">
    <w:name w:val="B133D95C82D8436D83F028F03DB6D5EB"/>
  </w:style>
  <w:style w:type="paragraph" w:customStyle="1" w:styleId="53BBFC36F3764ECEA4018D29A8316EEA">
    <w:name w:val="53BBFC36F3764ECEA4018D29A8316EEA"/>
  </w:style>
  <w:style w:type="paragraph" w:customStyle="1" w:styleId="F69F62B09A0647588C3ACA166A640A45">
    <w:name w:val="F69F62B09A0647588C3ACA166A640A45"/>
  </w:style>
  <w:style w:type="paragraph" w:customStyle="1" w:styleId="E6AD38115E4143A389233673F4E53C4F">
    <w:name w:val="E6AD38115E4143A389233673F4E53C4F"/>
  </w:style>
  <w:style w:type="paragraph" w:customStyle="1" w:styleId="1FAD13668D7C4ACAAA4CC9FABBF5728E">
    <w:name w:val="1FAD13668D7C4ACAAA4CC9FABBF57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C41BB-CC38-4991-8FAE-FEFD03E0307F}"/>
</file>

<file path=customXml/itemProps2.xml><?xml version="1.0" encoding="utf-8"?>
<ds:datastoreItem xmlns:ds="http://schemas.openxmlformats.org/officeDocument/2006/customXml" ds:itemID="{490995A1-16F9-4F91-A57F-35C97F1F2A44}"/>
</file>

<file path=customXml/itemProps3.xml><?xml version="1.0" encoding="utf-8"?>
<ds:datastoreItem xmlns:ds="http://schemas.openxmlformats.org/officeDocument/2006/customXml" ds:itemID="{BC08EB93-8EDC-4276-9135-F6D688601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307</Words>
  <Characters>1994</Characters>
  <Application>Microsoft Office Word</Application>
  <DocSecurity>0</DocSecurity>
  <Lines>132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SD202 Utgiftsområde 2 Samhällsekonomi och finansförvaltning</vt:lpstr>
      <vt:lpstr>
      </vt:lpstr>
    </vt:vector>
  </TitlesOfParts>
  <Company>Sveriges riksdag</Company>
  <LinksUpToDate>false</LinksUpToDate>
  <CharactersWithSpaces>2201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