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141</w:t>
      </w:r>
      <w:bookmarkEnd w:id="1"/>
    </w:p>
    <w:p w:rsidR="006E04A4">
      <w:pPr>
        <w:pStyle w:val="Date"/>
        <w:outlineLvl w:val="0"/>
      </w:pPr>
      <w:bookmarkStart w:id="2" w:name="DocumentDate"/>
      <w:r>
        <w:t>Måndagen den 15 juni 2026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måndagen den 25 maj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Mats Persson (L) </w:t>
            </w:r>
            <w:r>
              <w:rPr>
                <w:rtl w:val="0"/>
              </w:rPr>
              <w:t>som ledamot i civilutskottet fr.o.m. den 16 juni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efterträdare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Paulina Brandberg (L) som ledamot i civilutskottet och som suppleant i EU-nämnden fr.o.m. den 16 juni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Mats Persson (L) </w:t>
            </w:r>
            <w:r>
              <w:rPr>
                <w:rtl w:val="0"/>
              </w:rPr>
              <w:t>som ledamot i försvarsutskottet fr.o.m. den 16 juni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Lina Nordquist (L) </w:t>
            </w:r>
            <w:r>
              <w:rPr>
                <w:rtl w:val="0"/>
              </w:rPr>
              <w:t>som suppleant i civilutskottet fr.o.m. den 16 juni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Martin Melin (L) </w:t>
            </w:r>
            <w:r>
              <w:rPr>
                <w:rtl w:val="0"/>
              </w:rPr>
              <w:t>som suppleant i utrikesutskottet fr.o.m. den 16 juni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Joar Forssell (L) </w:t>
            </w:r>
            <w:r>
              <w:rPr>
                <w:rtl w:val="0"/>
              </w:rPr>
              <w:t>som ledamot i krigsdelegationen och som suppleant i socialförsäkringsutskottet fr.o.m. den 16 juni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återrapportering från Europeiska rådets möte den 18-19 juni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Tisdagen den 23 juni kl. 10.00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2025/26:AU13 Frihet från våld, förtryck och utnyttjande – En nationell strategi mot mäns våld mot kvinnor, våld i nära relationer, utnyttjande i prostitution och människohandel samt hedersrelaterat våld och förtryck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2025/26:TU20 Infrastrukturfrågor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49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2025/26:TU21 En statlig e-legitimation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2025/26:TU22 Åtgärder mot manipulation och missbruk av färdskrivare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2025/26:CU40 Krav på kommunala lantmäterimyndigheters ärendehanteringssystem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2025/26:SfU34 Riksrevisionens rapport om förvar i migrationsprocessen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2025/26:NU27 Ändamålsenliga säkerhets- och strålskyddskrav för utvinning och bearbetning av kärnämnen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2025/26:NU24 Ny kärnkraft i Sverige – fler möjliga platser vid kusten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2025/26:NU25 Nya lagar om elsystemet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2025/26:AU14 Tidsbegränsat boende för vissa nyanlända invandrare – en ny lag om bosättning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(S,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2025/26:SoU34 En mer sammanhållen vård för personer med skadligt bruk eller beroende och andra psykiatriska tillstånd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2025/26:SfU29 En begränsning av rätten till socialförsäkringsförmåner för den som avtjänar fängelsestraff i kontrollerat boende eller som avtjänar säkerhetsförvaring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2025/26:JuU42 Dubbla straff för brott i kriminella nätverk och skärpta straffskalor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2025/26:JuU40 Ett utökat straffrättsligt tjänstemannaansvar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2025/26:SfU36 Skärpta och tydligare krav på vandel för uppehållstillstånd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2025/26:SoU35 Receptfria läkemedel med krav på särskild rådgivning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2025/26:SfU32 Stärkt återvändandeverksamhet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2025/26:SfU31 Skärpta regler om uppsikt och förvar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2025/26:MJU24 Ny myndighet för miljöprövning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debatt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2025/26:KU20 Granskningsbetänkande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2025/26:KU11 Justitieombudsmännens ämbetsberättelse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2025/26:KU21 Behandlingen av riksdagens skrivelser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2025/26:KU39 Ökad insyn i politiska processer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2025/26:KU42 Indelning i utgiftsområden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2025/26:KU44 Uppskov med behandlingen av ett ärende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2025/26:MJU28 Ersättning vid rådighetsinskränkningar till följd av artskyddet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2025/26:MJU29 Ett tydligt regelverk för aktivt skogsbruk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2025/26:FiU45 Stickprovsinsamling av uppgifter om hushållens skulder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2025/26:FiU49 Utvärdering av statens upplåning och skuldförvaltning 2021–2025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2025/26:SoU41 Uppskov med behandlingen av ett ärende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2025/26:SfU33 Skärpta regler om utvisning på grund av brott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Utskottet föreslår att ärendet får avgöras trots att det varit tillgängligt kortare tid än två vardagar före den dag då det behandlas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2025/26:FöU19 Kärnämneskontroll och bedömningar av överensstämmelse med säkerhets- och strålskyddskrav i verksamhet med strålning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2025/26:FöU14 Förbättrade förutsättningar för operativt militärt samarbete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(V, MP)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Måndagen den 15 juni 2026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2026-06-15</SAFIR_Sammantradesdatum_Doc>
    <SAFIR_SammantradeID xmlns="C07A1A6C-0B19-41D9-BDF8-F523BA3921EB">c29c14d9-37be-4d92-9ae3-207dab372968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544BE183-4B82-4EC7-B1C2-6BE11008FD60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15 juni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