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512" w:rsidRPr="00084832" w:rsidRDefault="00456512" w:rsidP="00456512">
      <w:pPr>
        <w:framePr w:w="4400" w:h="1644" w:wrap="notBeside" w:vAnchor="page" w:hAnchor="page" w:x="6573" w:y="721"/>
        <w:rPr>
          <w:rFonts w:ascii="OrigGarmnd BT" w:hAnsi="OrigGarmnd BT"/>
        </w:rPr>
      </w:pPr>
      <w:r w:rsidRPr="00084832">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56512" w:rsidRPr="00084832" w:rsidTr="00456512">
        <w:tblPrEx>
          <w:tblCellMar>
            <w:top w:w="0" w:type="dxa"/>
            <w:bottom w:w="0" w:type="dxa"/>
          </w:tblCellMar>
        </w:tblPrEx>
        <w:tc>
          <w:tcPr>
            <w:tcW w:w="2268" w:type="dxa"/>
          </w:tcPr>
          <w:p w:rsidR="00456512" w:rsidRPr="00084832" w:rsidRDefault="00456512" w:rsidP="00456512">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456512" w:rsidRPr="00084832" w:rsidRDefault="00456512" w:rsidP="00456512">
            <w:pPr>
              <w:framePr w:w="4400" w:h="1644" w:wrap="notBeside" w:vAnchor="page" w:hAnchor="page" w:x="6573" w:y="721"/>
              <w:rPr>
                <w:rFonts w:ascii="OrigGarmnd BT" w:hAnsi="OrigGarmnd BT"/>
                <w:i/>
                <w:sz w:val="18"/>
              </w:rPr>
            </w:pPr>
          </w:p>
        </w:tc>
      </w:tr>
      <w:tr w:rsidR="00456512" w:rsidRPr="00084832" w:rsidTr="00456512">
        <w:tblPrEx>
          <w:tblCellMar>
            <w:top w:w="0" w:type="dxa"/>
            <w:bottom w:w="0" w:type="dxa"/>
          </w:tblCellMar>
        </w:tblPrEx>
        <w:tc>
          <w:tcPr>
            <w:tcW w:w="2268" w:type="dxa"/>
          </w:tcPr>
          <w:p w:rsidR="00456512" w:rsidRPr="00084832" w:rsidRDefault="00456512" w:rsidP="00456512">
            <w:pPr>
              <w:framePr w:w="4400" w:h="1644" w:wrap="notBeside" w:vAnchor="page" w:hAnchor="page" w:x="6573" w:y="721"/>
              <w:rPr>
                <w:rFonts w:ascii="OrigGarmnd BT" w:hAnsi="OrigGarmnd BT"/>
                <w:b/>
                <w:sz w:val="22"/>
              </w:rPr>
            </w:pPr>
            <w:r w:rsidRPr="00084832">
              <w:rPr>
                <w:rFonts w:ascii="OrigGarmnd BT" w:hAnsi="OrigGarmnd BT"/>
                <w:b/>
                <w:sz w:val="22"/>
              </w:rPr>
              <w:t>Kommenterad</w:t>
            </w:r>
          </w:p>
          <w:p w:rsidR="00456512" w:rsidRPr="00084832" w:rsidRDefault="00456512" w:rsidP="00456512">
            <w:pPr>
              <w:framePr w:w="4400" w:h="1644" w:wrap="notBeside" w:vAnchor="page" w:hAnchor="page" w:x="6573" w:y="721"/>
              <w:rPr>
                <w:rFonts w:ascii="OrigGarmnd BT" w:hAnsi="OrigGarmnd BT"/>
                <w:b/>
                <w:sz w:val="22"/>
              </w:rPr>
            </w:pPr>
            <w:r w:rsidRPr="00084832">
              <w:rPr>
                <w:rFonts w:ascii="OrigGarmnd BT" w:hAnsi="OrigGarmnd BT"/>
                <w:b/>
                <w:sz w:val="22"/>
              </w:rPr>
              <w:t>dagordning</w:t>
            </w:r>
          </w:p>
        </w:tc>
        <w:tc>
          <w:tcPr>
            <w:tcW w:w="2347" w:type="dxa"/>
            <w:gridSpan w:val="2"/>
          </w:tcPr>
          <w:p w:rsidR="00456512" w:rsidRPr="00084832" w:rsidRDefault="00456512" w:rsidP="00456512">
            <w:pPr>
              <w:framePr w:w="4400" w:h="1644" w:wrap="notBeside" w:vAnchor="page" w:hAnchor="page" w:x="6573" w:y="721"/>
              <w:rPr>
                <w:rFonts w:ascii="Helv" w:hAnsi="Helv" w:cs="Helv"/>
                <w:bCs/>
                <w:sz w:val="20"/>
              </w:rPr>
            </w:pPr>
            <w:r w:rsidRPr="00084832">
              <w:rPr>
                <w:rFonts w:ascii="Helv" w:hAnsi="Helv" w:cs="Helv"/>
                <w:bCs/>
                <w:sz w:val="20"/>
              </w:rPr>
              <w:t>Ju2011/1220/EU</w:t>
            </w:r>
          </w:p>
          <w:p w:rsidR="00456512" w:rsidRPr="00084832" w:rsidRDefault="00456512" w:rsidP="00456512">
            <w:pPr>
              <w:framePr w:w="4400" w:h="1644" w:wrap="notBeside" w:vAnchor="page" w:hAnchor="page" w:x="6573" w:y="721"/>
              <w:rPr>
                <w:rFonts w:ascii="Helv" w:hAnsi="Helv" w:cs="Helv"/>
                <w:bCs/>
                <w:sz w:val="20"/>
              </w:rPr>
            </w:pPr>
          </w:p>
          <w:p w:rsidR="00456512" w:rsidRPr="00084832" w:rsidRDefault="00456512" w:rsidP="00456512">
            <w:pPr>
              <w:framePr w:w="4400" w:h="1644" w:wrap="notBeside" w:vAnchor="page" w:hAnchor="page" w:x="6573" w:y="721"/>
              <w:rPr>
                <w:rFonts w:ascii="OrigGarmnd BT" w:hAnsi="OrigGarmnd BT"/>
                <w:sz w:val="22"/>
              </w:rPr>
            </w:pPr>
          </w:p>
        </w:tc>
      </w:tr>
      <w:tr w:rsidR="00456512" w:rsidRPr="00084832" w:rsidTr="00456512">
        <w:tblPrEx>
          <w:tblCellMar>
            <w:top w:w="0" w:type="dxa"/>
            <w:bottom w:w="0" w:type="dxa"/>
          </w:tblCellMar>
        </w:tblPrEx>
        <w:tc>
          <w:tcPr>
            <w:tcW w:w="3402" w:type="dxa"/>
            <w:gridSpan w:val="2"/>
          </w:tcPr>
          <w:p w:rsidR="00456512" w:rsidRPr="00084832" w:rsidRDefault="00456512" w:rsidP="00456512">
            <w:pPr>
              <w:framePr w:w="4400" w:h="1644" w:wrap="notBeside" w:vAnchor="page" w:hAnchor="page" w:x="6573" w:y="721"/>
              <w:rPr>
                <w:rFonts w:ascii="OrigGarmnd BT" w:hAnsi="OrigGarmnd BT"/>
              </w:rPr>
            </w:pPr>
          </w:p>
        </w:tc>
        <w:tc>
          <w:tcPr>
            <w:tcW w:w="1213" w:type="dxa"/>
          </w:tcPr>
          <w:p w:rsidR="00456512" w:rsidRPr="00084832" w:rsidRDefault="00456512" w:rsidP="00456512">
            <w:pPr>
              <w:framePr w:w="4400" w:h="1644" w:wrap="notBeside" w:vAnchor="page" w:hAnchor="page" w:x="6573" w:y="721"/>
              <w:rPr>
                <w:rFonts w:ascii="OrigGarmnd BT" w:hAnsi="OrigGarmnd BT"/>
              </w:rPr>
            </w:pPr>
          </w:p>
        </w:tc>
      </w:tr>
      <w:tr w:rsidR="00456512" w:rsidRPr="00084832" w:rsidTr="00456512">
        <w:tblPrEx>
          <w:tblCellMar>
            <w:top w:w="0" w:type="dxa"/>
            <w:bottom w:w="0" w:type="dxa"/>
          </w:tblCellMar>
        </w:tblPrEx>
        <w:tc>
          <w:tcPr>
            <w:tcW w:w="2268" w:type="dxa"/>
          </w:tcPr>
          <w:p w:rsidR="00456512" w:rsidRPr="00084832" w:rsidRDefault="00456512" w:rsidP="00456512">
            <w:pPr>
              <w:framePr w:w="4400" w:h="1644" w:wrap="notBeside" w:vAnchor="page" w:hAnchor="page" w:x="6573" w:y="721"/>
              <w:rPr>
                <w:rFonts w:ascii="OrigGarmnd BT" w:hAnsi="OrigGarmnd BT"/>
              </w:rPr>
            </w:pPr>
            <w:r w:rsidRPr="00084832">
              <w:rPr>
                <w:rFonts w:ascii="OrigGarmnd BT" w:hAnsi="OrigGarmnd BT"/>
              </w:rPr>
              <w:t>2011-06-01</w:t>
            </w:r>
          </w:p>
        </w:tc>
        <w:tc>
          <w:tcPr>
            <w:tcW w:w="2347" w:type="dxa"/>
            <w:gridSpan w:val="2"/>
          </w:tcPr>
          <w:p w:rsidR="00456512" w:rsidRPr="00084832" w:rsidRDefault="00456512" w:rsidP="00456512">
            <w:pPr>
              <w:framePr w:w="4400" w:h="1644" w:wrap="notBeside" w:vAnchor="page" w:hAnchor="page" w:x="6573" w:y="721"/>
              <w:rPr>
                <w:rFonts w:ascii="OrigGarmnd BT" w:hAnsi="OrigGarmnd BT"/>
              </w:rPr>
            </w:pPr>
          </w:p>
        </w:tc>
      </w:tr>
      <w:tr w:rsidR="00456512" w:rsidRPr="00084832" w:rsidTr="00456512">
        <w:tblPrEx>
          <w:tblCellMar>
            <w:top w:w="0" w:type="dxa"/>
            <w:bottom w:w="0" w:type="dxa"/>
          </w:tblCellMar>
        </w:tblPrEx>
        <w:tc>
          <w:tcPr>
            <w:tcW w:w="2268" w:type="dxa"/>
          </w:tcPr>
          <w:p w:rsidR="00456512" w:rsidRPr="00084832" w:rsidRDefault="00456512" w:rsidP="00456512">
            <w:pPr>
              <w:framePr w:w="4400" w:h="1644" w:wrap="notBeside" w:vAnchor="page" w:hAnchor="page" w:x="6573" w:y="721"/>
              <w:rPr>
                <w:rFonts w:ascii="OrigGarmnd BT" w:hAnsi="OrigGarmnd BT"/>
              </w:rPr>
            </w:pPr>
          </w:p>
        </w:tc>
        <w:tc>
          <w:tcPr>
            <w:tcW w:w="2347" w:type="dxa"/>
            <w:gridSpan w:val="2"/>
          </w:tcPr>
          <w:p w:rsidR="00456512" w:rsidRPr="00084832" w:rsidRDefault="00456512" w:rsidP="00456512">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456512" w:rsidRPr="00084832" w:rsidTr="00456512">
        <w:tblPrEx>
          <w:tblCellMar>
            <w:top w:w="0" w:type="dxa"/>
            <w:bottom w:w="0" w:type="dxa"/>
          </w:tblCellMar>
        </w:tblPrEx>
        <w:trPr>
          <w:trHeight w:val="2400"/>
        </w:trPr>
        <w:tc>
          <w:tcPr>
            <w:tcW w:w="4911" w:type="dxa"/>
          </w:tcPr>
          <w:p w:rsidR="00456512" w:rsidRPr="00084832" w:rsidRDefault="00456512" w:rsidP="00456512">
            <w:pPr>
              <w:pStyle w:val="Avsndare"/>
              <w:framePr w:h="2483" w:wrap="notBeside" w:x="1504"/>
              <w:rPr>
                <w:rFonts w:ascii="OrigGarmnd BT" w:hAnsi="OrigGarmnd BT"/>
                <w:b/>
                <w:i w:val="0"/>
                <w:sz w:val="22"/>
              </w:rPr>
            </w:pPr>
            <w:r w:rsidRPr="00084832">
              <w:rPr>
                <w:rFonts w:ascii="OrigGarmnd BT" w:hAnsi="OrigGarmnd BT"/>
                <w:b/>
                <w:i w:val="0"/>
                <w:sz w:val="22"/>
              </w:rPr>
              <w:t>Justitiedepartementet</w:t>
            </w:r>
          </w:p>
          <w:p w:rsidR="00456512" w:rsidRPr="00084832" w:rsidRDefault="00456512" w:rsidP="00456512">
            <w:pPr>
              <w:pStyle w:val="Avsndare"/>
              <w:framePr w:h="2483" w:wrap="notBeside" w:x="1504"/>
              <w:rPr>
                <w:rFonts w:ascii="OrigGarmnd BT" w:hAnsi="OrigGarmnd BT"/>
              </w:rPr>
            </w:pPr>
          </w:p>
          <w:p w:rsidR="00456512" w:rsidRPr="00084832" w:rsidRDefault="00456512" w:rsidP="00456512">
            <w:pPr>
              <w:pStyle w:val="Avsndare"/>
              <w:framePr w:h="2483" w:wrap="notBeside" w:x="1504"/>
              <w:rPr>
                <w:rFonts w:ascii="OrigGarmnd BT" w:hAnsi="OrigGarmnd BT"/>
              </w:rPr>
            </w:pPr>
          </w:p>
          <w:p w:rsidR="00456512" w:rsidRPr="00084832" w:rsidRDefault="00456512" w:rsidP="00456512">
            <w:pPr>
              <w:pStyle w:val="Avsndare"/>
              <w:framePr w:h="2483" w:wrap="notBeside" w:x="1504"/>
              <w:rPr>
                <w:rFonts w:ascii="OrigGarmnd BT" w:hAnsi="OrigGarmnd BT"/>
                <w:b/>
                <w:i w:val="0"/>
                <w:sz w:val="22"/>
              </w:rPr>
            </w:pPr>
          </w:p>
        </w:tc>
      </w:tr>
    </w:tbl>
    <w:p w:rsidR="00456512" w:rsidRPr="00084832" w:rsidRDefault="00456512" w:rsidP="00456512">
      <w:pPr>
        <w:framePr w:w="4400" w:h="2523" w:wrap="notBeside" w:vAnchor="page" w:hAnchor="page" w:x="6453" w:y="2445"/>
        <w:ind w:left="142"/>
        <w:rPr>
          <w:rFonts w:ascii="OrigGarmnd BT" w:hAnsi="OrigGarmnd BT"/>
        </w:rPr>
      </w:pPr>
    </w:p>
    <w:p w:rsidR="00456512" w:rsidRPr="00084832" w:rsidRDefault="00456512" w:rsidP="00456512">
      <w:pPr>
        <w:framePr w:w="4400" w:h="2523" w:wrap="notBeside" w:vAnchor="page" w:hAnchor="page" w:x="6453" w:y="2445"/>
        <w:ind w:left="142"/>
        <w:rPr>
          <w:rFonts w:ascii="OrigGarmnd BT" w:hAnsi="OrigGarmnd BT"/>
        </w:rPr>
      </w:pPr>
      <w:r w:rsidRPr="00084832">
        <w:rPr>
          <w:rFonts w:ascii="OrigGarmnd BT" w:hAnsi="OrigGarmnd BT"/>
        </w:rPr>
        <w:t>EU-nämndens kansli</w:t>
      </w:r>
    </w:p>
    <w:p w:rsidR="00456512" w:rsidRPr="00084832" w:rsidRDefault="00456512" w:rsidP="00456512">
      <w:pPr>
        <w:framePr w:w="4400" w:h="2523" w:wrap="notBeside" w:vAnchor="page" w:hAnchor="page" w:x="6453" w:y="2445"/>
        <w:ind w:left="142"/>
        <w:rPr>
          <w:rFonts w:ascii="OrigGarmnd BT" w:hAnsi="OrigGarmnd BT"/>
        </w:rPr>
      </w:pPr>
      <w:r w:rsidRPr="00084832">
        <w:rPr>
          <w:rFonts w:ascii="OrigGarmnd BT" w:hAnsi="OrigGarmnd BT"/>
        </w:rPr>
        <w:t>Riksdagen</w:t>
      </w:r>
    </w:p>
    <w:p w:rsidR="00456512" w:rsidRPr="00084832" w:rsidRDefault="00456512" w:rsidP="00456512">
      <w:pPr>
        <w:framePr w:w="4400" w:h="2523" w:wrap="notBeside" w:vAnchor="page" w:hAnchor="page" w:x="6453" w:y="2445"/>
        <w:ind w:left="142"/>
        <w:rPr>
          <w:rFonts w:ascii="OrigGarmnd BT" w:hAnsi="OrigGarmnd BT"/>
        </w:rPr>
      </w:pPr>
    </w:p>
    <w:p w:rsidR="00456512" w:rsidRPr="00084832" w:rsidRDefault="00456512" w:rsidP="00456512">
      <w:pPr>
        <w:framePr w:w="4400" w:h="2523" w:wrap="notBeside" w:vAnchor="page" w:hAnchor="page" w:x="6453" w:y="2445"/>
        <w:ind w:left="142"/>
        <w:rPr>
          <w:rFonts w:ascii="OrigGarmnd BT" w:hAnsi="OrigGarmnd BT"/>
        </w:rPr>
      </w:pPr>
      <w:r w:rsidRPr="00084832">
        <w:rPr>
          <w:rFonts w:ascii="OrigGarmnd BT" w:hAnsi="OrigGarmnd BT"/>
        </w:rPr>
        <w:t>Kopia: Justitieutskottets kansli</w:t>
      </w:r>
    </w:p>
    <w:p w:rsidR="00456512" w:rsidRPr="00084832" w:rsidRDefault="00456512" w:rsidP="00456512">
      <w:pPr>
        <w:framePr w:w="4400" w:h="2523" w:wrap="notBeside" w:vAnchor="page" w:hAnchor="page" w:x="6453" w:y="2445"/>
        <w:ind w:left="142"/>
        <w:rPr>
          <w:rFonts w:ascii="OrigGarmnd BT" w:hAnsi="OrigGarmnd BT"/>
        </w:rPr>
      </w:pPr>
      <w:r w:rsidRPr="00084832">
        <w:rPr>
          <w:rFonts w:ascii="OrigGarmnd BT" w:hAnsi="OrigGarmnd BT"/>
        </w:rPr>
        <w:t>Kopia: Socialförsäkringsutskottets kansli</w:t>
      </w:r>
    </w:p>
    <w:p w:rsidR="00E16E5D" w:rsidRPr="00084832" w:rsidRDefault="00E16E5D" w:rsidP="00456512">
      <w:pPr>
        <w:framePr w:w="4400" w:h="2523" w:wrap="notBeside" w:vAnchor="page" w:hAnchor="page" w:x="6453" w:y="2445"/>
        <w:ind w:left="142"/>
        <w:rPr>
          <w:rFonts w:ascii="OrigGarmnd BT" w:hAnsi="OrigGarmnd BT"/>
        </w:rPr>
      </w:pPr>
      <w:r w:rsidRPr="00084832">
        <w:rPr>
          <w:rFonts w:ascii="OrigGarmnd BT" w:hAnsi="OrigGarmnd BT"/>
        </w:rPr>
        <w:t>Kopia: Konstitutionsutskottets kansli</w:t>
      </w:r>
    </w:p>
    <w:p w:rsidR="00456512" w:rsidRPr="00084832" w:rsidRDefault="00456512" w:rsidP="00456512">
      <w:pPr>
        <w:pStyle w:val="RKrubrik"/>
        <w:pBdr>
          <w:bottom w:val="single" w:sz="6" w:space="1" w:color="auto"/>
        </w:pBdr>
        <w:spacing w:before="0" w:after="0"/>
        <w:rPr>
          <w:rFonts w:ascii="OrigGarmnd BT" w:hAnsi="OrigGarmnd BT"/>
          <w:sz w:val="24"/>
        </w:rPr>
      </w:pPr>
      <w:r w:rsidRPr="00084832">
        <w:rPr>
          <w:rFonts w:ascii="OrigGarmnd BT" w:hAnsi="OrigGarmnd BT"/>
          <w:sz w:val="24"/>
        </w:rPr>
        <w:t>Kommenterad dagordning för ministerrådsmötet för rättsliga och inrikes frågor samt räddningstjänsten (RIF-rådet) i Luxemburg den 9-10 juni 2011</w:t>
      </w:r>
    </w:p>
    <w:p w:rsidR="00456512" w:rsidRPr="00084832" w:rsidRDefault="00456512" w:rsidP="00456512">
      <w:pPr>
        <w:pStyle w:val="RKnormal"/>
      </w:pPr>
    </w:p>
    <w:p w:rsidR="00456512" w:rsidRPr="00084832" w:rsidRDefault="00456512" w:rsidP="00456512">
      <w:pPr>
        <w:pStyle w:val="RKnormal"/>
      </w:pPr>
    </w:p>
    <w:p w:rsidR="00456512" w:rsidRPr="00084832" w:rsidRDefault="00456512" w:rsidP="00456512">
      <w:pPr>
        <w:pStyle w:val="RKnormal"/>
        <w:rPr>
          <w:b/>
        </w:rPr>
      </w:pPr>
      <w:r w:rsidRPr="00084832">
        <w:rPr>
          <w:b/>
        </w:rPr>
        <w:t>1. Godkännande av den preliminära dagordningen</w:t>
      </w:r>
    </w:p>
    <w:p w:rsidR="00456512" w:rsidRPr="00084832" w:rsidRDefault="00456512" w:rsidP="00456512">
      <w:pPr>
        <w:pStyle w:val="RKnormal"/>
      </w:pPr>
    </w:p>
    <w:p w:rsidR="00456512" w:rsidRPr="00084832" w:rsidRDefault="00456512" w:rsidP="00456512">
      <w:pPr>
        <w:pStyle w:val="RKnormal"/>
      </w:pPr>
      <w:r w:rsidRPr="00084832">
        <w:t>Se bifogad preliminär dagordning.</w:t>
      </w:r>
    </w:p>
    <w:p w:rsidR="00456512" w:rsidRPr="00084832" w:rsidRDefault="00456512" w:rsidP="00456512">
      <w:pPr>
        <w:pStyle w:val="RKnormal"/>
        <w:rPr>
          <w:b/>
        </w:rPr>
      </w:pPr>
    </w:p>
    <w:p w:rsidR="00456512" w:rsidRPr="00084832" w:rsidRDefault="00456512" w:rsidP="00456512">
      <w:pPr>
        <w:pStyle w:val="RKnormal"/>
        <w:rPr>
          <w:b/>
        </w:rPr>
      </w:pPr>
      <w:r w:rsidRPr="00084832">
        <w:rPr>
          <w:b/>
        </w:rPr>
        <w:t>2. Godkännande av A-punktslistan</w:t>
      </w:r>
    </w:p>
    <w:p w:rsidR="00456512" w:rsidRPr="00084832" w:rsidRDefault="00456512" w:rsidP="00456512">
      <w:pPr>
        <w:pStyle w:val="RKnormal"/>
        <w:rPr>
          <w:b/>
        </w:rPr>
      </w:pPr>
    </w:p>
    <w:p w:rsidR="00456512" w:rsidRPr="00084832" w:rsidRDefault="00456512" w:rsidP="00456512">
      <w:pPr>
        <w:pStyle w:val="RKnormal"/>
      </w:pPr>
      <w:r w:rsidRPr="00084832">
        <w:t>Det har ännu inte presenterats någon A-punktslista.</w:t>
      </w:r>
    </w:p>
    <w:p w:rsidR="00456512" w:rsidRPr="00084832" w:rsidRDefault="00456512" w:rsidP="00456512">
      <w:pPr>
        <w:pStyle w:val="RKnormal"/>
        <w:rPr>
          <w:b/>
        </w:rPr>
      </w:pPr>
    </w:p>
    <w:p w:rsidR="00456512" w:rsidRPr="00084832" w:rsidRDefault="00456512" w:rsidP="00456512">
      <w:pPr>
        <w:pStyle w:val="RKnormal"/>
        <w:rPr>
          <w:b/>
        </w:rPr>
      </w:pPr>
    </w:p>
    <w:p w:rsidR="00456512" w:rsidRPr="00084832" w:rsidRDefault="00456512" w:rsidP="00456512">
      <w:pPr>
        <w:pStyle w:val="RKnormal"/>
        <w:rPr>
          <w:b/>
          <w:u w:val="single"/>
        </w:rPr>
      </w:pPr>
      <w:r w:rsidRPr="00084832">
        <w:rPr>
          <w:b/>
          <w:u w:val="single"/>
        </w:rPr>
        <w:t>Lagstiftningsöverläggningar</w:t>
      </w:r>
      <w:r w:rsidRPr="00084832">
        <w:rPr>
          <w:rStyle w:val="Fotnotsreferens"/>
          <w:b/>
          <w:u w:val="single"/>
        </w:rPr>
        <w:footnoteReference w:id="1"/>
      </w:r>
    </w:p>
    <w:p w:rsidR="00456512" w:rsidRPr="00084832" w:rsidRDefault="00456512" w:rsidP="00456512">
      <w:pPr>
        <w:rPr>
          <w:rFonts w:ascii="OrigGarmnd BT" w:hAnsi="OrigGarmnd BT"/>
          <w:b/>
        </w:rPr>
      </w:pPr>
    </w:p>
    <w:p w:rsidR="0098707F" w:rsidRPr="00084832" w:rsidRDefault="00DD63DF" w:rsidP="0098707F">
      <w:pPr>
        <w:pStyle w:val="RKnormal"/>
        <w:rPr>
          <w:b/>
        </w:rPr>
      </w:pPr>
      <w:r w:rsidRPr="00084832">
        <w:rPr>
          <w:b/>
        </w:rPr>
        <w:t xml:space="preserve">3. </w:t>
      </w:r>
      <w:r w:rsidR="008B1F75" w:rsidRPr="00084832">
        <w:rPr>
          <w:b/>
        </w:rPr>
        <w:t>Asyl</w:t>
      </w:r>
      <w:r w:rsidR="0098707F" w:rsidRPr="00084832">
        <w:rPr>
          <w:b/>
        </w:rPr>
        <w:t xml:space="preserve"> (Sr Billström)</w:t>
      </w:r>
    </w:p>
    <w:p w:rsidR="00F9724C" w:rsidRPr="00084832" w:rsidRDefault="00F9724C" w:rsidP="00457441">
      <w:pPr>
        <w:pStyle w:val="RKnormal"/>
        <w:rPr>
          <w:b/>
        </w:rPr>
      </w:pPr>
      <w:r w:rsidRPr="00084832">
        <w:rPr>
          <w:b/>
        </w:rPr>
        <w:t>–</w:t>
      </w:r>
      <w:r w:rsidR="00457441" w:rsidRPr="00084832">
        <w:rPr>
          <w:b/>
        </w:rPr>
        <w:t xml:space="preserve"> </w:t>
      </w:r>
      <w:r w:rsidRPr="00084832">
        <w:rPr>
          <w:b/>
        </w:rPr>
        <w:t>a)</w:t>
      </w:r>
      <w:r w:rsidR="00457441" w:rsidRPr="00084832">
        <w:rPr>
          <w:b/>
        </w:rPr>
        <w:t xml:space="preserve"> </w:t>
      </w:r>
      <w:r w:rsidRPr="00084832">
        <w:rPr>
          <w:b/>
        </w:rPr>
        <w:t>(ev.) Förslag till Europaparlamentets och rådets direktiv om ändring av rådets direktiv 2003/9/EG om miniminormer för mottagande av asylsökande (omarbetning)</w:t>
      </w:r>
      <w:r w:rsidR="00D2075B" w:rsidRPr="00084832">
        <w:rPr>
          <w:b/>
        </w:rPr>
        <w:t xml:space="preserve"> </w:t>
      </w:r>
    </w:p>
    <w:p w:rsidR="000C0E39" w:rsidRPr="00084832" w:rsidRDefault="000C0E39" w:rsidP="00B15EB5">
      <w:pPr>
        <w:pStyle w:val="RKnormal"/>
        <w:rPr>
          <w:b/>
        </w:rPr>
      </w:pPr>
    </w:p>
    <w:p w:rsidR="00B15EB5" w:rsidRPr="00084832" w:rsidRDefault="00B15EB5" w:rsidP="00B15EB5">
      <w:pPr>
        <w:pStyle w:val="RKnormal"/>
        <w:rPr>
          <w:i/>
        </w:rPr>
      </w:pPr>
      <w:r w:rsidRPr="00084832">
        <w:rPr>
          <w:i/>
        </w:rPr>
        <w:t>Avsikten med behandlingen i rådet</w:t>
      </w:r>
    </w:p>
    <w:p w:rsidR="00B15EB5" w:rsidRPr="00084832" w:rsidRDefault="00B15EB5" w:rsidP="00457441">
      <w:pPr>
        <w:pStyle w:val="RKnormal"/>
      </w:pPr>
      <w:r w:rsidRPr="00084832">
        <w:t>Presentation av kommissionen och ett första åsiktsutbyte om förslagen.</w:t>
      </w:r>
    </w:p>
    <w:p w:rsidR="00F9724C" w:rsidRPr="00084832" w:rsidRDefault="00B15EB5" w:rsidP="00457441">
      <w:pPr>
        <w:pStyle w:val="RKnormal"/>
        <w:rPr>
          <w:i/>
        </w:rPr>
      </w:pPr>
      <w:r w:rsidRPr="00084832">
        <w:rPr>
          <w:i/>
        </w:rPr>
        <w:t xml:space="preserve"> </w:t>
      </w:r>
    </w:p>
    <w:p w:rsidR="00012B0E" w:rsidRPr="00084832" w:rsidRDefault="00012B0E" w:rsidP="00012B0E">
      <w:pPr>
        <w:pStyle w:val="RKnormal"/>
        <w:rPr>
          <w:i/>
        </w:rPr>
      </w:pPr>
      <w:r w:rsidRPr="00084832">
        <w:rPr>
          <w:i/>
        </w:rPr>
        <w:t>Bakgrund</w:t>
      </w:r>
    </w:p>
    <w:p w:rsidR="00012B0E" w:rsidRPr="00084832" w:rsidRDefault="00012B0E" w:rsidP="00012B0E">
      <w:pPr>
        <w:pStyle w:val="RKnormal"/>
        <w:rPr>
          <w:lang w:eastAsia="sv-SE"/>
        </w:rPr>
      </w:pPr>
      <w:r w:rsidRPr="00084832">
        <w:rPr>
          <w:lang w:eastAsia="sv-SE"/>
        </w:rPr>
        <w:t>Kommissionen antog den 3 december 2008 förslaget till omarbetning</w:t>
      </w:r>
    </w:p>
    <w:p w:rsidR="00B15EB5" w:rsidRPr="00084832" w:rsidRDefault="00012B0E" w:rsidP="00B15EB5">
      <w:pPr>
        <w:pStyle w:val="RKnormal"/>
      </w:pPr>
      <w:r w:rsidRPr="00084832">
        <w:rPr>
          <w:lang w:eastAsia="sv-SE"/>
        </w:rPr>
        <w:t xml:space="preserve">av Europaparlamentets och rådets direktiv 2003/9/EG av den 27 januari 2003 om miniminormer för mottagande av asylsökande i medlemsstaterna, (mottagandedirektivet), </w:t>
      </w:r>
      <w:r w:rsidRPr="00084832">
        <w:rPr>
          <w:rFonts w:cs="OrigGarmnd BT"/>
          <w:lang w:eastAsia="sv-SE"/>
        </w:rPr>
        <w:t>(2008/09:FPM77).</w:t>
      </w:r>
      <w:r w:rsidRPr="00084832">
        <w:rPr>
          <w:lang w:eastAsia="sv-SE"/>
        </w:rPr>
        <w:t xml:space="preserve"> Förslaget syftar till att skapa mer likvärdiga mottagandevillkor för asylsökande inom </w:t>
      </w:r>
      <w:r w:rsidRPr="00084832">
        <w:rPr>
          <w:lang w:eastAsia="sv-SE"/>
        </w:rPr>
        <w:lastRenderedPageBreak/>
        <w:t>EU för att på så sätt bland annat minska problemen med så kallade sekundära förflyttningar av asylsökande mellan medlemsstaterna i den mån dessa är hänförliga till brister i och ojämlikheter mellan de nationella mottagandesystemen. Förslaget har kritiserats av flera medlemsstater</w:t>
      </w:r>
      <w:r w:rsidRPr="00084832">
        <w:t xml:space="preserve"> med hänsyn till möjliga finansiella konsekvenser och en oro för </w:t>
      </w:r>
      <w:r w:rsidR="00AC7CE3" w:rsidRPr="00084832">
        <w:t xml:space="preserve">utökande </w:t>
      </w:r>
      <w:r w:rsidRPr="00084832">
        <w:t xml:space="preserve">av administrativa bördor på de nationella mottagandesystemen. Medlemsstaterna enades under sommaren 2010 om att intensifiera arbetet med ett antal av de övriga förslagen till rättsakter som ingår i det s.k. asylpaketet, parallellt med att kommissionen arbetade vidare med utformningen av mottagandedirektivet och asylprocedurdirektivet. </w:t>
      </w:r>
      <w:r w:rsidR="00B15EB5" w:rsidRPr="00084832">
        <w:t>Vid RIF-rådet den 8-9 november 2010 aviserade kommissionen nya ändringsförslag vad gäller asylprocedur- och mottagandedirektiven under 2011. Dessa förslag förväntas antas av kommissionen den 1 juni.</w:t>
      </w:r>
    </w:p>
    <w:p w:rsidR="00012B0E" w:rsidRPr="00084832" w:rsidRDefault="00012B0E" w:rsidP="00012B0E">
      <w:pPr>
        <w:pStyle w:val="RKnormal"/>
        <w:rPr>
          <w:i/>
          <w:lang w:eastAsia="sv-SE"/>
        </w:rPr>
      </w:pPr>
    </w:p>
    <w:p w:rsidR="00012B0E" w:rsidRPr="00084832" w:rsidRDefault="00012B0E" w:rsidP="00012B0E">
      <w:pPr>
        <w:pStyle w:val="RKnormal"/>
        <w:rPr>
          <w:i/>
        </w:rPr>
      </w:pPr>
      <w:r w:rsidRPr="00084832">
        <w:rPr>
          <w:i/>
        </w:rPr>
        <w:t>Svensk ståndpunkt</w:t>
      </w:r>
    </w:p>
    <w:p w:rsidR="00012B0E" w:rsidRPr="00084832" w:rsidRDefault="00012B0E" w:rsidP="00012B0E">
      <w:pPr>
        <w:pStyle w:val="RKnormal"/>
      </w:pPr>
      <w:r w:rsidRPr="00084832">
        <w:rPr>
          <w:rFonts w:cs="OrigGarmnd BT"/>
          <w:lang w:eastAsia="sv-SE"/>
        </w:rPr>
        <w:t xml:space="preserve">Sverige eftersträvar ett fördjupat samarbete inom asylområdet och välkomnar förändringar som syftar till att de generella mottagandevillkoren inom EU förbättras. </w:t>
      </w:r>
      <w:r w:rsidRPr="00084832">
        <w:t xml:space="preserve">Sverige anser att det är en nödvändig utgångspunkt för omarbetningen av de nya mottagande-bestämmelserna att dessa utformas på ett sätt som gör att de inte kommer att ha en negativ inverkan på effektiviteten i asylprocessen. Det är viktigt att vi har ett system som är både rättssäkert, humant och kostnadseffektivt. </w:t>
      </w:r>
    </w:p>
    <w:p w:rsidR="00012B0E" w:rsidRPr="00084832" w:rsidRDefault="00012B0E" w:rsidP="00457441">
      <w:pPr>
        <w:pStyle w:val="RKnormal"/>
        <w:rPr>
          <w:b/>
        </w:rPr>
      </w:pPr>
    </w:p>
    <w:p w:rsidR="00F9724C" w:rsidRPr="00084832" w:rsidRDefault="00F9724C" w:rsidP="00457441">
      <w:pPr>
        <w:pStyle w:val="RKnormal"/>
        <w:rPr>
          <w:b/>
        </w:rPr>
      </w:pPr>
      <w:r w:rsidRPr="00084832">
        <w:rPr>
          <w:b/>
        </w:rPr>
        <w:t>b)</w:t>
      </w:r>
      <w:r w:rsidR="00457441" w:rsidRPr="00084832">
        <w:rPr>
          <w:b/>
        </w:rPr>
        <w:t xml:space="preserve"> </w:t>
      </w:r>
      <w:r w:rsidRPr="00084832">
        <w:rPr>
          <w:b/>
        </w:rPr>
        <w:t>(ev.) Förslag till Europaparlamentets och rådets direktiv om miniminormer för medlemsstaternas förfaranden för att bevilja eller återkalla internationellt skydd (omarbetning)</w:t>
      </w:r>
      <w:r w:rsidR="00D2075B" w:rsidRPr="00084832">
        <w:rPr>
          <w:b/>
        </w:rPr>
        <w:t xml:space="preserve"> </w:t>
      </w:r>
      <w:r w:rsidRPr="00084832">
        <w:rPr>
          <w:b/>
        </w:rPr>
        <w:t>=</w:t>
      </w:r>
      <w:r w:rsidR="00457441" w:rsidRPr="00084832">
        <w:rPr>
          <w:b/>
        </w:rPr>
        <w:t xml:space="preserve"> </w:t>
      </w:r>
      <w:r w:rsidRPr="00084832">
        <w:rPr>
          <w:b/>
        </w:rPr>
        <w:t>Föredragning av kommissionen och en första diskussion</w:t>
      </w:r>
    </w:p>
    <w:p w:rsidR="00F9724C" w:rsidRPr="00084832" w:rsidRDefault="00F9724C" w:rsidP="00457441">
      <w:pPr>
        <w:pStyle w:val="RKnormal"/>
        <w:rPr>
          <w:b/>
        </w:rPr>
      </w:pPr>
    </w:p>
    <w:p w:rsidR="00B15EB5" w:rsidRPr="00084832" w:rsidRDefault="00B15EB5" w:rsidP="00B15EB5">
      <w:pPr>
        <w:pStyle w:val="RKnormal"/>
        <w:rPr>
          <w:i/>
        </w:rPr>
      </w:pPr>
      <w:r w:rsidRPr="00084832">
        <w:rPr>
          <w:i/>
        </w:rPr>
        <w:t>Avsikten med behandlingen i rådet</w:t>
      </w:r>
    </w:p>
    <w:p w:rsidR="00B15EB5" w:rsidRPr="00084832" w:rsidRDefault="00B15EB5" w:rsidP="00B15EB5">
      <w:pPr>
        <w:pStyle w:val="RKnormal"/>
      </w:pPr>
      <w:r w:rsidRPr="00084832">
        <w:t>Presentation av kommissionen och ett första åsiktsutbyte om förslagen.</w:t>
      </w:r>
    </w:p>
    <w:p w:rsidR="00B15EB5" w:rsidRPr="00084832" w:rsidRDefault="00B15EB5" w:rsidP="00457441">
      <w:pPr>
        <w:pStyle w:val="RKnormal"/>
        <w:rPr>
          <w:b/>
        </w:rPr>
      </w:pPr>
    </w:p>
    <w:p w:rsidR="00012B0E" w:rsidRPr="00084832" w:rsidRDefault="00012B0E" w:rsidP="00012B0E">
      <w:pPr>
        <w:pStyle w:val="RKnormal"/>
        <w:rPr>
          <w:i/>
        </w:rPr>
      </w:pPr>
      <w:r w:rsidRPr="00084832">
        <w:rPr>
          <w:i/>
        </w:rPr>
        <w:t>Bakgrund</w:t>
      </w:r>
    </w:p>
    <w:p w:rsidR="00012B0E" w:rsidRPr="00084832" w:rsidRDefault="00012B0E" w:rsidP="00012B0E">
      <w:pPr>
        <w:pStyle w:val="RKnormal"/>
      </w:pPr>
      <w:r w:rsidRPr="00084832">
        <w:t xml:space="preserve">Kommissionen antog den 21 oktober 2009 ett förslag till omarbetning av Europaparlamentets och rådets direktiv 2005/85/EG av den 1 december 2005 om miniminormer för medlemsstaternas förfaranden för att </w:t>
      </w:r>
    </w:p>
    <w:p w:rsidR="00012B0E" w:rsidRPr="00084832" w:rsidRDefault="00012B0E" w:rsidP="00012B0E">
      <w:pPr>
        <w:pStyle w:val="RKnormal"/>
      </w:pPr>
      <w:r w:rsidRPr="00084832">
        <w:t xml:space="preserve">bevilja eller återkalla internationellt skydd (asylprocedurdirektivet), (2009/10:FPM48). Asylprocedurdirektivet berör förfarandet vid prövningen av en asylansökan och innehåller ett antal grundläggande principer och garantier som ska vara uppfyllda i de nationella asylförfarandena. </w:t>
      </w:r>
    </w:p>
    <w:p w:rsidR="00012B0E" w:rsidRPr="00084832" w:rsidRDefault="00012B0E" w:rsidP="00012B0E">
      <w:pPr>
        <w:pStyle w:val="RKnormal"/>
      </w:pPr>
    </w:p>
    <w:p w:rsidR="00012B0E" w:rsidRPr="00084832" w:rsidRDefault="00012B0E" w:rsidP="00012B0E">
      <w:pPr>
        <w:pStyle w:val="RKnormal"/>
      </w:pPr>
      <w:r w:rsidRPr="00084832">
        <w:t xml:space="preserve">Enligt kommissionen syftar förslaget till att åstadkomma en ökad harmonisering samt tydligare och mer konsekventa regler för hur internationellt skydd får beviljas och återkallas än vad som finns i det nuvarande direktivet. Förslaget har kritiserats av medlemsstaterna främst för att det innebär en ökad detaljreglering som kan leda till försämrad effektivitet och ökade kostnader. </w:t>
      </w:r>
    </w:p>
    <w:p w:rsidR="00012B0E" w:rsidRPr="00084832" w:rsidRDefault="00012B0E" w:rsidP="00012B0E">
      <w:pPr>
        <w:pStyle w:val="RKnormal"/>
      </w:pPr>
    </w:p>
    <w:p w:rsidR="00EF4751" w:rsidRPr="00084832" w:rsidRDefault="00012B0E" w:rsidP="00EF4751">
      <w:pPr>
        <w:pStyle w:val="RKnormal"/>
      </w:pPr>
      <w:r w:rsidRPr="00084832">
        <w:t>Medlemsstaterna enades under sommaren 2010 om att intensifiera arbetet med ett antal av de övriga förslagen till rättsakter som ingår i det s.k. asylpaketet, parallellt med att kommissionen arbetar vidare med utformningen av asylprocedurdirektivet och mottagandedirektivet.</w:t>
      </w:r>
      <w:r w:rsidR="00EF4751" w:rsidRPr="00084832">
        <w:t xml:space="preserve"> Vid RIF-rådet den 8-9 november 2010 aviserade kommissionen nya ändringsförslag vad gäller asylprocedur- och mottagandedirektiven under 2011. Dessa förslag förväntas antas av kommissionen den 1 juni.</w:t>
      </w:r>
    </w:p>
    <w:p w:rsidR="00012B0E" w:rsidRPr="00084832" w:rsidRDefault="00012B0E" w:rsidP="00012B0E">
      <w:pPr>
        <w:pStyle w:val="RKnormal"/>
      </w:pPr>
    </w:p>
    <w:p w:rsidR="00012B0E" w:rsidRPr="00084832" w:rsidRDefault="00012B0E" w:rsidP="00012B0E">
      <w:pPr>
        <w:pStyle w:val="RKnormal"/>
        <w:rPr>
          <w:i/>
        </w:rPr>
      </w:pPr>
      <w:r w:rsidRPr="00084832">
        <w:rPr>
          <w:i/>
        </w:rPr>
        <w:t>Svensk ståndpunkt</w:t>
      </w:r>
    </w:p>
    <w:p w:rsidR="00012B0E" w:rsidRPr="00084832" w:rsidRDefault="00012B0E" w:rsidP="00012B0E">
      <w:pPr>
        <w:pStyle w:val="RKnormal"/>
      </w:pPr>
      <w:r w:rsidRPr="00084832">
        <w:t xml:space="preserve">Sverige anser att det är en nödvändig utgångspunkt för omarbetningen av de nya asylprocedurbestämmelserna att dessa utformas på ett sätt som gör att de inte kommer att ha en negativ inverkan på effektiviteten i asylprocessen. Det är viktigt att vi har ett asylsystem som är humant, rättssäkert och kostnadseffektivt. </w:t>
      </w:r>
    </w:p>
    <w:p w:rsidR="00012B0E" w:rsidRPr="00084832" w:rsidRDefault="00012B0E" w:rsidP="00457441">
      <w:pPr>
        <w:pStyle w:val="RKnormal"/>
        <w:rPr>
          <w:b/>
        </w:rPr>
      </w:pPr>
    </w:p>
    <w:p w:rsidR="00255D80" w:rsidRPr="00084832" w:rsidRDefault="00255D80" w:rsidP="00457441">
      <w:pPr>
        <w:pStyle w:val="RKnormal"/>
        <w:rPr>
          <w:b/>
        </w:rPr>
      </w:pPr>
    </w:p>
    <w:p w:rsidR="00F065DD" w:rsidRPr="00084832" w:rsidRDefault="00DD63DF" w:rsidP="00F065DD">
      <w:pPr>
        <w:pStyle w:val="RKnormal"/>
        <w:rPr>
          <w:b/>
        </w:rPr>
      </w:pPr>
      <w:r w:rsidRPr="00084832">
        <w:rPr>
          <w:b/>
        </w:rPr>
        <w:t>4.</w:t>
      </w:r>
      <w:r w:rsidR="00F52092" w:rsidRPr="00084832">
        <w:rPr>
          <w:b/>
        </w:rPr>
        <w:t xml:space="preserve"> Laglig migration</w:t>
      </w:r>
      <w:r w:rsidRPr="00084832">
        <w:rPr>
          <w:b/>
        </w:rPr>
        <w:t xml:space="preserve"> </w:t>
      </w:r>
      <w:r w:rsidR="00F065DD" w:rsidRPr="00084832">
        <w:rPr>
          <w:b/>
        </w:rPr>
        <w:t>(Sr Billström)</w:t>
      </w:r>
    </w:p>
    <w:p w:rsidR="00F9724C" w:rsidRPr="00084832" w:rsidRDefault="00F9724C" w:rsidP="00457441">
      <w:pPr>
        <w:pStyle w:val="RKnormal"/>
        <w:rPr>
          <w:b/>
        </w:rPr>
      </w:pPr>
      <w:r w:rsidRPr="00084832">
        <w:rPr>
          <w:b/>
        </w:rPr>
        <w:t>–</w:t>
      </w:r>
      <w:r w:rsidR="00457441" w:rsidRPr="00084832">
        <w:rPr>
          <w:b/>
        </w:rPr>
        <w:t xml:space="preserve"> </w:t>
      </w:r>
      <w:r w:rsidRPr="00084832">
        <w:rPr>
          <w:b/>
        </w:rPr>
        <w:t>a)</w:t>
      </w:r>
      <w:r w:rsidR="00457441" w:rsidRPr="00084832">
        <w:rPr>
          <w:b/>
        </w:rPr>
        <w:t xml:space="preserve"> </w:t>
      </w:r>
      <w:r w:rsidRPr="00084832">
        <w:rPr>
          <w:b/>
        </w:rPr>
        <w:t>Förslag till Europaparlamentets och rådets direktiv om villkor för inresa och vistelse för tredjelandsmedborgare inom ramen för företagsintern överföring av personal</w:t>
      </w:r>
    </w:p>
    <w:p w:rsidR="00F9724C" w:rsidRPr="00084832" w:rsidRDefault="00F9724C" w:rsidP="00457441">
      <w:pPr>
        <w:pStyle w:val="RKnormal"/>
        <w:rPr>
          <w:b/>
        </w:rPr>
      </w:pPr>
    </w:p>
    <w:p w:rsidR="005F4F8E" w:rsidRPr="00084832" w:rsidRDefault="005F4F8E" w:rsidP="005F4F8E">
      <w:pPr>
        <w:pStyle w:val="RKnormal"/>
        <w:rPr>
          <w:b/>
        </w:rPr>
      </w:pPr>
      <w:r w:rsidRPr="00084832">
        <w:rPr>
          <w:b/>
        </w:rPr>
        <w:t>b) Förslag till Europaparlamentets och rådets direktiv om villkor för tredjelandsmedborgares inresa och vistelse för säsongsanställning</w:t>
      </w:r>
    </w:p>
    <w:p w:rsidR="005F4F8E" w:rsidRPr="00084832" w:rsidRDefault="005F4F8E" w:rsidP="00457441">
      <w:pPr>
        <w:pStyle w:val="RKnormal"/>
        <w:rPr>
          <w:b/>
        </w:rPr>
      </w:pPr>
    </w:p>
    <w:p w:rsidR="005F4F8E" w:rsidRPr="00084832" w:rsidRDefault="005F4F8E" w:rsidP="005F4F8E">
      <w:pPr>
        <w:pStyle w:val="RKnormal"/>
        <w:rPr>
          <w:b/>
        </w:rPr>
      </w:pPr>
      <w:r w:rsidRPr="00084832">
        <w:rPr>
          <w:b/>
        </w:rPr>
        <w:t>c) Förslag till direktiv om ett enda ansökningsförfarande för ett kombinerat tillstånd för tredjelandsmedborgare att vistas och arbeta på en medlemsstats territorium och om en gemensam uppsättning rättigheter för arbetstagare från tredjeland som vistas lagligen i en medlemsstat</w:t>
      </w:r>
      <w:r w:rsidR="0098707F" w:rsidRPr="00084832">
        <w:rPr>
          <w:b/>
        </w:rPr>
        <w:t xml:space="preserve"> </w:t>
      </w:r>
    </w:p>
    <w:p w:rsidR="005F4F8E" w:rsidRPr="00084832" w:rsidRDefault="005F4F8E" w:rsidP="005F4F8E">
      <w:pPr>
        <w:pStyle w:val="RKnormal"/>
        <w:rPr>
          <w:b/>
        </w:rPr>
      </w:pPr>
      <w:r w:rsidRPr="00084832">
        <w:rPr>
          <w:b/>
        </w:rPr>
        <w:t>= Lägesrapport</w:t>
      </w:r>
    </w:p>
    <w:p w:rsidR="005F4F8E" w:rsidRPr="00084832" w:rsidRDefault="005F4F8E" w:rsidP="00457441">
      <w:pPr>
        <w:pStyle w:val="RKnormal"/>
        <w:rPr>
          <w:b/>
        </w:rPr>
      </w:pPr>
    </w:p>
    <w:p w:rsidR="00F642E1" w:rsidRPr="00084832" w:rsidRDefault="00F642E1" w:rsidP="00F642E1">
      <w:pPr>
        <w:pStyle w:val="RKnormal"/>
        <w:rPr>
          <w:i/>
        </w:rPr>
      </w:pPr>
      <w:r w:rsidRPr="00084832">
        <w:rPr>
          <w:i/>
        </w:rPr>
        <w:t>Avsikten med behandlingen i rådet</w:t>
      </w:r>
    </w:p>
    <w:p w:rsidR="00F642E1" w:rsidRPr="00084832" w:rsidRDefault="00F642E1" w:rsidP="00F642E1">
      <w:pPr>
        <w:pStyle w:val="RKnormal"/>
      </w:pPr>
      <w:r w:rsidRPr="00084832">
        <w:t>Information</w:t>
      </w:r>
      <w:r w:rsidR="009028D6" w:rsidRPr="00084832">
        <w:t xml:space="preserve"> från ordförandeskapet om läget i förhandlingarna.</w:t>
      </w:r>
      <w:r w:rsidRPr="00084832">
        <w:t xml:space="preserve"> </w:t>
      </w:r>
    </w:p>
    <w:p w:rsidR="00F642E1" w:rsidRPr="00084832" w:rsidRDefault="00F642E1" w:rsidP="00F642E1">
      <w:pPr>
        <w:pStyle w:val="RKnormal"/>
      </w:pPr>
    </w:p>
    <w:p w:rsidR="00F642E1" w:rsidRPr="00084832" w:rsidRDefault="00F642E1" w:rsidP="00F642E1">
      <w:pPr>
        <w:pStyle w:val="RKnormal"/>
        <w:rPr>
          <w:bCs/>
          <w:i/>
        </w:rPr>
      </w:pPr>
      <w:r w:rsidRPr="00084832">
        <w:rPr>
          <w:bCs/>
          <w:i/>
        </w:rPr>
        <w:t>Tidigare behandling i EU-nämnden och riksdagsutskott</w:t>
      </w:r>
    </w:p>
    <w:p w:rsidR="00F642E1" w:rsidRPr="00084832" w:rsidRDefault="009028D6" w:rsidP="00F642E1">
      <w:pPr>
        <w:pStyle w:val="RKnormal"/>
        <w:rPr>
          <w:bCs/>
          <w:iCs/>
        </w:rPr>
      </w:pPr>
      <w:r w:rsidRPr="00084832">
        <w:rPr>
          <w:bCs/>
          <w:iCs/>
        </w:rPr>
        <w:t>Inför RIF-rådet 2-3 december 2010.</w:t>
      </w:r>
    </w:p>
    <w:p w:rsidR="009028D6" w:rsidRPr="00084832" w:rsidRDefault="009028D6" w:rsidP="00F642E1">
      <w:pPr>
        <w:pStyle w:val="RKnormal"/>
        <w:rPr>
          <w:bCs/>
          <w:iCs/>
        </w:rPr>
      </w:pPr>
    </w:p>
    <w:p w:rsidR="00F642E1" w:rsidRPr="00084832" w:rsidRDefault="00F642E1" w:rsidP="00F642E1">
      <w:pPr>
        <w:pStyle w:val="RKnormal"/>
        <w:rPr>
          <w:bCs/>
          <w:i/>
          <w:iCs/>
        </w:rPr>
      </w:pPr>
      <w:r w:rsidRPr="00084832">
        <w:rPr>
          <w:bCs/>
          <w:i/>
          <w:iCs/>
        </w:rPr>
        <w:t>Bakgrund</w:t>
      </w:r>
    </w:p>
    <w:p w:rsidR="009028D6" w:rsidRPr="00084832" w:rsidRDefault="00F642E1" w:rsidP="00F642E1">
      <w:pPr>
        <w:pStyle w:val="RKnormal"/>
      </w:pPr>
      <w:r w:rsidRPr="00084832">
        <w:t>Förslaget till direktiv om villkor för i</w:t>
      </w:r>
      <w:r w:rsidRPr="00084832">
        <w:t>n</w:t>
      </w:r>
      <w:r w:rsidRPr="00084832">
        <w:t>resa och vistelse för tredjelandsmedborgare inom ramen för företagsintern förflyttning av personal, (ICT-direktivet</w:t>
      </w:r>
      <w:r w:rsidR="009028D6" w:rsidRPr="00084832">
        <w:t>, Fakta-PM nr 123(2011)</w:t>
      </w:r>
      <w:r w:rsidRPr="00084832">
        <w:t>, presenterades i juli 2010 och förhandlingar pågår i arbetsgruppen för migration.</w:t>
      </w:r>
    </w:p>
    <w:p w:rsidR="00F642E1" w:rsidRPr="00084832" w:rsidRDefault="00F642E1" w:rsidP="00F642E1">
      <w:pPr>
        <w:pStyle w:val="RKnormal"/>
      </w:pPr>
      <w:r w:rsidRPr="00084832">
        <w:t xml:space="preserve">Förslaget innehåller villkor för inresa och vistelse till och inom EU för företagsinternt förflyttade personer liksom bestämmelser om arbets- och anställningsvillkor, likabehandling avseende sociala och ekonomiska rättigheter samt bestämmelser om möjlighet för familjemedlemmar att flytta med. </w:t>
      </w:r>
    </w:p>
    <w:p w:rsidR="00F642E1" w:rsidRPr="00084832" w:rsidRDefault="00F642E1" w:rsidP="00F642E1">
      <w:pPr>
        <w:pStyle w:val="RKnormal"/>
        <w:rPr>
          <w:b/>
        </w:rPr>
      </w:pPr>
    </w:p>
    <w:p w:rsidR="00F642E1" w:rsidRPr="00084832" w:rsidRDefault="00F642E1" w:rsidP="00F642E1">
      <w:pPr>
        <w:pStyle w:val="RKnormal"/>
      </w:pPr>
      <w:r w:rsidRPr="00084832">
        <w:t>Förslaget till direktiv om villkor för tredjelandsmedborgares inresa och vistelse för säsongsanställning, (säsongsanställningsdirektivet</w:t>
      </w:r>
      <w:r w:rsidR="006263EB" w:rsidRPr="00084832">
        <w:t xml:space="preserve">, </w:t>
      </w:r>
      <w:r w:rsidR="006263EB" w:rsidRPr="00084832">
        <w:rPr>
          <w:rFonts w:cs="Courier New"/>
          <w:color w:val="000000"/>
        </w:rPr>
        <w:t>Fakta-PM nr 124(2011)</w:t>
      </w:r>
      <w:r w:rsidRPr="00084832">
        <w:t xml:space="preserve">, innebär ett särskilt förfarande för inresa och vistelse i EU för säsongsarbetare. Förslaget presenterades i juli 2010 och förhandlingar pågår i arbetsgruppen för migration. Direktivförslaget innehåller också bestämmelser om bl. a. arbets- och anställningsvillkor samt likabehandling vad gäller vissa sociala och ekonomiska </w:t>
      </w:r>
      <w:r w:rsidRPr="00084832">
        <w:rPr>
          <w:rFonts w:cs="OrigGarmnd BT"/>
          <w:szCs w:val="24"/>
          <w:lang w:eastAsia="sv-SE"/>
        </w:rPr>
        <w:t>rättigheter</w:t>
      </w:r>
      <w:r w:rsidRPr="00084832">
        <w:t xml:space="preserve">. Direktivförslaget innebär inte någon förändring vad avser förhållandet att medlemsstaternas behov av säsongsarbetare fortsatt ska avgöras av medlemsstaterna själva. </w:t>
      </w:r>
    </w:p>
    <w:p w:rsidR="00F642E1" w:rsidRPr="00084832" w:rsidRDefault="00F642E1" w:rsidP="00F642E1">
      <w:pPr>
        <w:pStyle w:val="RKnormal"/>
        <w:rPr>
          <w:bCs/>
        </w:rPr>
      </w:pPr>
    </w:p>
    <w:p w:rsidR="00F642E1" w:rsidRPr="00084832" w:rsidRDefault="00F642E1" w:rsidP="005F4F8E">
      <w:pPr>
        <w:pStyle w:val="RKnormal"/>
      </w:pPr>
      <w:r w:rsidRPr="00084832">
        <w:t>Förslaget till direktiv om en enda ansökningsprocedur, ett kombinerat uppehålls- och arbetstillstånd samt en gemensam uppsättning rättigheter, (ramdirektivet</w:t>
      </w:r>
      <w:r w:rsidR="006263EB" w:rsidRPr="00084832">
        <w:t>, FaktaPM 2007/08:FPM58</w:t>
      </w:r>
      <w:r w:rsidRPr="00084832">
        <w:t xml:space="preserve">), har förhandlats sedan 2008. Europaparlamentet (EP) antog sin rapport den 24 mars 2011. Förhandlingar pågår mellan EP och Rådet. </w:t>
      </w:r>
    </w:p>
    <w:p w:rsidR="00F642E1" w:rsidRPr="00084832" w:rsidRDefault="00F642E1" w:rsidP="005F4F8E">
      <w:pPr>
        <w:pStyle w:val="RKnormal"/>
      </w:pPr>
      <w:r w:rsidRPr="00084832">
        <w:t xml:space="preserve">Direktivförslaget innebär att en ansökan om att vistas och arbeta på medlemsstatens territorium ska avgöras i ett enda ansökningsförfarande som resulterar i ett kombinerat tillstånd som ger rätt till både vistelse och arbete. Förslaget innebär att alla tredjelandsmedborgare som omfattas av direktivet ska åtnjuta likabehandling när det gäller t.ex. arbetsvillkor, föreningsfrihet, socialförsäkringar, skatteförmåner och utbetalning av statligt intjänade pensioner vid flytt till tredje land. </w:t>
      </w:r>
    </w:p>
    <w:p w:rsidR="00F642E1" w:rsidRPr="00084832" w:rsidRDefault="00F642E1" w:rsidP="005F4F8E">
      <w:pPr>
        <w:pStyle w:val="RKnormal"/>
      </w:pPr>
    </w:p>
    <w:p w:rsidR="00E16E5D" w:rsidRPr="00084832" w:rsidRDefault="00E16E5D" w:rsidP="00E16E5D">
      <w:pPr>
        <w:ind w:left="567" w:hanging="567"/>
        <w:rPr>
          <w:rFonts w:ascii="OrigGarmnd BT" w:hAnsi="OrigGarmnd BT"/>
          <w:b/>
          <w:lang w:eastAsia="de-DE"/>
        </w:rPr>
      </w:pP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5. Förslag till Europaparlamentets och rådets förordning om ändring</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av rådets förordning (EG) nr 2007/2004 om inrättande av en</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europeisk byrå för förvaltningen av det operativa samarbetet vid</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Europeiska unionens medlemsstaters yttre gränser (Frontex) (Sr Ask)</w:t>
      </w:r>
    </w:p>
    <w:p w:rsidR="00E16E5D" w:rsidRPr="00084832" w:rsidRDefault="00E16E5D" w:rsidP="00E16E5D">
      <w:pPr>
        <w:ind w:left="567" w:hanging="567"/>
        <w:rPr>
          <w:rFonts w:ascii="OrigGarmnd BT" w:hAnsi="OrigGarmnd BT"/>
          <w:b/>
          <w:lang w:eastAsia="de-DE"/>
        </w:rPr>
      </w:pPr>
      <w:r w:rsidRPr="00084832">
        <w:rPr>
          <w:rFonts w:ascii="OrigGarmnd BT" w:hAnsi="OrigGarmnd BT"/>
          <w:b/>
        </w:rPr>
        <w:t>=</w:t>
      </w:r>
      <w:r w:rsidRPr="00084832">
        <w:rPr>
          <w:rFonts w:ascii="OrigGarmnd BT" w:hAnsi="OrigGarmnd BT"/>
          <w:b/>
        </w:rPr>
        <w:tab/>
        <w:t>Lägesrapport / kvarstående frågor</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Lägesrapport och behandling av utestående frågor. </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 xml:space="preserve">Som svar på en uppmaning i Stockholmsprogrammet presenterade kommissionen i februari 2010 ett förslag till ändring av Frontexförordningen, i syfte att klargöra Frontex mandat och stärka byråns roll. Förslaget har sedan dess förhandlats i arbetsgrupp och  Coreper. En stor majoritet av medlemsstaterna har nått en samsyn om de flesta delarna av förslaget. </w:t>
      </w:r>
    </w:p>
    <w:p w:rsidR="00E16E5D" w:rsidRPr="00084832" w:rsidRDefault="00E16E5D" w:rsidP="00E16E5D">
      <w:pPr>
        <w:pStyle w:val="RKnormal"/>
      </w:pPr>
    </w:p>
    <w:p w:rsidR="00E16E5D" w:rsidRPr="00084832" w:rsidRDefault="00E16E5D" w:rsidP="00E16E5D">
      <w:pPr>
        <w:pStyle w:val="RKnormal"/>
      </w:pPr>
      <w:r w:rsidRPr="00084832">
        <w:t xml:space="preserve">Ordförandeskapet och kommissionen har genomfört trepartssamtal med Europaparlamentets rapportör. Enligt ordförandeskapet ligger fokus på LIBE-utskottets förslag om inrättandet av ett ”EU Border Guard System”. Diskussionerna fortsätter nu dels mellan medlemsstaterna, dels mellan ordförandeskapet, Europaparlamentet och kommissionen. </w:t>
      </w:r>
    </w:p>
    <w:p w:rsidR="00E16E5D" w:rsidRPr="00084832" w:rsidRDefault="00E16E5D" w:rsidP="00E16E5D">
      <w:pPr>
        <w:pStyle w:val="RKnormal"/>
      </w:pPr>
    </w:p>
    <w:p w:rsidR="00E16E5D" w:rsidRPr="00084832" w:rsidRDefault="00E16E5D" w:rsidP="00E16E5D">
      <w:pPr>
        <w:pStyle w:val="RKnormal"/>
      </w:pPr>
      <w:r w:rsidRPr="00084832">
        <w:t xml:space="preserve">Vid RIF-rådets möte den 9-10 juni 2011 står ändringen i Frontexförordningen uppsatt dels som en lägesrapport, dels som behandling av utestående frågor. Inför RIF-rådsmötet kommer förordningen att diskuteras ytterligare varför det ännu är omöjligt att ange vilka frågor som kommer vara utestående vid själva rådsmötet. I Europeiska rådets slutsatser från den 24-25 mars 2011 framförs önskemålet att en överenskommelse om förordningen bör nås senast i juni 2011.  </w:t>
      </w:r>
    </w:p>
    <w:p w:rsidR="00E16E5D" w:rsidRPr="00084832" w:rsidRDefault="00E16E5D"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rPr>
          <w:lang w:eastAsia="sv-SE"/>
        </w:rPr>
      </w:pPr>
      <w:r w:rsidRPr="00084832">
        <w:t>Sverige välkomnar generellt kommissionens förslag. Det är bra att Frontex mandat förtydligas och att byrån får förutsättningar att klara de uppgifter den ålagts.</w:t>
      </w:r>
      <w:r w:rsidRPr="00084832">
        <w:rPr>
          <w:lang w:eastAsia="sv-SE"/>
        </w:rPr>
        <w:t xml:space="preserve"> </w:t>
      </w:r>
    </w:p>
    <w:p w:rsidR="00E16E5D" w:rsidRPr="00084832" w:rsidRDefault="00E16E5D" w:rsidP="00E16E5D">
      <w:pPr>
        <w:pStyle w:val="RKnormal"/>
        <w:rPr>
          <w:lang w:eastAsia="sv-SE"/>
        </w:rPr>
      </w:pPr>
    </w:p>
    <w:p w:rsidR="00E16E5D" w:rsidRPr="00084832" w:rsidRDefault="00E16E5D" w:rsidP="00E16E5D">
      <w:pPr>
        <w:pStyle w:val="RKnormal"/>
        <w:rPr>
          <w:lang w:eastAsia="sv-SE"/>
        </w:rPr>
      </w:pPr>
      <w:r w:rsidRPr="00084832">
        <w:rPr>
          <w:lang w:eastAsia="sv-SE"/>
        </w:rPr>
        <w:t xml:space="preserve">Se vidare i </w:t>
      </w:r>
      <w:r w:rsidRPr="00084832">
        <w:rPr>
          <w:u w:val="single"/>
          <w:lang w:eastAsia="sv-SE"/>
        </w:rPr>
        <w:t>bifogad promemoria</w:t>
      </w:r>
      <w:r w:rsidRPr="00084832">
        <w:rPr>
          <w:lang w:eastAsia="sv-SE"/>
        </w:rPr>
        <w:t>.</w:t>
      </w:r>
    </w:p>
    <w:p w:rsidR="00E16E5D" w:rsidRPr="00084832" w:rsidRDefault="00E16E5D"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p>
    <w:p w:rsidR="00E16E5D" w:rsidRPr="00084832" w:rsidRDefault="00E16E5D" w:rsidP="00E16E5D">
      <w:pPr>
        <w:ind w:left="567" w:hanging="567"/>
        <w:rPr>
          <w:rFonts w:ascii="OrigGarmnd BT" w:hAnsi="OrigGarmnd BT"/>
          <w:b/>
          <w:lang w:eastAsia="de-DE"/>
        </w:rPr>
      </w:pPr>
      <w:r w:rsidRPr="00084832">
        <w:rPr>
          <w:rFonts w:ascii="OrigGarmnd BT" w:hAnsi="OrigGarmnd BT"/>
          <w:b/>
        </w:rPr>
        <w:t xml:space="preserve">6. </w:t>
      </w:r>
      <w:r w:rsidRPr="00084832">
        <w:rPr>
          <w:rFonts w:ascii="OrigGarmnd BT" w:hAnsi="OrigGarmnd BT"/>
          <w:b/>
          <w:lang w:eastAsia="de-DE"/>
        </w:rPr>
        <w:t>Förslag till Europaparlamentets och rådets förordning om</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 xml:space="preserve">inrättande av en byrå för den operativa förvaltningen av stora </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IT-system inom området med frihet, säkerhet och rättvisa (Sr Ask)</w:t>
      </w:r>
    </w:p>
    <w:p w:rsidR="00E16E5D" w:rsidRPr="00084832" w:rsidRDefault="00E16E5D" w:rsidP="00E16E5D">
      <w:pPr>
        <w:ind w:left="567" w:hanging="567"/>
        <w:rPr>
          <w:rFonts w:ascii="OrigGarmnd BT" w:hAnsi="OrigGarmnd BT"/>
          <w:b/>
          <w:lang w:eastAsia="de-DE"/>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6F0470" w:rsidRPr="00084832" w:rsidRDefault="006F0470" w:rsidP="006F0470">
      <w:pPr>
        <w:pStyle w:val="RKnormal"/>
      </w:pPr>
      <w:r w:rsidRPr="00084832">
        <w:t xml:space="preserve">Ordförandeskapets förhoppning är att det ska finnas förutsättningar för en politisk överenskommelse om en slutlig förordningstext. </w:t>
      </w:r>
    </w:p>
    <w:p w:rsidR="006F0470" w:rsidRPr="00084832" w:rsidRDefault="006F0470" w:rsidP="00E16E5D">
      <w:pPr>
        <w:outlineLvl w:val="0"/>
        <w:rPr>
          <w:rFonts w:ascii="OrigGarmnd BT" w:hAnsi="OrigGarmnd BT"/>
          <w:i/>
          <w:iCs/>
        </w:rPr>
      </w:pPr>
    </w:p>
    <w:p w:rsidR="00E16E5D" w:rsidRPr="00084832" w:rsidRDefault="00E16E5D" w:rsidP="00E16E5D">
      <w:pPr>
        <w:pStyle w:val="RKnormal"/>
        <w:rPr>
          <w:i/>
        </w:rPr>
      </w:pPr>
      <w:r w:rsidRPr="00084832">
        <w:rPr>
          <w:i/>
        </w:rPr>
        <w:t>Bakgrund</w:t>
      </w:r>
    </w:p>
    <w:p w:rsidR="006F0470" w:rsidRPr="00084832" w:rsidRDefault="006F0470" w:rsidP="006F0470">
      <w:pPr>
        <w:rPr>
          <w:rFonts w:ascii="OrigGarmnd BT" w:hAnsi="OrigGarmnd BT"/>
        </w:rPr>
      </w:pPr>
      <w:r w:rsidRPr="00084832">
        <w:rPr>
          <w:rFonts w:ascii="OrigGarmnd BT" w:hAnsi="OrigGarmnd BT"/>
        </w:rPr>
        <w:t>I juni 2009 presenterade kommissionen ett förslag om att inrätta en byrå för den operativa förvaltningen av stora IT-system som beslutas inom området frihet, säkerhet och rättvisa. Efter ikraftträdandet av Lissabonfördraget presenterade kommissionen ånyo förslaget med en till det nya fördraget anpassad rättslig grund. Förhandlingarna i rådet påbörjades under det svenska ordförandeskapet i EU och har fortsatt under Spaniens, Belgiens och nu Ungerns ordförandeskap. Vid rådsmötet i december 2010 kunde ministrarna enas kring en politisk kompromiss när det gäller byråns geografiska placering (huvudkontor i Tallinn, operativ drift i Strasbourg). Därefter har ett fåtal utestående frågor i förslaget diskuterats vidare i rådet. Vid rådsmötet den 11-12 april gavs ordförandeskapet stöd för sin föreslagna linje i de s.k. trilogförhandlingarna med Europapar</w:t>
      </w:r>
      <w:r w:rsidR="006A3763" w:rsidRPr="00084832">
        <w:rPr>
          <w:rFonts w:ascii="OrigGarmnd BT" w:hAnsi="OrigGarmnd BT"/>
        </w:rPr>
        <w:t xml:space="preserve">lamentet. </w:t>
      </w:r>
      <w:r w:rsidRPr="00084832">
        <w:rPr>
          <w:rFonts w:ascii="OrigGarmnd BT" w:hAnsi="OrigGarmnd BT"/>
        </w:rPr>
        <w:t xml:space="preserve">Vid rådsmötet den 12 maj gavs en lägesrapport om hur förhandlingarna fortskridit. </w:t>
      </w:r>
    </w:p>
    <w:p w:rsidR="006F0470" w:rsidRPr="00084832" w:rsidRDefault="006F0470" w:rsidP="006F0470">
      <w:pPr>
        <w:rPr>
          <w:rFonts w:ascii="OrigGarmnd BT" w:hAnsi="OrigGarmnd BT"/>
        </w:rPr>
      </w:pPr>
    </w:p>
    <w:p w:rsidR="006F0470" w:rsidRPr="00084832" w:rsidRDefault="006F0470" w:rsidP="006F0470">
      <w:pPr>
        <w:rPr>
          <w:rFonts w:ascii="OrigGarmnd BT" w:hAnsi="OrigGarmnd BT"/>
        </w:rPr>
      </w:pPr>
      <w:r w:rsidRPr="00084832">
        <w:rPr>
          <w:rFonts w:ascii="OrigGarmnd BT" w:hAnsi="OrigGarmnd BT"/>
        </w:rPr>
        <w:t>Trilogförhandlingarna är i skrivande stund på väg att avslutas. EP har deklarerat att det kan acceptera kompromissförslaget förutsatt att besluten om byråns säte och driftsort regleras</w:t>
      </w:r>
      <w:r w:rsidR="006A3763" w:rsidRPr="00084832">
        <w:rPr>
          <w:rFonts w:ascii="OrigGarmnd BT" w:hAnsi="OrigGarmnd BT"/>
        </w:rPr>
        <w:t xml:space="preserve"> </w:t>
      </w:r>
      <w:r w:rsidRPr="00084832">
        <w:rPr>
          <w:rFonts w:ascii="OrigGarmnd BT" w:hAnsi="OrigGarmnd BT"/>
        </w:rPr>
        <w:t>i förordningen om inrättande av en IT-byrå (se artikel 7) och inte, som</w:t>
      </w:r>
      <w:r w:rsidR="006A3763" w:rsidRPr="00084832">
        <w:rPr>
          <w:rFonts w:ascii="OrigGarmnd BT" w:hAnsi="OrigGarmnd BT"/>
        </w:rPr>
        <w:t xml:space="preserve"> föreslås i kompromissen, i </w:t>
      </w:r>
      <w:r w:rsidRPr="00084832">
        <w:rPr>
          <w:rFonts w:ascii="OrigGarmnd BT" w:hAnsi="OrigGarmnd BT"/>
        </w:rPr>
        <w:t xml:space="preserve">särskilda rådsbeslut. </w:t>
      </w:r>
    </w:p>
    <w:p w:rsidR="006F0470" w:rsidRPr="00084832" w:rsidRDefault="006F0470" w:rsidP="00E16E5D">
      <w:pPr>
        <w:pStyle w:val="RKnormal"/>
        <w:rPr>
          <w:i/>
        </w:rPr>
      </w:pPr>
    </w:p>
    <w:p w:rsidR="00C07F2C" w:rsidRPr="00084832" w:rsidRDefault="00C07F2C" w:rsidP="00E16E5D">
      <w:pPr>
        <w:pStyle w:val="RKnormal"/>
        <w:rPr>
          <w:i/>
        </w:rPr>
      </w:pPr>
    </w:p>
    <w:p w:rsidR="00E16E5D" w:rsidRPr="00084832" w:rsidRDefault="00E16E5D" w:rsidP="00E16E5D">
      <w:pPr>
        <w:pStyle w:val="RKnormal"/>
        <w:rPr>
          <w:i/>
        </w:rPr>
      </w:pPr>
      <w:r w:rsidRPr="00084832">
        <w:rPr>
          <w:i/>
        </w:rPr>
        <w:t>Svensk ståndpunkt</w:t>
      </w:r>
    </w:p>
    <w:p w:rsidR="006F0470" w:rsidRPr="00084832" w:rsidRDefault="006F0470" w:rsidP="006F0470">
      <w:pPr>
        <w:pStyle w:val="RKnormal"/>
      </w:pPr>
      <w:r w:rsidRPr="00084832">
        <w:t xml:space="preserve">Sveriges utgångspunkt är att den tekniska förvaltningen av de EU-gemensamma IT-lösningarna ska vara kostnadseffektiv, rättssäker och utföras med stor respekt för integritetsskyddsfrågor. Inom ramen för förhandlingsarbetet i rådet bedöms dessa målsättningar ha uppnåtts. </w:t>
      </w:r>
    </w:p>
    <w:p w:rsidR="006F0470" w:rsidRPr="00084832" w:rsidRDefault="006F0470" w:rsidP="006F0470">
      <w:pPr>
        <w:pStyle w:val="RKnormal"/>
      </w:pPr>
    </w:p>
    <w:p w:rsidR="006F0470" w:rsidRPr="00084832" w:rsidRDefault="006F0470" w:rsidP="006F0470">
      <w:pPr>
        <w:pStyle w:val="RKnormal"/>
      </w:pPr>
      <w:r w:rsidRPr="00084832">
        <w:t>Förutsatt att den slutliga texten efter förhandlingar med EP inte väsentligt avviker från den kompromisstext som accepterades i april kan Sverige stödja ett antagande av förordningen</w:t>
      </w:r>
      <w:r w:rsidR="000573B5" w:rsidRPr="00084832">
        <w:t xml:space="preserve"> om inrättande av en IT-byrå</w:t>
      </w:r>
      <w:r w:rsidR="006A3763" w:rsidRPr="00084832">
        <w:t xml:space="preserve">. Sverige kan även </w:t>
      </w:r>
      <w:r w:rsidRPr="00084832">
        <w:t>acceptera att beslut om byråns säte och driftsort regleras i förordninge</w:t>
      </w:r>
      <w:r w:rsidR="000573B5" w:rsidRPr="00084832">
        <w:t>n.</w:t>
      </w:r>
      <w:r w:rsidRPr="00084832">
        <w:t xml:space="preserve"> </w:t>
      </w:r>
    </w:p>
    <w:p w:rsidR="006F0470" w:rsidRPr="00084832" w:rsidRDefault="006F0470" w:rsidP="00E16E5D">
      <w:pPr>
        <w:pStyle w:val="RKnormal"/>
        <w:rPr>
          <w:i/>
        </w:rPr>
      </w:pPr>
    </w:p>
    <w:p w:rsidR="006F0470" w:rsidRPr="00084832" w:rsidRDefault="006F0470"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ind w:left="567" w:hanging="567"/>
        <w:rPr>
          <w:rFonts w:ascii="OrigGarmnd BT" w:hAnsi="OrigGarmnd BT"/>
          <w:b/>
          <w:lang w:eastAsia="de-DE"/>
        </w:rPr>
      </w:pPr>
    </w:p>
    <w:p w:rsidR="000573B5" w:rsidRPr="00084832" w:rsidRDefault="000573B5"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7. Förslag till Europaparlamentets och rådets direktiv om angrepp</w:t>
      </w:r>
    </w:p>
    <w:p w:rsidR="00E16E5D" w:rsidRPr="00084832" w:rsidRDefault="00E16E5D" w:rsidP="00E16E5D">
      <w:pPr>
        <w:ind w:left="567" w:hanging="567"/>
        <w:rPr>
          <w:rFonts w:ascii="OrigGarmnd BT" w:hAnsi="OrigGarmnd BT"/>
          <w:b/>
        </w:rPr>
      </w:pPr>
      <w:r w:rsidRPr="00084832">
        <w:rPr>
          <w:rFonts w:ascii="OrigGarmnd BT" w:hAnsi="OrigGarmnd BT"/>
          <w:b/>
        </w:rPr>
        <w:t>mot informationssystem och om ersättande av rådets rambeslut</w:t>
      </w:r>
    </w:p>
    <w:p w:rsidR="00E16E5D" w:rsidRPr="00084832" w:rsidRDefault="00E16E5D" w:rsidP="00E16E5D">
      <w:pPr>
        <w:ind w:left="567" w:hanging="567"/>
        <w:rPr>
          <w:rFonts w:ascii="OrigGarmnd BT" w:hAnsi="OrigGarmnd BT"/>
          <w:b/>
        </w:rPr>
      </w:pPr>
      <w:r w:rsidRPr="00084832">
        <w:rPr>
          <w:rFonts w:ascii="OrigGarmnd BT" w:hAnsi="OrigGarmnd BT"/>
          <w:b/>
        </w:rPr>
        <w:t>2005/222/RIF (Sr Ask)</w:t>
      </w:r>
    </w:p>
    <w:p w:rsidR="00E16E5D" w:rsidRPr="00084832" w:rsidRDefault="00E16E5D" w:rsidP="00E16E5D">
      <w:pPr>
        <w:ind w:left="567" w:hanging="567"/>
        <w:rPr>
          <w:rFonts w:ascii="OrigGarmnd BT" w:hAnsi="OrigGarmnd BT"/>
          <w:b/>
        </w:rPr>
      </w:pPr>
      <w:r w:rsidRPr="00084832">
        <w:rPr>
          <w:rFonts w:ascii="OrigGarmnd BT" w:hAnsi="OrigGarmnd BT"/>
          <w:b/>
        </w:rPr>
        <w:t>=</w:t>
      </w:r>
      <w:r w:rsidRPr="00084832">
        <w:rPr>
          <w:rFonts w:ascii="OrigGarmnd BT" w:hAnsi="OrigGarmnd BT"/>
          <w:b/>
        </w:rPr>
        <w:tab/>
        <w:t>Allmän riktlinje</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Anta en allmän inriktning avseende hela direktivförslaget.  </w:t>
      </w:r>
    </w:p>
    <w:p w:rsidR="00E16E5D" w:rsidRPr="00084832" w:rsidRDefault="00E16E5D" w:rsidP="00E16E5D">
      <w:pPr>
        <w:pStyle w:val="RKnormal"/>
        <w:rPr>
          <w:i/>
        </w:rPr>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Direktivförslaget, som avser att ersätta rambeslutet om angrepp mot i</w:t>
      </w:r>
      <w:r w:rsidRPr="00084832">
        <w:t>n</w:t>
      </w:r>
      <w:r w:rsidRPr="00084832">
        <w:t>formationssystem (2005/222/RIF), syftar till att ytterligare tillnärma medlemsstaternas strafflagstiftning på området för angrepp mot info</w:t>
      </w:r>
      <w:r w:rsidRPr="00084832">
        <w:t>r</w:t>
      </w:r>
      <w:r w:rsidRPr="00084832">
        <w:t>mationssystem. Vidare är avsikten att förbättra samarbetet mellan rätt</w:t>
      </w:r>
      <w:r w:rsidRPr="00084832">
        <w:t>s</w:t>
      </w:r>
      <w:r w:rsidRPr="00084832">
        <w:t>liga och andra behöriga myndigheter, inbegripet polismyndigheter och andra specialiserade brottsbekämpande organ i medlemsstaterna.</w:t>
      </w:r>
    </w:p>
    <w:p w:rsidR="00E16E5D" w:rsidRPr="00084832" w:rsidRDefault="00E16E5D" w:rsidP="00E16E5D">
      <w:pPr>
        <w:pStyle w:val="RKnormal"/>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Sverige välkomnar initiativet till fortsatt arbete i syfte att ytterligare fö</w:t>
      </w:r>
      <w:r w:rsidRPr="00084832">
        <w:t>r</w:t>
      </w:r>
      <w:r w:rsidRPr="00084832">
        <w:t>stärka arbetet med att motverka och bekämpa angrepp mot inform</w:t>
      </w:r>
      <w:r w:rsidRPr="00084832">
        <w:t>a</w:t>
      </w:r>
      <w:r w:rsidRPr="00084832">
        <w:t>tionss</w:t>
      </w:r>
      <w:r w:rsidRPr="00084832">
        <w:t>y</w:t>
      </w:r>
      <w:r w:rsidRPr="00084832">
        <w:t>stem. IT-brottslighet omfattas också uttryckligen av den rättsliga gru</w:t>
      </w:r>
      <w:r w:rsidRPr="00084832">
        <w:t>n</w:t>
      </w:r>
      <w:r w:rsidRPr="00084832">
        <w:t>den i Lissabonfördraget för tillnärmning av straffrätt. Förslaget överensstämmer i stora delar med det tidigare rambeslutet, men innehå</w:t>
      </w:r>
      <w:r w:rsidRPr="00084832">
        <w:t>l</w:t>
      </w:r>
      <w:r w:rsidRPr="00084832">
        <w:t>ler därtill bestämmelser som ytterligare förstärker arbetet inom EU med att motverka och bekämpa dessa företeelser. Internationell samverkan är en förutsättning för framgång och det europeiska samarbetet av central betydelse.</w:t>
      </w:r>
    </w:p>
    <w:p w:rsidR="00E16E5D" w:rsidRPr="00084832" w:rsidRDefault="00E16E5D" w:rsidP="00E16E5D">
      <w:pPr>
        <w:pStyle w:val="RKnormal"/>
      </w:pPr>
    </w:p>
    <w:p w:rsidR="00E16E5D" w:rsidRPr="00084832" w:rsidRDefault="00E16E5D" w:rsidP="00E16E5D">
      <w:pPr>
        <w:pStyle w:val="RKnormal"/>
      </w:pPr>
      <w:r w:rsidRPr="00084832">
        <w:t>Sverige kan godkänna förhandlingsresultatet.</w:t>
      </w:r>
    </w:p>
    <w:p w:rsidR="00E16E5D" w:rsidRPr="00084832" w:rsidRDefault="00E16E5D" w:rsidP="00E16E5D">
      <w:pPr>
        <w:pStyle w:val="RKnormal"/>
        <w:rPr>
          <w:i/>
        </w:rPr>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ind w:left="567" w:hanging="567"/>
        <w:rPr>
          <w:rFonts w:ascii="OrigGarmnd BT" w:hAnsi="OrigGarmnd BT"/>
          <w:b/>
        </w:rPr>
      </w:pPr>
    </w:p>
    <w:p w:rsidR="00E16E5D" w:rsidRPr="00084832" w:rsidRDefault="00E16E5D" w:rsidP="00E16E5D">
      <w:pPr>
        <w:rPr>
          <w:rFonts w:ascii="OrigGarmnd BT" w:hAnsi="OrigGarmnd BT"/>
          <w:b/>
        </w:rPr>
      </w:pPr>
    </w:p>
    <w:p w:rsidR="00C07F2C" w:rsidRPr="00084832" w:rsidRDefault="00C07F2C" w:rsidP="00E16E5D">
      <w:pPr>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8. Konungariket Belgiens, Republiken Bulgariens, Republiken</w:t>
      </w:r>
    </w:p>
    <w:p w:rsidR="00E16E5D" w:rsidRPr="00084832" w:rsidRDefault="00E16E5D" w:rsidP="00E16E5D">
      <w:pPr>
        <w:ind w:left="567" w:hanging="567"/>
        <w:rPr>
          <w:rFonts w:ascii="OrigGarmnd BT" w:hAnsi="OrigGarmnd BT"/>
          <w:b/>
        </w:rPr>
      </w:pPr>
      <w:r w:rsidRPr="00084832">
        <w:rPr>
          <w:rFonts w:ascii="OrigGarmnd BT" w:hAnsi="OrigGarmnd BT"/>
          <w:b/>
        </w:rPr>
        <w:t>Estlands, Konungariket Spaniens, Republiken Österrikes, Republiken</w:t>
      </w:r>
    </w:p>
    <w:p w:rsidR="00E16E5D" w:rsidRPr="00084832" w:rsidRDefault="00E16E5D" w:rsidP="00E16E5D">
      <w:pPr>
        <w:ind w:left="567" w:hanging="567"/>
        <w:rPr>
          <w:rFonts w:ascii="OrigGarmnd BT" w:hAnsi="OrigGarmnd BT"/>
          <w:b/>
        </w:rPr>
      </w:pPr>
      <w:r w:rsidRPr="00084832">
        <w:rPr>
          <w:rFonts w:ascii="OrigGarmnd BT" w:hAnsi="OrigGarmnd BT"/>
          <w:b/>
        </w:rPr>
        <w:t>Sloveniens och Konungariket Sveriges initiativ till</w:t>
      </w:r>
    </w:p>
    <w:p w:rsidR="00E16E5D" w:rsidRPr="00084832" w:rsidRDefault="00E16E5D" w:rsidP="00E16E5D">
      <w:pPr>
        <w:ind w:left="567" w:hanging="567"/>
        <w:rPr>
          <w:rFonts w:ascii="OrigGarmnd BT" w:hAnsi="OrigGarmnd BT"/>
          <w:b/>
        </w:rPr>
      </w:pPr>
      <w:r w:rsidRPr="00084832">
        <w:rPr>
          <w:rFonts w:ascii="OrigGarmnd BT" w:hAnsi="OrigGarmnd BT"/>
          <w:b/>
        </w:rPr>
        <w:t>Europaparlamentets och rådets direktiv om en europeisk</w:t>
      </w:r>
    </w:p>
    <w:p w:rsidR="00E16E5D" w:rsidRPr="00084832" w:rsidRDefault="00E16E5D" w:rsidP="00E16E5D">
      <w:pPr>
        <w:ind w:left="567" w:hanging="567"/>
        <w:rPr>
          <w:rFonts w:ascii="OrigGarmnd BT" w:hAnsi="OrigGarmnd BT"/>
          <w:b/>
        </w:rPr>
      </w:pPr>
      <w:r w:rsidRPr="00084832">
        <w:rPr>
          <w:rFonts w:ascii="OrigGarmnd BT" w:hAnsi="OrigGarmnd BT"/>
          <w:b/>
        </w:rPr>
        <w:t>utredningsorder på det straffrättsliga området (Sr Ask)</w:t>
      </w:r>
    </w:p>
    <w:p w:rsidR="00E16E5D" w:rsidRPr="00084832" w:rsidRDefault="00E16E5D" w:rsidP="00E16E5D">
      <w:pPr>
        <w:ind w:left="567" w:hanging="567"/>
        <w:rPr>
          <w:rFonts w:ascii="OrigGarmnd BT" w:hAnsi="OrigGarmnd BT"/>
          <w:b/>
        </w:rPr>
      </w:pPr>
      <w:r w:rsidRPr="00084832">
        <w:rPr>
          <w:rFonts w:ascii="OrigGarmnd BT" w:hAnsi="OrigGarmnd BT"/>
          <w:b/>
        </w:rPr>
        <w:t>=</w:t>
      </w:r>
      <w:r w:rsidRPr="00084832">
        <w:rPr>
          <w:rFonts w:ascii="OrigGarmnd BT" w:hAnsi="OrigGarmnd BT"/>
          <w:b/>
        </w:rPr>
        <w:tab/>
        <w:t>Allmän delöverenskommelse</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Nå en allmän överenskommelse om artiklarna 1–18. Det pågår dock fortfarande förhandlingar på tjänstemannanivå om artiklarna som gäller vägransgrunderna, rättsmedel och kostnader.</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Sverige har tillsammans med sex andra medlemsstater lagt fram för</w:t>
      </w:r>
      <w:r w:rsidRPr="00084832">
        <w:softHyphen/>
        <w:t>slaget till direktiv. Direktivet omfattar i princip allt straffrättsligt samarbete inom EU som avser inhämtande av bevisning. Nuvarande samarbete om bevisinhämtning inom EU är baserat på både traditionell ömsesidig rättslig hjälp och principen om ömsesidigt erkännande. Direk</w:t>
      </w:r>
      <w:r w:rsidRPr="00084832">
        <w:softHyphen/>
        <w:t xml:space="preserve">tivet syftar till att åstadkomma en ny heltäckande reglering som bygger på principen om ömsesidigt erkännande. Direktivet avser att ersätta de olika instrument som reglerar det nuvarande samarbetet. </w:t>
      </w:r>
    </w:p>
    <w:p w:rsidR="00E16E5D" w:rsidRPr="00084832" w:rsidRDefault="00E16E5D" w:rsidP="00E16E5D">
      <w:pPr>
        <w:pStyle w:val="RKnormal"/>
      </w:pPr>
    </w:p>
    <w:p w:rsidR="00E16E5D" w:rsidRPr="00084832" w:rsidRDefault="00E16E5D" w:rsidP="00E16E5D">
      <w:pPr>
        <w:pStyle w:val="RKnormal"/>
      </w:pPr>
      <w:r w:rsidRPr="00084832">
        <w:t xml:space="preserve">Förhandlingar om förslaget inleddes i juli 2010. Hittills har artiklarna 1–18 behandlats. </w:t>
      </w:r>
    </w:p>
    <w:p w:rsidR="00E16E5D" w:rsidRPr="00084832" w:rsidRDefault="00E16E5D" w:rsidP="00E16E5D">
      <w:pPr>
        <w:pStyle w:val="RKnormal"/>
      </w:pPr>
    </w:p>
    <w:p w:rsidR="00E16E5D" w:rsidRPr="00084832" w:rsidRDefault="00E16E5D" w:rsidP="00E16E5D">
      <w:pPr>
        <w:pStyle w:val="RKnormal"/>
      </w:pPr>
      <w:r w:rsidRPr="00084832">
        <w:t>En fråga som har varit av största vikt för Sverige under förhandlingarna har varit att säkerställa att regleringen i direktivet inte kommer i konflikt med tryckfrihetsförordningen och yttrandefrihetsgrundlagen. Sverige har, på alla nivåer, lagt ner mycket arbete för att få in en uttrycklig väg</w:t>
      </w:r>
      <w:r w:rsidRPr="00084832">
        <w:softHyphen/>
        <w:t>ransgrund kopplad till pressfrihet och yttrandefrihet i andra medier. Sverige har till slut fått gehör för detta och en uttrycklig vägransgrund har förts in i direktivet (se artikel 10.1 a och skäl 12b). Det är dock fort</w:t>
      </w:r>
      <w:r w:rsidRPr="00084832">
        <w:softHyphen/>
        <w:t>farande några medlemsstater som av olika anledningar är emot vägrans</w:t>
      </w:r>
      <w:r w:rsidRPr="00084832">
        <w:softHyphen/>
        <w:t>grunden. När det gäller föreningsfriheten finns ingen uttrycklig vägrans</w:t>
      </w:r>
      <w:r w:rsidRPr="00084832">
        <w:softHyphen/>
        <w:t>grund. Däremot finns det i artiklarna 1.3 och 10.1 en hänvisning till arti</w:t>
      </w:r>
      <w:r w:rsidRPr="00084832">
        <w:softHyphen/>
        <w:t>kel 6 i Fördraget om Europeiska unionen (EU-fördraget), som innebär ett skydd för de grundläggande rättigheterna och de grundläggande rätts</w:t>
      </w:r>
      <w:r w:rsidRPr="00084832">
        <w:softHyphen/>
        <w:t>principerna. Det framgår även av skäl 17 att inget i direktivet får tolkas som ett förbud att vägra verkställa en utredningsorder om det på grund</w:t>
      </w:r>
      <w:r w:rsidRPr="00084832">
        <w:softHyphen/>
        <w:t>val av objektiva faktorer finns skäl att tro att utredningsordern har utfärdats för att lagföra eller straffa en person t.ex. på grund av dennes politiska uppfattning.</w:t>
      </w:r>
    </w:p>
    <w:p w:rsidR="00E16E5D" w:rsidRPr="00084832" w:rsidRDefault="00E16E5D" w:rsidP="00E16E5D">
      <w:pPr>
        <w:pStyle w:val="RKnormal"/>
      </w:pPr>
    </w:p>
    <w:p w:rsidR="00E16E5D" w:rsidRPr="00084832" w:rsidRDefault="00E16E5D" w:rsidP="00E16E5D">
      <w:pPr>
        <w:pStyle w:val="RKnormal"/>
      </w:pPr>
      <w:r w:rsidRPr="00084832">
        <w:t>Direktivet behandlades i rådet den 8–9 november 2010, varvid en rikt</w:t>
      </w:r>
      <w:r w:rsidRPr="00084832">
        <w:softHyphen/>
        <w:t>linjedebatt fördes beträffande viktiga frågor som rör vägransgrunder. Vid rådets möten den 2–3 december 2010 och den 11–12 april 2011 lämnade ordförandeskapet lägesrapporter. Vid det senaste rådsmötet gjorde Sverige ett inlägg och betonade vikten av att direktivet måste få en sådan utformning att det inte kommer i strid med våra grundlagar. Sverige pekade på att den svenska grundlagen garanterar pressfriheten och fri</w:t>
      </w:r>
      <w:r w:rsidRPr="00084832">
        <w:softHyphen/>
        <w:t>heten att yttra sig i media och att vi inte kan acceptera att en utrednings</w:t>
      </w:r>
      <w:r w:rsidRPr="00084832">
        <w:softHyphen/>
        <w:t xml:space="preserve">åtgärd vidtas i Sverige i strid med denna reglering. </w:t>
      </w:r>
    </w:p>
    <w:p w:rsidR="00E16E5D" w:rsidRPr="00084832" w:rsidRDefault="00E16E5D"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rPr>
          <w:u w:val="single"/>
        </w:rPr>
      </w:pPr>
    </w:p>
    <w:p w:rsidR="00E16E5D" w:rsidRPr="00084832" w:rsidRDefault="00E16E5D" w:rsidP="00E16E5D">
      <w:pPr>
        <w:pStyle w:val="RKnormal"/>
      </w:pPr>
      <w:r w:rsidRPr="00084832">
        <w:t>- Övergripande ståndpunkt</w:t>
      </w:r>
    </w:p>
    <w:p w:rsidR="00E16E5D" w:rsidRPr="00084832" w:rsidRDefault="00E16E5D" w:rsidP="00E16E5D">
      <w:pPr>
        <w:pStyle w:val="RKnormal"/>
      </w:pPr>
      <w:r w:rsidRPr="00084832">
        <w:t>Sverige är positivt till direktivet som helhet. Det skapar förutsättningar för att effektivisera och förbättra det rättsliga samarbetet inom EU när det gäller bevisinhämtning i straffrättsliga förfaranden och kommer där</w:t>
      </w:r>
      <w:r w:rsidRPr="00084832">
        <w:softHyphen/>
        <w:t>med att bidra till en förbättrad brottsbekämpning. Sverige är vidare positivt till att direktivet tillhandahåller ett enhetligt instrument med en heltäckande reglering för bevisinhämtning baserad på principen om ömsesidigt erkännande. Förslaget har flera fördelar jämfört med vad som gäller i dag, med bl.a. ett standardiserat förfarande, direktkontakter mellan myndigheter, tidsfrister för verkställighet och färre vägrans</w:t>
      </w:r>
      <w:r w:rsidRPr="00084832">
        <w:softHyphen/>
        <w:t xml:space="preserve">grunder. </w:t>
      </w:r>
    </w:p>
    <w:p w:rsidR="00E16E5D" w:rsidRPr="00084832" w:rsidRDefault="00E16E5D" w:rsidP="00E16E5D">
      <w:pPr>
        <w:pStyle w:val="RKnormal"/>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pStyle w:val="RKnormal"/>
        <w:rPr>
          <w:i/>
        </w:rPr>
      </w:pPr>
    </w:p>
    <w:p w:rsidR="00E16E5D" w:rsidRPr="00084832" w:rsidRDefault="00E16E5D"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9. Rådets förordning om behörighet, tillämplig lag, erkännande och</w:t>
      </w:r>
    </w:p>
    <w:p w:rsidR="00E16E5D" w:rsidRPr="00084832" w:rsidRDefault="00E16E5D" w:rsidP="00E16E5D">
      <w:pPr>
        <w:ind w:left="567" w:hanging="567"/>
        <w:rPr>
          <w:rFonts w:ascii="OrigGarmnd BT" w:hAnsi="OrigGarmnd BT"/>
          <w:b/>
        </w:rPr>
      </w:pPr>
      <w:r w:rsidRPr="00084832">
        <w:rPr>
          <w:rFonts w:ascii="OrigGarmnd BT" w:hAnsi="OrigGarmnd BT"/>
          <w:b/>
        </w:rPr>
        <w:t>verkställighet av domar och officiella handlingar i samband med arv</w:t>
      </w:r>
    </w:p>
    <w:p w:rsidR="00E16E5D" w:rsidRPr="00084832" w:rsidRDefault="00E16E5D" w:rsidP="00E16E5D">
      <w:pPr>
        <w:ind w:left="567" w:hanging="567"/>
        <w:rPr>
          <w:rFonts w:ascii="OrigGarmnd BT" w:hAnsi="OrigGarmnd BT"/>
          <w:b/>
        </w:rPr>
      </w:pPr>
      <w:r w:rsidRPr="00084832">
        <w:rPr>
          <w:rFonts w:ascii="OrigGarmnd BT" w:hAnsi="OrigGarmnd BT"/>
          <w:b/>
        </w:rPr>
        <w:t>och om inrättandet av ett europeiskt arvsintyg (Sr Ask)</w:t>
      </w:r>
    </w:p>
    <w:p w:rsidR="00E16E5D" w:rsidRPr="00084832" w:rsidRDefault="00E16E5D" w:rsidP="00E16E5D">
      <w:pPr>
        <w:ind w:left="567" w:hanging="567"/>
        <w:rPr>
          <w:rFonts w:ascii="OrigGarmnd BT" w:hAnsi="OrigGarmnd BT"/>
          <w:b/>
        </w:rPr>
      </w:pPr>
      <w:r w:rsidRPr="00084832">
        <w:rPr>
          <w:rFonts w:ascii="OrigGarmnd BT" w:hAnsi="OrigGarmnd BT"/>
          <w:b/>
        </w:rPr>
        <w:t>=</w:t>
      </w:r>
      <w:r w:rsidRPr="00084832">
        <w:rPr>
          <w:rFonts w:ascii="OrigGarmnd BT" w:hAnsi="OrigGarmnd BT"/>
          <w:b/>
        </w:rPr>
        <w:tab/>
        <w:t>Politisk kompromiss om huvudfrågorna</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Diskussion om ett förslag till politiska riktlinjer i syfte att därigenom nå en politisk överenskommelse om viss inriktning för det fortsatta förhandlingsarbetet.</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För närvarande pågår förhandlingsarbetet med kommissionens förslag till en förordning om arv. Förslaget innehåller bestämmelser om domstols behörighet, tillämplig lag, erkännande och verkställighet av avgöranden och om införandet av ett europeiskt arvsintyg (ett dokument som visar vilka som ärver en viss person eller har rätt att ta hand om kvarlåtenskapen). Förslaget har lagts fram mot bakgrund av det stora antalet gränsöverskridande arvs</w:t>
      </w:r>
      <w:r w:rsidRPr="00084832">
        <w:softHyphen/>
        <w:t>ärenden i Europa. Förslaget syftar till att förenkla hanteringen och öka rättssäkerheten utan att påverka medlemsstaternas materiella rätt. I dagsläget finns inga EU-regler på området.</w:t>
      </w:r>
    </w:p>
    <w:p w:rsidR="00E16E5D" w:rsidRPr="00084832" w:rsidRDefault="00E16E5D" w:rsidP="00E16E5D">
      <w:pPr>
        <w:pStyle w:val="RKnormal"/>
      </w:pPr>
    </w:p>
    <w:p w:rsidR="00E16E5D" w:rsidRPr="00084832" w:rsidRDefault="00E16E5D" w:rsidP="00E16E5D">
      <w:pPr>
        <w:pStyle w:val="RKnormal"/>
      </w:pPr>
      <w:r w:rsidRPr="00084832">
        <w:t>Förordningsförslaget väcker många komplexa frågeställningar, varför det tagit tid innan förhandlingarna tagit fart på allvar. I allmänhet är medlemsstaterna positivt inställda till förslaget, men uppfatt</w:t>
      </w:r>
      <w:r w:rsidRPr="00084832">
        <w:softHyphen/>
        <w:t>ningarna i olika frågor skiljer sig åt. Förenade kungariket och Irland har inte valt att låta sig omfattas av förordningens tillämpningsområde och även Danmark står utan</w:t>
      </w:r>
      <w:r w:rsidRPr="00084832">
        <w:softHyphen/>
        <w:t xml:space="preserve">för. </w:t>
      </w:r>
    </w:p>
    <w:p w:rsidR="00E16E5D" w:rsidRPr="00084832" w:rsidRDefault="00E16E5D" w:rsidP="00E16E5D">
      <w:pPr>
        <w:pStyle w:val="RKnormal"/>
      </w:pPr>
    </w:p>
    <w:p w:rsidR="00E16E5D" w:rsidRPr="00084832" w:rsidRDefault="00E16E5D" w:rsidP="00E16E5D">
      <w:pPr>
        <w:pStyle w:val="RKnormal"/>
      </w:pPr>
      <w:r w:rsidRPr="00084832">
        <w:t>Under det spanska ordförandeskapet i EU (våren 2010) nåddes politisk överenskommelse om vissa rikt</w:t>
      </w:r>
      <w:r w:rsidRPr="00084832">
        <w:softHyphen/>
        <w:t xml:space="preserve">linjer för det fortsatta förhandlingsarbetet, som var allmänt hållna och inte låste fast förhandlingarna i någon fråga. </w:t>
      </w:r>
    </w:p>
    <w:p w:rsidR="00E16E5D" w:rsidRPr="00084832" w:rsidRDefault="00E16E5D" w:rsidP="00E16E5D">
      <w:pPr>
        <w:pStyle w:val="RKnormal"/>
      </w:pPr>
    </w:p>
    <w:p w:rsidR="00E16E5D" w:rsidRPr="00084832" w:rsidRDefault="00E16E5D" w:rsidP="00E16E5D">
      <w:pPr>
        <w:pStyle w:val="RKnormal"/>
      </w:pPr>
      <w:r w:rsidRPr="00084832">
        <w:t xml:space="preserve">Under det ungerska ordförandeskapet har man i rådsarbetsgruppen, utifrån olika temadokument, haft fördjupade diskussioner beträffande ett antal frågeställningar. </w:t>
      </w:r>
    </w:p>
    <w:p w:rsidR="00E16E5D" w:rsidRPr="00084832" w:rsidRDefault="00E16E5D"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 xml:space="preserve">Sverige kan i princip stödja förslaget till politiska riktlinjer. Det finns dock ett par för Sverige särskilt viktiga frågeställningar som bör bevakas i de fortsatta diskussionerna. </w:t>
      </w:r>
    </w:p>
    <w:p w:rsidR="00E16E5D" w:rsidRPr="00084832" w:rsidRDefault="00E16E5D" w:rsidP="00E16E5D">
      <w:pPr>
        <w:pStyle w:val="RKnormal"/>
        <w:rPr>
          <w:i/>
        </w:rPr>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ind w:left="567" w:hanging="567"/>
        <w:rPr>
          <w:rFonts w:ascii="OrigGarmnd BT" w:hAnsi="OrigGarmnd BT"/>
          <w:b/>
        </w:rPr>
      </w:pPr>
    </w:p>
    <w:p w:rsidR="00E16E5D" w:rsidRPr="00084832" w:rsidRDefault="00E16E5D" w:rsidP="00E16E5D">
      <w:pPr>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10. Förslag till förordning om möjligheten att tillerkänna den</w:t>
      </w:r>
    </w:p>
    <w:p w:rsidR="00E16E5D" w:rsidRPr="00084832" w:rsidRDefault="00E16E5D" w:rsidP="00E16E5D">
      <w:pPr>
        <w:ind w:left="567" w:hanging="567"/>
        <w:rPr>
          <w:rFonts w:ascii="OrigGarmnd BT" w:hAnsi="OrigGarmnd BT"/>
          <w:b/>
        </w:rPr>
      </w:pPr>
      <w:r w:rsidRPr="00084832">
        <w:rPr>
          <w:rFonts w:ascii="OrigGarmnd BT" w:hAnsi="OrigGarmnd BT"/>
          <w:b/>
        </w:rPr>
        <w:t xml:space="preserve">elektroniska utgåvan av </w:t>
      </w:r>
      <w:r w:rsidRPr="00084832">
        <w:rPr>
          <w:rFonts w:ascii="OrigGarmnd BT" w:hAnsi="OrigGarmnd BT"/>
          <w:b/>
          <w:i/>
        </w:rPr>
        <w:t>Europeiska unionens officiella tidning</w:t>
      </w:r>
      <w:r w:rsidRPr="00084832">
        <w:rPr>
          <w:rFonts w:ascii="OrigGarmnd BT" w:hAnsi="OrigGarmnd BT"/>
          <w:b/>
        </w:rPr>
        <w:t xml:space="preserve"> rättsligt</w:t>
      </w:r>
    </w:p>
    <w:p w:rsidR="00E16E5D" w:rsidRPr="00084832" w:rsidRDefault="00E16E5D" w:rsidP="00E16E5D">
      <w:pPr>
        <w:ind w:left="567" w:hanging="567"/>
        <w:rPr>
          <w:rFonts w:ascii="OrigGarmnd BT" w:hAnsi="OrigGarmnd BT"/>
          <w:b/>
        </w:rPr>
      </w:pPr>
      <w:r w:rsidRPr="00084832">
        <w:rPr>
          <w:rFonts w:ascii="OrigGarmnd BT" w:hAnsi="OrigGarmnd BT"/>
          <w:b/>
        </w:rPr>
        <w:t>värde (Sr Ask)</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Bekräfta att politisk överenskommelse har nåtts om förslaget till förordning och besluta att förslaget ska översändas till Europaparlamentet för godkännande. </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Europeiska unionens lagstiftning och övriga akter ska offentliggöras i Europeiska unionens officiella tidning (EUT). Rättsakterna börjar gälla den dag som är angiven i rättsakten eller, i annat fall, 20 dagar efter att de har offentlig</w:t>
      </w:r>
      <w:r w:rsidRPr="00084832">
        <w:softHyphen/>
        <w:t>gjorts i EUT. EUT, som ges ut av kommissionens Publika</w:t>
      </w:r>
      <w:r w:rsidRPr="00084832">
        <w:softHyphen/>
        <w:t>tions</w:t>
      </w:r>
      <w:r w:rsidRPr="00084832">
        <w:softHyphen/>
      </w:r>
      <w:r w:rsidRPr="00084832">
        <w:softHyphen/>
        <w:t>byrå, är tillgänglig både i tryckt och i elektronisk form. För när</w:t>
      </w:r>
      <w:r w:rsidRPr="00084832">
        <w:softHyphen/>
        <w:t xml:space="preserve">varande är det endast den tryckta versionen av EUT som är rättsligt bindande. </w:t>
      </w:r>
    </w:p>
    <w:p w:rsidR="00E16E5D" w:rsidRPr="00084832" w:rsidRDefault="00E16E5D" w:rsidP="00E16E5D">
      <w:pPr>
        <w:pStyle w:val="RKnormal"/>
      </w:pPr>
    </w:p>
    <w:p w:rsidR="00E16E5D" w:rsidRPr="00084832" w:rsidRDefault="00E16E5D" w:rsidP="00E16E5D">
      <w:pPr>
        <w:pStyle w:val="RKnormal"/>
      </w:pPr>
      <w:r w:rsidRPr="00084832">
        <w:t>Kommissionen har den 4 april 2011 lagt fram ett förslag till en ny förordning som innebär att EUT ska offentlig</w:t>
      </w:r>
      <w:r w:rsidRPr="00084832">
        <w:softHyphen/>
        <w:t>göras i elektroniskt form och att den elektroniska versionen ska vara den giltiga versionen som har rättslig verkan. Förslaget har under april och maj 2011 behandlats i rådsarbets</w:t>
      </w:r>
      <w:r w:rsidRPr="00084832">
        <w:softHyphen/>
        <w:t xml:space="preserve">gruppen för e-lagstiftning. </w:t>
      </w:r>
    </w:p>
    <w:p w:rsidR="00E16E5D" w:rsidRPr="00084832" w:rsidRDefault="00E16E5D" w:rsidP="00E16E5D">
      <w:pPr>
        <w:pStyle w:val="RKnormal"/>
      </w:pPr>
    </w:p>
    <w:p w:rsidR="00E16E5D" w:rsidRPr="00084832" w:rsidRDefault="00E16E5D" w:rsidP="00E16E5D">
      <w:pPr>
        <w:pStyle w:val="RKnormal"/>
      </w:pPr>
      <w:r w:rsidRPr="00084832">
        <w:t xml:space="preserve">Syftet med den föreslagna förordningen är bl.a. att ge en förbättrad tillgång till Europeiska unionens lagstiftning och att ge både rättstillämpare och allmänheten en möjlighet att använda sig av den elektroniska versionen som en officiell och giltig källa. </w:t>
      </w: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 xml:space="preserve">Sverige ställer sig bakom förslaget till förordning om elektroniskt offentliggörande av EUT. </w:t>
      </w:r>
    </w:p>
    <w:p w:rsidR="00E16E5D" w:rsidRPr="00084832" w:rsidRDefault="00E16E5D" w:rsidP="00E16E5D">
      <w:pPr>
        <w:pStyle w:val="RKnormal"/>
      </w:pPr>
    </w:p>
    <w:p w:rsidR="00E16E5D" w:rsidRPr="00084832" w:rsidRDefault="00E16E5D" w:rsidP="00E16E5D">
      <w:pPr>
        <w:pStyle w:val="RKnormal"/>
      </w:pPr>
      <w:r w:rsidRPr="00084832">
        <w:t>Offentliggörandet innebär att en rättsakt blir giltig, eller med andra ord bindande för allmänheten. Det är positivt att EUT under normala förhållanden ska offentliggöras i elektronisk form och att den elektroniska versionen ska vara den giltiga. Ett elektroniskt offentlig</w:t>
      </w:r>
      <w:r w:rsidRPr="00084832">
        <w:softHyphen/>
        <w:t xml:space="preserve">görande av rättsakter medför ökad tillgänglighet. Det är också en fördel att allmänheten kan förlita sig på den elektroniska versionen. </w:t>
      </w:r>
    </w:p>
    <w:p w:rsidR="00E16E5D" w:rsidRPr="00084832" w:rsidRDefault="00E16E5D" w:rsidP="00E16E5D">
      <w:pPr>
        <w:pStyle w:val="RKnormal"/>
      </w:pPr>
    </w:p>
    <w:p w:rsidR="00E16E5D" w:rsidRPr="00084832" w:rsidRDefault="00E16E5D" w:rsidP="00E16E5D">
      <w:pPr>
        <w:pStyle w:val="RKnormal"/>
      </w:pPr>
      <w:r w:rsidRPr="00084832">
        <w:t xml:space="preserve">Enligt förslaget kan EUT i undantagsfall offentliggöras i tryckt form. Det är då den tryckta versionen som är giltig. Eftersom allmänheten ska rätta sig efter det som anges i en författning är det viktigt att det är klart och tydligt vilken version av en författning som är rättsligt bindande. Enligt förslaget är det alltid den offentliggjorda versionen som är giltig. Förslaget reglerar hur offentliggörandet kan ske och hur allmänheten informeras om hur det har skett och därmed om vilken version som är rättsligt bindande. En sådan linje är klar och rättssäker. </w:t>
      </w:r>
    </w:p>
    <w:p w:rsidR="00E16E5D" w:rsidRPr="00084832" w:rsidRDefault="00E16E5D" w:rsidP="00E16E5D">
      <w:pPr>
        <w:pStyle w:val="RKnormal"/>
        <w:rPr>
          <w:i/>
        </w:rPr>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ind w:left="567" w:hanging="567"/>
        <w:rPr>
          <w:rFonts w:ascii="OrigGarmnd BT" w:hAnsi="OrigGarmnd BT"/>
          <w:b/>
        </w:rPr>
      </w:pPr>
    </w:p>
    <w:p w:rsidR="00BE0D1C" w:rsidRPr="00084832" w:rsidRDefault="00BE0D1C" w:rsidP="00E16E5D">
      <w:pPr>
        <w:ind w:left="567" w:hanging="567"/>
        <w:rPr>
          <w:rFonts w:ascii="OrigGarmnd BT" w:hAnsi="OrigGarmnd BT"/>
          <w:b/>
        </w:rPr>
      </w:pPr>
    </w:p>
    <w:p w:rsidR="00456512" w:rsidRPr="00084832" w:rsidRDefault="00355A2F" w:rsidP="00456512">
      <w:pPr>
        <w:ind w:left="567" w:hanging="567"/>
        <w:rPr>
          <w:rFonts w:ascii="OrigGarmnd BT" w:hAnsi="OrigGarmnd BT"/>
          <w:b/>
        </w:rPr>
      </w:pPr>
      <w:r w:rsidRPr="00084832">
        <w:rPr>
          <w:rFonts w:ascii="OrigGarmnd BT" w:hAnsi="OrigGarmnd BT"/>
          <w:b/>
        </w:rPr>
        <w:t>11. Brottsofferpaket (Sr Ask)</w:t>
      </w:r>
    </w:p>
    <w:p w:rsidR="00355A2F" w:rsidRPr="00084832" w:rsidRDefault="00355A2F" w:rsidP="00456512">
      <w:pPr>
        <w:ind w:left="567" w:hanging="567"/>
        <w:rPr>
          <w:rFonts w:ascii="OrigGarmnd BT" w:hAnsi="OrigGarmnd BT"/>
          <w:b/>
        </w:rPr>
      </w:pPr>
    </w:p>
    <w:p w:rsidR="00355A2F" w:rsidRPr="00084832" w:rsidRDefault="00355A2F" w:rsidP="00456512">
      <w:pPr>
        <w:ind w:left="567" w:hanging="567"/>
        <w:rPr>
          <w:rFonts w:ascii="OrigGarmnd BT" w:hAnsi="OrigGarmnd BT"/>
          <w:i/>
        </w:rPr>
      </w:pPr>
      <w:r w:rsidRPr="00084832">
        <w:rPr>
          <w:rFonts w:ascii="OrigGarmnd BT" w:hAnsi="OrigGarmnd BT"/>
          <w:i/>
        </w:rPr>
        <w:t>Avsikten med behandlingen i rådet</w:t>
      </w:r>
    </w:p>
    <w:p w:rsidR="00355A2F" w:rsidRPr="00084832" w:rsidRDefault="00355A2F" w:rsidP="00456512">
      <w:pPr>
        <w:ind w:left="567" w:hanging="567"/>
        <w:rPr>
          <w:rFonts w:ascii="OrigGarmnd BT" w:hAnsi="OrigGarmnd BT"/>
        </w:rPr>
      </w:pPr>
      <w:r w:rsidRPr="00084832">
        <w:rPr>
          <w:rFonts w:ascii="OrigGarmnd BT" w:hAnsi="OrigGarmnd BT"/>
        </w:rPr>
        <w:t>Presentation av kommissionen.</w:t>
      </w:r>
    </w:p>
    <w:p w:rsidR="00C07F2C" w:rsidRPr="00084832" w:rsidRDefault="00C07F2C" w:rsidP="00456512">
      <w:pPr>
        <w:ind w:left="567" w:hanging="567"/>
        <w:rPr>
          <w:rFonts w:ascii="OrigGarmnd BT" w:hAnsi="OrigGarmnd BT"/>
        </w:rPr>
      </w:pPr>
    </w:p>
    <w:p w:rsidR="00C07F2C" w:rsidRPr="00084832" w:rsidRDefault="00C07F2C" w:rsidP="00456512">
      <w:pPr>
        <w:ind w:left="567" w:hanging="567"/>
        <w:rPr>
          <w:rFonts w:ascii="OrigGarmnd BT" w:hAnsi="OrigGarmnd BT"/>
          <w:i/>
        </w:rPr>
      </w:pPr>
      <w:r w:rsidRPr="00084832">
        <w:rPr>
          <w:rFonts w:ascii="OrigGarmnd BT" w:hAnsi="OrigGarmnd BT"/>
          <w:i/>
        </w:rPr>
        <w:t>Bakgrund</w:t>
      </w:r>
    </w:p>
    <w:p w:rsidR="00C07F2C" w:rsidRPr="00084832" w:rsidRDefault="00C07F2C" w:rsidP="00C07F2C">
      <w:pPr>
        <w:pStyle w:val="RKnormal"/>
      </w:pPr>
      <w:r w:rsidRPr="00084832">
        <w:t xml:space="preserve">Den 18 maj 2011 antog kommissionen ett åtgärdspaket för att stärka brottsoffers rättigheter i EU. Kommissionens förslag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w:t>
      </w:r>
    </w:p>
    <w:p w:rsidR="00C07F2C" w:rsidRPr="00084832" w:rsidRDefault="00C07F2C" w:rsidP="00456512">
      <w:pPr>
        <w:ind w:left="567" w:hanging="567"/>
        <w:rPr>
          <w:rFonts w:ascii="OrigGarmnd BT" w:hAnsi="OrigGarmnd BT"/>
        </w:rPr>
      </w:pPr>
    </w:p>
    <w:p w:rsidR="00456512" w:rsidRPr="00084832" w:rsidRDefault="00456512" w:rsidP="00456512">
      <w:pPr>
        <w:pStyle w:val="RKnormal"/>
      </w:pPr>
    </w:p>
    <w:p w:rsidR="00456512" w:rsidRPr="00084832" w:rsidRDefault="00456512" w:rsidP="00456512">
      <w:pPr>
        <w:pStyle w:val="RKnormal"/>
        <w:rPr>
          <w:b/>
        </w:rPr>
      </w:pPr>
      <w:r w:rsidRPr="00084832">
        <w:rPr>
          <w:b/>
          <w:u w:val="single"/>
        </w:rPr>
        <w:t>Icke lagstiftande verksamhet</w:t>
      </w:r>
    </w:p>
    <w:p w:rsidR="00456512" w:rsidRPr="00084832" w:rsidRDefault="00456512" w:rsidP="00456512">
      <w:pPr>
        <w:rPr>
          <w:rFonts w:ascii="OrigGarmnd BT" w:hAnsi="OrigGarmnd BT"/>
          <w:b/>
        </w:rPr>
      </w:pPr>
    </w:p>
    <w:p w:rsidR="00456512" w:rsidRPr="00084832" w:rsidRDefault="00456512" w:rsidP="00456512">
      <w:pPr>
        <w:rPr>
          <w:rFonts w:ascii="OrigGarmnd BT" w:hAnsi="OrigGarmnd BT"/>
          <w:b/>
        </w:rPr>
      </w:pPr>
      <w:r w:rsidRPr="00084832">
        <w:rPr>
          <w:rFonts w:ascii="OrigGarmnd BT" w:hAnsi="OrigGarmnd BT"/>
          <w:b/>
        </w:rPr>
        <w:t xml:space="preserve"> </w:t>
      </w:r>
      <w:r w:rsidR="00355A2F" w:rsidRPr="00084832">
        <w:rPr>
          <w:rFonts w:ascii="OrigGarmnd BT" w:hAnsi="OrigGarmnd BT"/>
          <w:b/>
        </w:rPr>
        <w:t xml:space="preserve">12. </w:t>
      </w:r>
      <w:r w:rsidRPr="00084832">
        <w:rPr>
          <w:rFonts w:ascii="OrigGarmnd BT" w:hAnsi="OrigGarmnd BT"/>
          <w:b/>
        </w:rPr>
        <w:t>(ev.) Godkännande av A-punktslistan</w:t>
      </w:r>
    </w:p>
    <w:p w:rsidR="00456512" w:rsidRPr="00084832" w:rsidRDefault="00456512" w:rsidP="00456512">
      <w:pPr>
        <w:rPr>
          <w:rFonts w:ascii="OrigGarmnd BT" w:hAnsi="OrigGarmnd BT"/>
          <w:b/>
        </w:rPr>
      </w:pPr>
    </w:p>
    <w:p w:rsidR="00456512" w:rsidRPr="00084832" w:rsidRDefault="00456512" w:rsidP="00456512">
      <w:pPr>
        <w:pStyle w:val="RKnormal"/>
      </w:pPr>
      <w:r w:rsidRPr="00084832">
        <w:t>Det har ännu inte presenterats någon A-punktslista.</w:t>
      </w:r>
    </w:p>
    <w:p w:rsidR="00456512" w:rsidRPr="00084832" w:rsidRDefault="00456512" w:rsidP="00456512">
      <w:pPr>
        <w:rPr>
          <w:rFonts w:ascii="OrigGarmnd BT" w:hAnsi="OrigGarmnd BT"/>
          <w:b/>
          <w:u w:val="single"/>
        </w:rPr>
      </w:pPr>
    </w:p>
    <w:p w:rsidR="00E16E5D" w:rsidRPr="00084832" w:rsidRDefault="00E16E5D" w:rsidP="00456512">
      <w:pPr>
        <w:rPr>
          <w:rFonts w:ascii="OrigGarmnd BT" w:hAnsi="OrigGarmnd BT"/>
          <w:b/>
          <w:u w:val="single"/>
        </w:rPr>
      </w:pPr>
    </w:p>
    <w:p w:rsidR="00C07F2C" w:rsidRPr="00084832" w:rsidRDefault="00C07F2C" w:rsidP="00457441">
      <w:pPr>
        <w:pStyle w:val="RKnormal"/>
        <w:rPr>
          <w:b/>
          <w:bCs/>
        </w:rPr>
      </w:pPr>
    </w:p>
    <w:p w:rsidR="00C07F2C" w:rsidRPr="00084832" w:rsidRDefault="00C07F2C" w:rsidP="00457441">
      <w:pPr>
        <w:pStyle w:val="RKnormal"/>
        <w:rPr>
          <w:b/>
          <w:bCs/>
        </w:rPr>
      </w:pPr>
    </w:p>
    <w:p w:rsidR="00C07F2C" w:rsidRPr="00084832" w:rsidRDefault="00C07F2C" w:rsidP="00457441">
      <w:pPr>
        <w:pStyle w:val="RKnormal"/>
        <w:rPr>
          <w:b/>
          <w:bCs/>
        </w:rPr>
      </w:pPr>
    </w:p>
    <w:p w:rsidR="00C07F2C" w:rsidRPr="00084832" w:rsidRDefault="00C07F2C" w:rsidP="00457441">
      <w:pPr>
        <w:pStyle w:val="RKnormal"/>
        <w:rPr>
          <w:b/>
          <w:bCs/>
        </w:rPr>
      </w:pPr>
    </w:p>
    <w:p w:rsidR="00355A2F" w:rsidRPr="00084832" w:rsidRDefault="00355A2F" w:rsidP="00457441">
      <w:pPr>
        <w:pStyle w:val="RKnormal"/>
        <w:rPr>
          <w:b/>
          <w:bCs/>
        </w:rPr>
      </w:pPr>
      <w:r w:rsidRPr="00084832">
        <w:rPr>
          <w:b/>
          <w:bCs/>
        </w:rPr>
        <w:t xml:space="preserve">13. </w:t>
      </w:r>
      <w:r w:rsidR="006539D9" w:rsidRPr="00084832">
        <w:rPr>
          <w:b/>
          <w:bCs/>
        </w:rPr>
        <w:t xml:space="preserve">(Sr </w:t>
      </w:r>
      <w:r w:rsidR="00876BCD" w:rsidRPr="00084832">
        <w:rPr>
          <w:b/>
          <w:bCs/>
        </w:rPr>
        <w:t>B</w:t>
      </w:r>
      <w:r w:rsidR="006539D9" w:rsidRPr="00084832">
        <w:rPr>
          <w:b/>
          <w:bCs/>
        </w:rPr>
        <w:t>illström)</w:t>
      </w:r>
    </w:p>
    <w:p w:rsidR="00F9724C" w:rsidRPr="00084832" w:rsidRDefault="00457441" w:rsidP="00457441">
      <w:pPr>
        <w:pStyle w:val="RKnormal"/>
        <w:rPr>
          <w:b/>
          <w:bCs/>
        </w:rPr>
      </w:pPr>
      <w:r w:rsidRPr="00084832">
        <w:rPr>
          <w:b/>
          <w:bCs/>
        </w:rPr>
        <w:t xml:space="preserve"> </w:t>
      </w:r>
      <w:r w:rsidR="00F9724C" w:rsidRPr="00084832">
        <w:rPr>
          <w:b/>
          <w:bCs/>
        </w:rPr>
        <w:t>a)</w:t>
      </w:r>
      <w:r w:rsidRPr="00084832">
        <w:rPr>
          <w:b/>
          <w:bCs/>
        </w:rPr>
        <w:t xml:space="preserve"> </w:t>
      </w:r>
      <w:r w:rsidR="00F9724C" w:rsidRPr="00084832">
        <w:rPr>
          <w:b/>
          <w:bCs/>
        </w:rPr>
        <w:t>Meddelande från kommissionen om migration</w:t>
      </w:r>
    </w:p>
    <w:p w:rsidR="00F9724C" w:rsidRPr="00084832" w:rsidRDefault="00F9724C" w:rsidP="00457441">
      <w:pPr>
        <w:pStyle w:val="RKnormal"/>
        <w:rPr>
          <w:b/>
          <w:bCs/>
        </w:rPr>
      </w:pPr>
    </w:p>
    <w:p w:rsidR="00D92722" w:rsidRPr="00084832" w:rsidRDefault="00D92722" w:rsidP="00D92722">
      <w:pPr>
        <w:pStyle w:val="RKnormal"/>
        <w:rPr>
          <w:i/>
        </w:rPr>
      </w:pPr>
      <w:r w:rsidRPr="00084832">
        <w:rPr>
          <w:i/>
        </w:rPr>
        <w:t>Avsikten med behandlingen i rådet</w:t>
      </w:r>
    </w:p>
    <w:p w:rsidR="00D92722" w:rsidRPr="00084832" w:rsidRDefault="00CD5939" w:rsidP="00457441">
      <w:pPr>
        <w:pStyle w:val="RKnormal"/>
        <w:rPr>
          <w:bCs/>
        </w:rPr>
      </w:pPr>
      <w:r w:rsidRPr="00084832">
        <w:rPr>
          <w:bCs/>
        </w:rPr>
        <w:t xml:space="preserve">Uppföljning av diskussionerna vid det extrainsatta RIF-rådet den 12 maj.  </w:t>
      </w:r>
    </w:p>
    <w:p w:rsidR="00CD5939" w:rsidRPr="00084832" w:rsidRDefault="00CD5939" w:rsidP="00457441">
      <w:pPr>
        <w:pStyle w:val="RKnormal"/>
        <w:rPr>
          <w:b/>
          <w:bCs/>
        </w:rPr>
      </w:pPr>
    </w:p>
    <w:p w:rsidR="00A24024" w:rsidRPr="00084832" w:rsidRDefault="00A24024" w:rsidP="00457441">
      <w:pPr>
        <w:pStyle w:val="RKnormal"/>
        <w:rPr>
          <w:bCs/>
          <w:i/>
        </w:rPr>
      </w:pPr>
      <w:r w:rsidRPr="00084832">
        <w:rPr>
          <w:bCs/>
          <w:i/>
        </w:rPr>
        <w:t>Dokument</w:t>
      </w:r>
    </w:p>
    <w:p w:rsidR="00E744BB" w:rsidRPr="00084832" w:rsidRDefault="00E744BB" w:rsidP="00E744BB">
      <w:pPr>
        <w:pStyle w:val="RKnormal"/>
        <w:rPr>
          <w:bCs/>
        </w:rPr>
      </w:pPr>
      <w:r w:rsidRPr="00084832">
        <w:rPr>
          <w:bCs/>
        </w:rPr>
        <w:t>9731/11 JAI 278 ASIM 47 COMIX 301</w:t>
      </w:r>
    </w:p>
    <w:p w:rsidR="00A24024" w:rsidRPr="00084832" w:rsidRDefault="00A24024" w:rsidP="00457441">
      <w:pPr>
        <w:pStyle w:val="RKnormal"/>
        <w:rPr>
          <w:b/>
          <w:bCs/>
        </w:rPr>
      </w:pPr>
    </w:p>
    <w:p w:rsidR="00A24024" w:rsidRPr="00084832" w:rsidRDefault="00A24024" w:rsidP="00A24024">
      <w:pPr>
        <w:pStyle w:val="RKnormal"/>
        <w:rPr>
          <w:bCs/>
          <w:i/>
        </w:rPr>
      </w:pPr>
      <w:r w:rsidRPr="00084832">
        <w:rPr>
          <w:bCs/>
          <w:i/>
        </w:rPr>
        <w:t>Tidigare behandling i EU-nämnden och riksdagsutskott</w:t>
      </w:r>
    </w:p>
    <w:p w:rsidR="00E744BB" w:rsidRPr="00084832" w:rsidRDefault="00E744BB" w:rsidP="00D92722">
      <w:pPr>
        <w:pStyle w:val="RKnormal"/>
      </w:pPr>
      <w:r w:rsidRPr="00084832">
        <w:t xml:space="preserve">inför RIF-rådet den 12 maj. </w:t>
      </w:r>
    </w:p>
    <w:p w:rsidR="00D92722" w:rsidRPr="00084832" w:rsidRDefault="00D92722" w:rsidP="00457441">
      <w:pPr>
        <w:pStyle w:val="RKnormal"/>
        <w:rPr>
          <w:b/>
          <w:bCs/>
        </w:rPr>
      </w:pPr>
    </w:p>
    <w:p w:rsidR="00D92722" w:rsidRPr="00084832" w:rsidRDefault="00D92722" w:rsidP="00D92722">
      <w:pPr>
        <w:pStyle w:val="RKnormal"/>
        <w:rPr>
          <w:i/>
        </w:rPr>
      </w:pPr>
      <w:r w:rsidRPr="00084832">
        <w:rPr>
          <w:i/>
        </w:rPr>
        <w:t>Bakgrund</w:t>
      </w:r>
    </w:p>
    <w:p w:rsidR="00D92722" w:rsidRPr="00084832" w:rsidRDefault="00D92722" w:rsidP="00D92722">
      <w:pPr>
        <w:pStyle w:val="RKnormal"/>
      </w:pPr>
      <w:r w:rsidRPr="00084832">
        <w:t xml:space="preserve">Kommissionens meddelande om migration </w:t>
      </w:r>
      <w:r w:rsidR="00E744BB" w:rsidRPr="00084832">
        <w:t xml:space="preserve">som låg till grund för inrikes- och migrationsministrarnas diskussioner vid det extrainsatta mötet i RIF-rådet den 12 maj, </w:t>
      </w:r>
      <w:r w:rsidRPr="00084832">
        <w:t xml:space="preserve">har tagits fram med anledning av situationen i </w:t>
      </w:r>
      <w:r w:rsidR="00E744BB" w:rsidRPr="00084832">
        <w:t xml:space="preserve">det </w:t>
      </w:r>
      <w:r w:rsidRPr="00084832">
        <w:t xml:space="preserve">södra </w:t>
      </w:r>
      <w:r w:rsidR="00E744BB" w:rsidRPr="00084832">
        <w:t>grannskapet</w:t>
      </w:r>
      <w:r w:rsidRPr="00084832">
        <w:t xml:space="preserve"> som har resulterat i att ca 850 000 människor lämnat/flytt Libyen och tagit sig till främst Egypten och Tunisien. Ca 138 000 människor har genom IOM:s och UNHCR:s försorg evakuerats till sina hemländer. Härtill har sedan januari ca 39 000 personer kommit till Italien från Nordafrika, varav 25 000 ekonomiska migranter från Tunisien, och ca 14 000 asylsökande. De senare har främst anlänt via båtar direkt från Libyen. Även Malta har tagit emot båtar från Libyen, med totalt ca 1 400 personer. De människor som kommit med båtarna från Libyen har sitt ursprung främst i Afrika söder om Sahara och i Libyen. </w:t>
      </w:r>
    </w:p>
    <w:p w:rsidR="00D92722" w:rsidRPr="00084832" w:rsidRDefault="00D92722" w:rsidP="00D92722">
      <w:pPr>
        <w:pStyle w:val="RKnormal"/>
      </w:pPr>
    </w:p>
    <w:p w:rsidR="00D92722" w:rsidRPr="00084832" w:rsidRDefault="00D92722" w:rsidP="00D92722">
      <w:pPr>
        <w:pStyle w:val="RKnormal"/>
      </w:pPr>
      <w:r w:rsidRPr="00084832">
        <w:t xml:space="preserve">I flyktingläger och transitområden vid de egyptiska och tunisiska gränserna befinner sig för närvarande ca 6 000 människor, varav en del sannolikt har skyddsbehov. Enligt UNHCR befinner sig ca 10.000 flyktingar/asylsökande i Libyen, men antalet kan vara högre. Man har i dagsläget inga exakta uppgifter om de totala vidarebosättningsbehoven men talar om mellan 5.000 – 20.000. Sverige ska inom den ordinarie kvoten på 1.900 för 2011 vidarebosätta ca 200 personer från området. Migrationsverket genomförde första veckan i maj en sådan uttagning i samarbete med UNHCR. </w:t>
      </w:r>
    </w:p>
    <w:p w:rsidR="00D92722" w:rsidRPr="00084832" w:rsidRDefault="00D92722" w:rsidP="00D92722">
      <w:pPr>
        <w:pStyle w:val="RKnormal"/>
      </w:pPr>
    </w:p>
    <w:p w:rsidR="00D92722" w:rsidRPr="00084832" w:rsidRDefault="00D92722" w:rsidP="00D92722">
      <w:pPr>
        <w:pStyle w:val="RKnormal"/>
      </w:pPr>
      <w:r w:rsidRPr="00084832">
        <w:t xml:space="preserve">Meddelandet utgår ifrån ett helhetsperspektiv och behandlar i huvudsak alla asyl- och migrationsrelaterade områden, och ger en överblick över vilka förslag och åtgärder kommissionen planerar under 2011 och 2012. Arbete pågår på de flesta av de områden som omnämns i meddelandet och förslag och åtgärder återfinns bland annat i Stockholmsprogrammet, i uttalanden från Europeiska rådet den 11 och 24-25 mars 2011 och i slutsatser från rådet för rättsliga och inrikes frågor den 12 april 2011. Kommissionen behandlar i meddelandet bland annat det gemensamma asylsystemet, effektiv gränskontroll och förvaltning av Schengensamarbetet, bättre planering av laglig invandring, ökat utbyte av erfarenheter av integration av migranter och en strategisk ansats vad gäller EU:s förbindelser på migrationsområdet med tredjeländer. </w:t>
      </w:r>
    </w:p>
    <w:p w:rsidR="00D92722" w:rsidRPr="00084832" w:rsidRDefault="00D92722" w:rsidP="00D92722">
      <w:pPr>
        <w:pStyle w:val="RKnormal"/>
      </w:pPr>
    </w:p>
    <w:p w:rsidR="00D92722" w:rsidRPr="00084832" w:rsidRDefault="00D92722" w:rsidP="00D92722">
      <w:pPr>
        <w:pStyle w:val="RKnormal"/>
      </w:pPr>
      <w:r w:rsidRPr="00084832">
        <w:t>Kommissionen tar i sitt meddelande upp två nya initiativ där man avser återkomma med konkreta förslag framöver. Dessa rör möjligheten att tillfälligt suspendera viseringsfrihet för ett tredjeland (ett förslag presenterades den 24 maj) samt att kunna fatta beslut om att återinföra kontroll vid inre gräns mot en medlemsstat som inte längre klarar att kontrollera sin yttre gräns i enlighet med regelverket eller den yttre gränsen hamnar under oväntat och kraftigt tryck på grund av externa händelser.</w:t>
      </w:r>
    </w:p>
    <w:p w:rsidR="00D92722" w:rsidRPr="00084832" w:rsidRDefault="00D92722" w:rsidP="00D92722">
      <w:pPr>
        <w:pStyle w:val="RKnormal"/>
      </w:pPr>
    </w:p>
    <w:p w:rsidR="00D92722" w:rsidRPr="00084832" w:rsidRDefault="00D92722" w:rsidP="00D92722">
      <w:pPr>
        <w:pStyle w:val="RKnormal"/>
        <w:rPr>
          <w:i/>
        </w:rPr>
      </w:pPr>
      <w:r w:rsidRPr="00084832">
        <w:rPr>
          <w:i/>
        </w:rPr>
        <w:t>Svensk ståndpunkt</w:t>
      </w:r>
    </w:p>
    <w:p w:rsidR="005B7F98" w:rsidRPr="00084832" w:rsidRDefault="005B7F98" w:rsidP="005B7F98">
      <w:pPr>
        <w:pStyle w:val="RKnormal"/>
      </w:pPr>
      <w:r w:rsidRPr="00084832">
        <w:t>Det är välkommet att kommissionen i sitt meddelande tar ett samlat och långsiktigt grepp kring migrationsrelaterade frågor. Fokus ligger alltjämt på den humanitära situationen i Nordafrika och det arbete som humanitära aktörer, IOM och UNHCR med flera gör, bl.a. att evakuera tredjelandsmedborgare till sina hemländer. Det är angeläget att EU fortsätter att stödja det arbetet. Det finns ett behov av att öka antalet vidarebosättningsplatser, för att användas i den här typen av situationer. Därför är det viktigt att överenskommelse om ett gemensamt EU vidarebosättningsprogram nås så snart som möjligt. Människor i behov av skydd måste identifieras i migrationsströmmarna och internationella förpliktelser på asylområdet efterlevas. Kortsiktiga åtgärder måste kompletteras med långsiktiga insatser, med utgångspunkt i EU:s globala ansats för migration. Det är positivt att kommissionen nu presenterat ett  förslag rörande möjligheten att tillfälligt återinföra viseringstvång för medborgare i tredjeland. Sverige behöver nu analysera detta. Det är positivt för tilltron till Schengensystemet att kommissionen avser att se över Schengenutvärderingen i syfte att förmå medlemsstater som – oavsett skäl – inte följer det gemensamma regelverket att vidta nödvändiga åtgärder. Det är centralt att en översyn av Schengenutvärderingen tar sin utgångspunkt i att värna den fria rörligheten och vid bedömningen av konkreta förslag måste den fria rörligheten alltid beaktas. Det finns därför anledning till stor försiktighet om man inför en ny möjlighet att återinföra gränskontroll mot ett visst Schengenland. En sådan eventuell ny ”korrigeringsmekanism”, innebärande att kontroll vid inre gräns kan återinföras tillfälligt och efter ett gemensamt beslut, ska användas som ett sista steg när andra metoder för att säkerställa en korrekt regeltillämpning är uttömda. E</w:t>
      </w:r>
      <w:r w:rsidR="00612022" w:rsidRPr="00084832">
        <w:t>n</w:t>
      </w:r>
      <w:r w:rsidRPr="00084832">
        <w:t xml:space="preserve"> ny mekanism måste kombineras med en mer ingående revision av Schengenutvärderingssystemet. Det är däremot mycket tveksamt om återinförande av kontroll vid inre gräns är en lämplig åtgärd i situationer då länder utsätts för ett tillfälligt ökat tryck vid externa kriser. I sådana fall måste solidaritetstanken vara rådande och andra åtgärder bör istället vidtas.</w:t>
      </w:r>
    </w:p>
    <w:p w:rsidR="005B7F98" w:rsidRPr="00084832" w:rsidRDefault="005B7F98" w:rsidP="005B7F98">
      <w:pPr>
        <w:pStyle w:val="RKnormal"/>
      </w:pPr>
      <w:r w:rsidRPr="00084832">
        <w:rPr>
          <w:szCs w:val="24"/>
        </w:rPr>
        <w:t>Åtgärder som kan komma att vidtas får inte leda till ökade utgifter utan finansieras genom omprioritering inom befintlig ram.</w:t>
      </w:r>
    </w:p>
    <w:p w:rsidR="00D92722" w:rsidRPr="00084832" w:rsidRDefault="00D92722" w:rsidP="00D92722">
      <w:pPr>
        <w:pStyle w:val="RKnormal"/>
      </w:pPr>
    </w:p>
    <w:p w:rsidR="00D92722" w:rsidRPr="00084832" w:rsidRDefault="00D92722" w:rsidP="00457441">
      <w:pPr>
        <w:pStyle w:val="RKnormal"/>
        <w:rPr>
          <w:b/>
          <w:bCs/>
        </w:rPr>
      </w:pPr>
    </w:p>
    <w:p w:rsidR="00F9724C" w:rsidRPr="00084832" w:rsidRDefault="00F9724C" w:rsidP="00457441">
      <w:pPr>
        <w:pStyle w:val="RKnormal"/>
        <w:rPr>
          <w:b/>
          <w:bCs/>
        </w:rPr>
      </w:pPr>
      <w:r w:rsidRPr="00084832">
        <w:rPr>
          <w:b/>
          <w:bCs/>
        </w:rPr>
        <w:t>b)</w:t>
      </w:r>
      <w:r w:rsidR="00457441" w:rsidRPr="00084832">
        <w:rPr>
          <w:b/>
          <w:bCs/>
        </w:rPr>
        <w:t xml:space="preserve"> </w:t>
      </w:r>
      <w:r w:rsidRPr="00084832">
        <w:rPr>
          <w:b/>
          <w:bCs/>
        </w:rPr>
        <w:t>Meddelande om migration och asyl inom EU år 2010</w:t>
      </w:r>
    </w:p>
    <w:p w:rsidR="00F9724C" w:rsidRPr="00084832" w:rsidRDefault="00F9724C" w:rsidP="00457441">
      <w:pPr>
        <w:pStyle w:val="RKnormal"/>
        <w:rPr>
          <w:b/>
          <w:bCs/>
        </w:rPr>
      </w:pPr>
      <w:r w:rsidRPr="00084832">
        <w:rPr>
          <w:b/>
          <w:bCs/>
        </w:rPr>
        <w:t>Den andra årsrapporten om genomförandet av den europeiska pakten för invandring och asyl</w:t>
      </w:r>
    </w:p>
    <w:p w:rsidR="00F9724C" w:rsidRPr="00084832" w:rsidRDefault="00F9724C" w:rsidP="00457441">
      <w:pPr>
        <w:pStyle w:val="RKnormal"/>
        <w:rPr>
          <w:b/>
          <w:bCs/>
        </w:rPr>
      </w:pPr>
    </w:p>
    <w:p w:rsidR="00855B91" w:rsidRPr="00084832" w:rsidRDefault="00855B91" w:rsidP="00855B91">
      <w:pPr>
        <w:pStyle w:val="RKnormal"/>
        <w:rPr>
          <w:i/>
        </w:rPr>
      </w:pPr>
      <w:r w:rsidRPr="00084832">
        <w:rPr>
          <w:i/>
        </w:rPr>
        <w:t>Avsikten med behandlingen i rådet</w:t>
      </w:r>
    </w:p>
    <w:p w:rsidR="00855B91" w:rsidRPr="00084832" w:rsidRDefault="001E0D74" w:rsidP="00457441">
      <w:pPr>
        <w:pStyle w:val="RKnormal"/>
        <w:rPr>
          <w:bCs/>
        </w:rPr>
      </w:pPr>
      <w:r w:rsidRPr="00084832">
        <w:rPr>
          <w:bCs/>
        </w:rPr>
        <w:t>Presentation av kommissionen.</w:t>
      </w:r>
    </w:p>
    <w:p w:rsidR="00855B91" w:rsidRPr="00084832" w:rsidRDefault="00855B91" w:rsidP="00855B91">
      <w:pPr>
        <w:pStyle w:val="RKnormal"/>
        <w:rPr>
          <w:b/>
          <w:bCs/>
        </w:rPr>
      </w:pPr>
    </w:p>
    <w:p w:rsidR="00855B91" w:rsidRPr="00084832" w:rsidRDefault="00855B91" w:rsidP="00855B91">
      <w:pPr>
        <w:pStyle w:val="RKnormal"/>
        <w:rPr>
          <w:bCs/>
          <w:i/>
        </w:rPr>
      </w:pPr>
      <w:r w:rsidRPr="00084832">
        <w:rPr>
          <w:bCs/>
          <w:i/>
        </w:rPr>
        <w:t>Tidigare behandling i EU-nämnden och riksdagsutskott</w:t>
      </w:r>
    </w:p>
    <w:p w:rsidR="00855B91" w:rsidRPr="00084832" w:rsidRDefault="00A978D4" w:rsidP="00855B91">
      <w:pPr>
        <w:pStyle w:val="RKnormal"/>
        <w:rPr>
          <w:b/>
          <w:bCs/>
        </w:rPr>
      </w:pPr>
      <w:r w:rsidRPr="00084832">
        <w:rPr>
          <w:bCs/>
        </w:rPr>
        <w:t>Inför RIF-rådet 3-4 juni 2010.</w:t>
      </w:r>
      <w:r w:rsidRPr="00084832">
        <w:rPr>
          <w:b/>
          <w:bCs/>
        </w:rPr>
        <w:t xml:space="preserve"> </w:t>
      </w:r>
    </w:p>
    <w:p w:rsidR="00A978D4" w:rsidRPr="00084832" w:rsidRDefault="00A978D4" w:rsidP="00855B91">
      <w:pPr>
        <w:pStyle w:val="RKnormal"/>
        <w:rPr>
          <w:b/>
          <w:bCs/>
        </w:rPr>
      </w:pPr>
    </w:p>
    <w:p w:rsidR="00855B91" w:rsidRPr="00084832" w:rsidRDefault="00855B91" w:rsidP="00855B91">
      <w:pPr>
        <w:pStyle w:val="RKnormal"/>
        <w:rPr>
          <w:bCs/>
          <w:i/>
        </w:rPr>
      </w:pPr>
      <w:r w:rsidRPr="00084832">
        <w:rPr>
          <w:bCs/>
          <w:i/>
        </w:rPr>
        <w:t>Bakgrund</w:t>
      </w:r>
    </w:p>
    <w:p w:rsidR="00855B91" w:rsidRPr="00084832" w:rsidRDefault="00855B91" w:rsidP="00855B91">
      <w:pPr>
        <w:pStyle w:val="RKnormal"/>
        <w:rPr>
          <w:szCs w:val="24"/>
        </w:rPr>
      </w:pPr>
      <w:r w:rsidRPr="00084832">
        <w:rPr>
          <w:szCs w:val="24"/>
        </w:rPr>
        <w:t xml:space="preserve">I enlighet med vad som fastställdes i den Europeiska pakten för invandring och asyl som antogs av Europeiska rådet den 15-16 oktober 2008 ska kommissionen årligen ta fram en rapport som redogör för utvecklingen på asyl- och migrationsområdet under föregående år. Rapporten utgår från de mål som uppsattes i pakten, samt relevanta delar i Stockholmsprogrammet. Rapporten för 2010 är den andra årsrapporten hittills, vilken tagits fram på basis av de nationella årsrapporter. Rapporten väntas även ligga till grund för den årliga migrationsdebatten vid det Europeiska rådet som äger rum den 24 juni. </w:t>
      </w:r>
    </w:p>
    <w:p w:rsidR="00855B91" w:rsidRPr="00084832" w:rsidRDefault="00855B91" w:rsidP="00855B91">
      <w:pPr>
        <w:pStyle w:val="RKnormal"/>
        <w:rPr>
          <w:szCs w:val="24"/>
        </w:rPr>
      </w:pPr>
    </w:p>
    <w:p w:rsidR="00855B91" w:rsidRPr="00084832" w:rsidRDefault="00855B91" w:rsidP="00855B91">
      <w:pPr>
        <w:pStyle w:val="RKnormal"/>
        <w:rPr>
          <w:szCs w:val="24"/>
        </w:rPr>
      </w:pPr>
      <w:r w:rsidRPr="00084832">
        <w:rPr>
          <w:szCs w:val="24"/>
        </w:rPr>
        <w:t>Rapporten redogör för utvecklingen på nationell och på EU-nivå under det gångna året samt ger rekommendationer om fortsatta åtgärder. Rapporten är indelad i följande avsnitt; laglig invandring och arbetskraftsinvandring, asyl, integration, effektivare gränskontroll, ensamkommande barn och den externa dimensionen av migrationspolitiken.</w:t>
      </w:r>
    </w:p>
    <w:p w:rsidR="00855B91" w:rsidRPr="00084832" w:rsidRDefault="00855B91" w:rsidP="00855B91">
      <w:pPr>
        <w:pStyle w:val="RKnormal"/>
        <w:rPr>
          <w:szCs w:val="24"/>
        </w:rPr>
      </w:pPr>
    </w:p>
    <w:p w:rsidR="00855B91" w:rsidRPr="00084832" w:rsidRDefault="00855B91" w:rsidP="00855B91">
      <w:pPr>
        <w:pStyle w:val="RKnormal"/>
        <w:rPr>
          <w:szCs w:val="24"/>
        </w:rPr>
      </w:pPr>
      <w:r w:rsidRPr="00084832">
        <w:rPr>
          <w:szCs w:val="24"/>
        </w:rPr>
        <w:t xml:space="preserve">Rapporten tar särskilt upp behovet av att bättre matcha utbud och efterfrågan på arbetsmarknaden och framhåller att behovet av arbetskraftsinvandring kommer öka i takt med att den demografiska utvecklingen leder till en åldrande befolkning inom EU. Vidare framhålls att det gemensamma europeiska asylsystemet ska vara på plats senast år 2012 och att en överenskommelse snarast bör nås gällande ett gemensamt europeiskt vidarebosättningssystem. I fråga om gränskontroll är det viktigt att man snarast kommer överens om den reviderade Frontexförordningen. I sitt meddelande understryker kommissionen vikten av att överenskommen lagstiftning också genomförs på medlemsstatsnivå i tid. </w:t>
      </w:r>
    </w:p>
    <w:p w:rsidR="00855B91" w:rsidRPr="00084832" w:rsidRDefault="00855B91" w:rsidP="00855B91">
      <w:pPr>
        <w:autoSpaceDE w:val="0"/>
        <w:autoSpaceDN w:val="0"/>
        <w:adjustRightInd w:val="0"/>
        <w:rPr>
          <w:rFonts w:ascii="OrigGarmnd BT" w:hAnsi="OrigGarmnd BT"/>
          <w:b/>
          <w:color w:val="000000"/>
        </w:rPr>
      </w:pPr>
    </w:p>
    <w:p w:rsidR="001D1D36" w:rsidRPr="00084832" w:rsidRDefault="001D1D36" w:rsidP="00855B91">
      <w:pPr>
        <w:autoSpaceDE w:val="0"/>
        <w:autoSpaceDN w:val="0"/>
        <w:adjustRightInd w:val="0"/>
        <w:rPr>
          <w:rFonts w:ascii="OrigGarmnd BT" w:hAnsi="OrigGarmnd BT"/>
          <w:i/>
          <w:color w:val="000000"/>
        </w:rPr>
      </w:pPr>
      <w:r w:rsidRPr="00084832">
        <w:rPr>
          <w:rFonts w:ascii="OrigGarmnd BT" w:hAnsi="OrigGarmnd BT"/>
          <w:i/>
          <w:color w:val="000000"/>
        </w:rPr>
        <w:t>Svensk ståndpunkt</w:t>
      </w:r>
    </w:p>
    <w:p w:rsidR="001D1D36" w:rsidRPr="00084832" w:rsidRDefault="001D1D36" w:rsidP="00855B91">
      <w:pPr>
        <w:autoSpaceDE w:val="0"/>
        <w:autoSpaceDN w:val="0"/>
        <w:adjustRightInd w:val="0"/>
        <w:rPr>
          <w:rFonts w:ascii="OrigGarmnd BT" w:hAnsi="OrigGarmnd BT"/>
          <w:b/>
          <w:color w:val="000000"/>
        </w:rPr>
      </w:pPr>
      <w:r w:rsidRPr="00084832">
        <w:rPr>
          <w:rFonts w:ascii="OrigGarmnd BT" w:hAnsi="OrigGarmnd BT" w:cs="OrigGarmnd BT"/>
          <w:color w:val="000000"/>
        </w:rPr>
        <w:t>Sverige ger stöd till meddelandet där kommissionen tar ett samlat och balanserat grepp på detta breda politikområde. Det är positivt att kommissionen noterar att behovet av arbetskraftsinvandring kommer öka i takt med att den demografiska utvecklingen leder till en åldrande befolkning inom EU. Vidare är det positivt att meddelandet framhåller att det gemensamma europeiska asylsystemet ska vara på plats senast år 2012 och att en överenskommelse snarast bör nås gällande ett gemensamt europeiskt vidarebosättningssystem.</w:t>
      </w:r>
    </w:p>
    <w:p w:rsidR="00F9724C" w:rsidRPr="00084832" w:rsidRDefault="00F9724C" w:rsidP="00457441">
      <w:pPr>
        <w:pStyle w:val="RKnormal"/>
        <w:rPr>
          <w:b/>
          <w:bCs/>
        </w:rPr>
      </w:pPr>
    </w:p>
    <w:p w:rsidR="00F9724C" w:rsidRPr="00084832" w:rsidRDefault="000A1684" w:rsidP="00457441">
      <w:pPr>
        <w:pStyle w:val="RKnormal"/>
        <w:rPr>
          <w:b/>
          <w:bCs/>
        </w:rPr>
      </w:pPr>
      <w:r w:rsidRPr="00084832">
        <w:rPr>
          <w:b/>
          <w:bCs/>
        </w:rPr>
        <w:t>c)</w:t>
      </w:r>
      <w:r w:rsidR="00457441" w:rsidRPr="00084832">
        <w:rPr>
          <w:b/>
          <w:bCs/>
        </w:rPr>
        <w:t xml:space="preserve"> </w:t>
      </w:r>
      <w:r w:rsidR="00F9724C" w:rsidRPr="00084832">
        <w:rPr>
          <w:b/>
          <w:bCs/>
        </w:rPr>
        <w:t>Kommissionens meddelande om en dialog om migration, rörlighet och säkerhet med södra Medelhavsområdet</w:t>
      </w:r>
    </w:p>
    <w:p w:rsidR="003E3DE2" w:rsidRPr="00084832" w:rsidRDefault="003E3DE2" w:rsidP="00457441">
      <w:pPr>
        <w:pStyle w:val="RKnormal"/>
        <w:rPr>
          <w:b/>
          <w:bCs/>
        </w:rPr>
      </w:pPr>
    </w:p>
    <w:p w:rsidR="009720CC" w:rsidRPr="00084832" w:rsidRDefault="009720CC" w:rsidP="009720CC">
      <w:pPr>
        <w:pStyle w:val="RKnormal"/>
        <w:rPr>
          <w:i/>
        </w:rPr>
      </w:pPr>
      <w:r w:rsidRPr="00084832">
        <w:rPr>
          <w:i/>
        </w:rPr>
        <w:t>Avsikten med behandlingen i rådet</w:t>
      </w:r>
    </w:p>
    <w:p w:rsidR="00FA0ADD" w:rsidRPr="00084832" w:rsidRDefault="0093706A" w:rsidP="00457441">
      <w:pPr>
        <w:pStyle w:val="RKnormal"/>
        <w:rPr>
          <w:bCs/>
        </w:rPr>
      </w:pPr>
      <w:r w:rsidRPr="00084832">
        <w:rPr>
          <w:bCs/>
        </w:rPr>
        <w:t>Presentation av kommissionen.</w:t>
      </w:r>
    </w:p>
    <w:p w:rsidR="0093706A" w:rsidRPr="00084832" w:rsidRDefault="0093706A" w:rsidP="00457441">
      <w:pPr>
        <w:pStyle w:val="RKnormal"/>
        <w:rPr>
          <w:bCs/>
        </w:rPr>
      </w:pPr>
    </w:p>
    <w:p w:rsidR="009720CC" w:rsidRPr="00084832" w:rsidRDefault="009720CC" w:rsidP="00457441">
      <w:pPr>
        <w:pStyle w:val="RKnormal"/>
        <w:rPr>
          <w:bCs/>
          <w:i/>
        </w:rPr>
      </w:pPr>
      <w:r w:rsidRPr="00084832">
        <w:rPr>
          <w:bCs/>
          <w:i/>
        </w:rPr>
        <w:t>Bakgrund</w:t>
      </w:r>
    </w:p>
    <w:p w:rsidR="009720CC" w:rsidRPr="00084832" w:rsidRDefault="009720CC" w:rsidP="009720CC">
      <w:pPr>
        <w:pStyle w:val="RKnormal"/>
      </w:pPr>
      <w:r w:rsidRPr="00084832">
        <w:t xml:space="preserve">Kommissionens meddelande om en dialog om migration, rörlighet och säkerhet med länderna i södra Medelhavet som antogs den 24 maj, är ett svar på den uppmaning Europeiska rådet gav vid sitt möte den 24-25 mars om att kommissionen före Europeiska rådet den 24 juni ska presentera en kapacitetsplan för hur hantering av migration och flyktingsströmmar i Medelhavsregionen ska kunna utvecklas. </w:t>
      </w:r>
    </w:p>
    <w:p w:rsidR="009720CC" w:rsidRPr="00084832" w:rsidRDefault="009720CC" w:rsidP="009720CC">
      <w:pPr>
        <w:pStyle w:val="RKnormal"/>
      </w:pPr>
    </w:p>
    <w:p w:rsidR="009720CC" w:rsidRPr="00084832" w:rsidRDefault="009720CC" w:rsidP="009720CC">
      <w:pPr>
        <w:pStyle w:val="RKnormal"/>
      </w:pPr>
      <w:r w:rsidRPr="00084832">
        <w:t>I meddelandet tar kommissionen sikte på mer långsiktiga åtgärder inom ramen för genomförandet av den globala ansatsen för migration och man lyfter särskilt fram vikten av att ingå partnerskap för rörlighet med länderna i södra Medelhavsområdet. En rad möjliga kapacitetsbyggande åtgärder listas som kan åtföljas av utökad möjlighet till rörlighet. Samtidigt föreslås att en ökad rörlighet bör vara beroende av uppfyllandet av vissa kriterier, bland annat på område</w:t>
      </w:r>
      <w:r w:rsidR="00D61176" w:rsidRPr="00084832">
        <w:t>na för</w:t>
      </w:r>
      <w:r w:rsidRPr="00084832">
        <w:t xml:space="preserve"> återvändande, återtagande</w:t>
      </w:r>
      <w:r w:rsidR="004E55EB" w:rsidRPr="00084832">
        <w:t>,</w:t>
      </w:r>
      <w:r w:rsidRPr="00084832">
        <w:t xml:space="preserve"> gränskontroll</w:t>
      </w:r>
      <w:r w:rsidR="004E55EB" w:rsidRPr="00084832">
        <w:t xml:space="preserve"> och polisiära insatser</w:t>
      </w:r>
      <w:r w:rsidRPr="00084832">
        <w:t xml:space="preserve">.       </w:t>
      </w:r>
    </w:p>
    <w:p w:rsidR="009720CC" w:rsidRPr="00084832" w:rsidRDefault="009720CC" w:rsidP="009720CC">
      <w:pPr>
        <w:pStyle w:val="RKnormal"/>
      </w:pPr>
    </w:p>
    <w:p w:rsidR="009720CC" w:rsidRPr="00084832" w:rsidRDefault="009720CC" w:rsidP="009720CC">
      <w:pPr>
        <w:pStyle w:val="RKnormal"/>
        <w:rPr>
          <w:i/>
        </w:rPr>
      </w:pPr>
      <w:r w:rsidRPr="00084832">
        <w:rPr>
          <w:i/>
        </w:rPr>
        <w:t>Svensk ståndpunkt</w:t>
      </w:r>
    </w:p>
    <w:p w:rsidR="009720CC" w:rsidRPr="00084832" w:rsidRDefault="00EC3C8E" w:rsidP="009720CC">
      <w:pPr>
        <w:pStyle w:val="RKnormal"/>
      </w:pPr>
      <w:r w:rsidRPr="00084832">
        <w:t xml:space="preserve">Sverige ser </w:t>
      </w:r>
      <w:r w:rsidR="009720CC" w:rsidRPr="00084832">
        <w:t xml:space="preserve">positivt </w:t>
      </w:r>
      <w:r w:rsidRPr="00084832">
        <w:t xml:space="preserve">på </w:t>
      </w:r>
      <w:r w:rsidR="009720CC" w:rsidRPr="00084832">
        <w:t>att kommissionen har tagit ett samlat grepp i frågan</w:t>
      </w:r>
      <w:r w:rsidRPr="00084832">
        <w:t xml:space="preserve"> och på att man, liksom i meddelandet om migration, framhåller att EU i</w:t>
      </w:r>
      <w:r w:rsidR="009720CC" w:rsidRPr="00084832">
        <w:t xml:space="preserve"> kombination med kortsiktiga åtgärder för att möta den akuta situationen</w:t>
      </w:r>
      <w:r w:rsidRPr="00084832">
        <w:t xml:space="preserve"> måste ta </w:t>
      </w:r>
      <w:r w:rsidR="009720CC" w:rsidRPr="00084832">
        <w:t>sikte på de mer långsiktiga åtgärderna med fokus på dialog och partnerskap med tredje länder med utgångspunkt i EU:s globala ansats för migration.</w:t>
      </w:r>
    </w:p>
    <w:p w:rsidR="009720CC" w:rsidRPr="00084832" w:rsidRDefault="009720CC" w:rsidP="009720CC">
      <w:pPr>
        <w:pStyle w:val="RKnormal"/>
        <w:rPr>
          <w:szCs w:val="24"/>
        </w:rPr>
      </w:pPr>
      <w:r w:rsidRPr="00084832">
        <w:t xml:space="preserve">Frågan om konditionalitet är en viktig aspekt men måste användas med urskillning så att det inte blir kontraproduktivt. </w:t>
      </w:r>
      <w:r w:rsidRPr="00084832">
        <w:rPr>
          <w:rFonts w:cs="Helv"/>
          <w:color w:val="000000"/>
          <w:szCs w:val="24"/>
        </w:rPr>
        <w:t>Åtgärder som kan komma att vidtas får inte leda till ökade utgifter utan finansieras genom omprioritering inom befintlig ram.</w:t>
      </w:r>
    </w:p>
    <w:p w:rsidR="009720CC" w:rsidRPr="00084832" w:rsidRDefault="009720CC" w:rsidP="009720CC"/>
    <w:p w:rsidR="0093706A" w:rsidRPr="00084832" w:rsidRDefault="0093706A" w:rsidP="0093706A">
      <w:pPr>
        <w:pStyle w:val="RKnormal"/>
        <w:rPr>
          <w:b/>
          <w:bCs/>
        </w:rPr>
      </w:pPr>
      <w:r w:rsidRPr="00084832">
        <w:rPr>
          <w:b/>
          <w:bCs/>
        </w:rPr>
        <w:t>= Rådets slutsatser</w:t>
      </w:r>
    </w:p>
    <w:p w:rsidR="0093706A" w:rsidRPr="00084832" w:rsidRDefault="003C7BBD" w:rsidP="002F1223">
      <w:pPr>
        <w:pStyle w:val="RKnormal"/>
      </w:pPr>
      <w:r w:rsidRPr="00084832">
        <w:t>Som ytterligare ett led i förberedelserna för Europeiska rådets möte den 24 juni hoppas o</w:t>
      </w:r>
      <w:r w:rsidR="002F1223" w:rsidRPr="00084832">
        <w:t>rdförandeskapet att RIF-rådet</w:t>
      </w:r>
      <w:r w:rsidRPr="00084832">
        <w:t xml:space="preserve"> vid sitt möte den 9-10 juni </w:t>
      </w:r>
      <w:r w:rsidR="002F1223" w:rsidRPr="00084832">
        <w:t>ska kunna anta rådsslutsatser på basis av innehållet i de tre</w:t>
      </w:r>
      <w:r w:rsidR="0098198C" w:rsidRPr="00084832">
        <w:t xml:space="preserve"> ovan nämna meddelandena. Något utkast till slutsatser </w:t>
      </w:r>
      <w:r w:rsidR="002F1223" w:rsidRPr="00084832">
        <w:t xml:space="preserve">har ännu inte tillställts RIF-rådet.   </w:t>
      </w:r>
    </w:p>
    <w:p w:rsidR="00F9724C" w:rsidRPr="00084832" w:rsidRDefault="00F9724C" w:rsidP="00457441">
      <w:pPr>
        <w:pStyle w:val="RKnormal"/>
        <w:rPr>
          <w:b/>
          <w:bCs/>
        </w:rPr>
      </w:pPr>
    </w:p>
    <w:p w:rsidR="006A3763" w:rsidRPr="00084832" w:rsidRDefault="006A3763" w:rsidP="00457441">
      <w:pPr>
        <w:pStyle w:val="RKnormal"/>
        <w:rPr>
          <w:b/>
          <w:bCs/>
        </w:rPr>
      </w:pPr>
    </w:p>
    <w:p w:rsidR="006A3763" w:rsidRPr="00084832" w:rsidRDefault="006A3763" w:rsidP="00457441">
      <w:pPr>
        <w:pStyle w:val="RKnormal"/>
        <w:rPr>
          <w:b/>
          <w:bCs/>
        </w:rPr>
      </w:pPr>
    </w:p>
    <w:p w:rsidR="00F9724C" w:rsidRPr="00084832" w:rsidRDefault="00355A2F" w:rsidP="00457441">
      <w:pPr>
        <w:pStyle w:val="RKnormal"/>
        <w:rPr>
          <w:b/>
          <w:bCs/>
        </w:rPr>
      </w:pPr>
      <w:r w:rsidRPr="00084832">
        <w:rPr>
          <w:b/>
          <w:bCs/>
        </w:rPr>
        <w:t xml:space="preserve">14. </w:t>
      </w:r>
      <w:r w:rsidR="00F9724C" w:rsidRPr="00084832">
        <w:rPr>
          <w:b/>
          <w:bCs/>
        </w:rPr>
        <w:t xml:space="preserve">Rådets slutsatser om fastställande av Europeiska unionens återtagandestrategi </w:t>
      </w:r>
      <w:r w:rsidR="00A44CE0" w:rsidRPr="00084832">
        <w:rPr>
          <w:b/>
          <w:bCs/>
        </w:rPr>
        <w:t>(Sr Billström)</w:t>
      </w:r>
    </w:p>
    <w:p w:rsidR="00F9724C" w:rsidRPr="00084832" w:rsidRDefault="00F9724C" w:rsidP="00457441">
      <w:pPr>
        <w:pStyle w:val="RKnormal"/>
        <w:rPr>
          <w:b/>
          <w:bCs/>
        </w:rPr>
      </w:pPr>
    </w:p>
    <w:p w:rsidR="00E76BFF" w:rsidRPr="00084832" w:rsidRDefault="00E76BFF" w:rsidP="00E76BFF">
      <w:pPr>
        <w:pStyle w:val="RKnormal"/>
        <w:rPr>
          <w:i/>
        </w:rPr>
      </w:pPr>
      <w:r w:rsidRPr="00084832">
        <w:rPr>
          <w:i/>
        </w:rPr>
        <w:t>Avsikten med behandlingen i rådet</w:t>
      </w:r>
    </w:p>
    <w:p w:rsidR="00E76BFF" w:rsidRPr="00084832" w:rsidRDefault="00E76BFF" w:rsidP="00E76BFF">
      <w:pPr>
        <w:pStyle w:val="RKnormal"/>
        <w:rPr>
          <w:bCs/>
        </w:rPr>
      </w:pPr>
      <w:r w:rsidRPr="00084832">
        <w:rPr>
          <w:bCs/>
        </w:rPr>
        <w:t>Antagande av rådsslutsatser.</w:t>
      </w:r>
    </w:p>
    <w:p w:rsidR="00E76BFF" w:rsidRPr="00084832" w:rsidRDefault="00E76BFF" w:rsidP="00E76BFF">
      <w:pPr>
        <w:pStyle w:val="RKnormal"/>
        <w:rPr>
          <w:bCs/>
          <w:i/>
        </w:rPr>
      </w:pPr>
      <w:r w:rsidRPr="00084832">
        <w:rPr>
          <w:bCs/>
          <w:i/>
        </w:rPr>
        <w:t xml:space="preserve"> </w:t>
      </w:r>
    </w:p>
    <w:p w:rsidR="00E76BFF" w:rsidRPr="00084832" w:rsidRDefault="00E76BFF" w:rsidP="00E76BFF">
      <w:pPr>
        <w:pStyle w:val="RKnormal"/>
        <w:rPr>
          <w:bCs/>
          <w:i/>
        </w:rPr>
      </w:pPr>
      <w:r w:rsidRPr="00084832">
        <w:rPr>
          <w:bCs/>
          <w:i/>
        </w:rPr>
        <w:t xml:space="preserve">Dokument </w:t>
      </w:r>
    </w:p>
    <w:p w:rsidR="00041880" w:rsidRPr="00084832" w:rsidRDefault="00041880" w:rsidP="00041880">
      <w:pPr>
        <w:pStyle w:val="RKnormal"/>
      </w:pPr>
      <w:r w:rsidRPr="00084832">
        <w:t>KOM (2011) 76</w:t>
      </w:r>
    </w:p>
    <w:p w:rsidR="00041880" w:rsidRPr="00084832" w:rsidRDefault="00041880" w:rsidP="00041880">
      <w:pPr>
        <w:pStyle w:val="RKnormal"/>
      </w:pPr>
      <w:r w:rsidRPr="00084832">
        <w:t>Fakta-PM 2010/11:FPM90</w:t>
      </w:r>
    </w:p>
    <w:p w:rsidR="00E76BFF" w:rsidRPr="00084832" w:rsidRDefault="00E76BFF" w:rsidP="00E76BFF">
      <w:pPr>
        <w:pStyle w:val="RKnormal"/>
        <w:rPr>
          <w:b/>
          <w:bCs/>
        </w:rPr>
      </w:pPr>
    </w:p>
    <w:p w:rsidR="00E76BFF" w:rsidRPr="00084832" w:rsidRDefault="00E76BFF" w:rsidP="00E76BFF">
      <w:pPr>
        <w:pStyle w:val="RKnormal"/>
        <w:rPr>
          <w:bCs/>
          <w:i/>
        </w:rPr>
      </w:pPr>
      <w:r w:rsidRPr="00084832">
        <w:rPr>
          <w:bCs/>
          <w:i/>
        </w:rPr>
        <w:t>Tidigare behandling i EU-nämnden och riksdagsutskott</w:t>
      </w:r>
    </w:p>
    <w:p w:rsidR="00041880" w:rsidRPr="00084832" w:rsidRDefault="00041880" w:rsidP="00041880">
      <w:pPr>
        <w:pStyle w:val="RKnormal"/>
      </w:pPr>
      <w:r w:rsidRPr="00084832">
        <w:t>Inför RIF-råden 24-25 februari, 11-12 april och 12 maj.</w:t>
      </w:r>
    </w:p>
    <w:p w:rsidR="00E76BFF" w:rsidRPr="00084832" w:rsidRDefault="00E76BFF" w:rsidP="00457441">
      <w:pPr>
        <w:pStyle w:val="RKnormal"/>
        <w:rPr>
          <w:b/>
          <w:bCs/>
        </w:rPr>
      </w:pPr>
    </w:p>
    <w:p w:rsidR="00D962C0" w:rsidRPr="00084832" w:rsidRDefault="00D962C0" w:rsidP="00457441">
      <w:pPr>
        <w:pStyle w:val="RKnormal"/>
        <w:rPr>
          <w:bCs/>
          <w:i/>
        </w:rPr>
      </w:pPr>
      <w:r w:rsidRPr="00084832">
        <w:rPr>
          <w:bCs/>
          <w:i/>
        </w:rPr>
        <w:t>Bakgrund</w:t>
      </w:r>
    </w:p>
    <w:p w:rsidR="00D962C0" w:rsidRPr="00084832" w:rsidRDefault="00D962C0" w:rsidP="00D962C0">
      <w:pPr>
        <w:pStyle w:val="RKnormal"/>
      </w:pPr>
      <w:r w:rsidRPr="00084832">
        <w:t>I Stockholmsprogrammet uppmanar Europeiska rådet kommissionen att under 2010 lägga fram en utvärdering av EU:s återtagandeavtal. En utvärdering i form av ett meddelande presenterades av kommissionen den 23 februari 2011. På grundval av meddelandet har det ungerska ordförandeskapet presenterat ett utkast till rådsslutsatser.</w:t>
      </w:r>
    </w:p>
    <w:p w:rsidR="00D962C0" w:rsidRPr="00084832" w:rsidRDefault="00D962C0" w:rsidP="00D962C0">
      <w:pPr>
        <w:pStyle w:val="RKnormal"/>
      </w:pPr>
    </w:p>
    <w:p w:rsidR="00D962C0" w:rsidRPr="00084832" w:rsidRDefault="00D962C0" w:rsidP="00D962C0">
      <w:pPr>
        <w:pStyle w:val="RKnormal"/>
        <w:rPr>
          <w:i/>
        </w:rPr>
      </w:pPr>
      <w:r w:rsidRPr="00084832">
        <w:rPr>
          <w:i/>
        </w:rPr>
        <w:t>Svensk ståndpunkt</w:t>
      </w:r>
    </w:p>
    <w:p w:rsidR="00D962C0" w:rsidRPr="00084832" w:rsidRDefault="00D962C0" w:rsidP="00D962C0">
      <w:pPr>
        <w:pStyle w:val="RKnormal"/>
      </w:pPr>
      <w:r w:rsidRPr="00084832">
        <w:t>En ny strategi för EU:s återtagandeavtal bör fastställas, i syfte att bidra till att EU:s återtagandeavtal utformas på ett mer ändamålsenligt sätt och att underlätta framtida förhandlingar. Rådsslutsatserna motsvarar detta behov. Sverige kan därför godkänna slutsatserna.</w:t>
      </w:r>
    </w:p>
    <w:p w:rsidR="00855B91" w:rsidRPr="00084832" w:rsidRDefault="00855B91" w:rsidP="00D962C0">
      <w:pPr>
        <w:pStyle w:val="RKnormal"/>
        <w:rPr>
          <w:b/>
          <w:bCs/>
        </w:rPr>
      </w:pPr>
    </w:p>
    <w:p w:rsidR="00916FA6" w:rsidRPr="00084832" w:rsidRDefault="00916FA6" w:rsidP="00916FA6">
      <w:pPr>
        <w:rPr>
          <w:rFonts w:ascii="OrigGarmnd BT" w:hAnsi="OrigGarmnd BT"/>
        </w:rPr>
      </w:pPr>
      <w:r w:rsidRPr="00084832">
        <w:rPr>
          <w:rFonts w:ascii="OrigGarmnd BT" w:hAnsi="OrigGarmnd BT"/>
        </w:rPr>
        <w:t xml:space="preserve">Se vidare i </w:t>
      </w:r>
      <w:r w:rsidRPr="00084832">
        <w:rPr>
          <w:rFonts w:ascii="OrigGarmnd BT" w:hAnsi="OrigGarmnd BT"/>
          <w:u w:val="single"/>
        </w:rPr>
        <w:t>bifogad promemoria</w:t>
      </w:r>
      <w:r w:rsidRPr="00084832">
        <w:rPr>
          <w:rFonts w:ascii="OrigGarmnd BT" w:hAnsi="OrigGarmnd BT"/>
        </w:rPr>
        <w:t>.</w:t>
      </w:r>
    </w:p>
    <w:p w:rsidR="00916FA6" w:rsidRPr="00084832" w:rsidRDefault="00916FA6" w:rsidP="00D962C0">
      <w:pPr>
        <w:pStyle w:val="RKnormal"/>
        <w:rPr>
          <w:b/>
          <w:bCs/>
        </w:rPr>
      </w:pPr>
    </w:p>
    <w:p w:rsidR="00F9724C" w:rsidRPr="00084832" w:rsidRDefault="00F9724C" w:rsidP="00457441">
      <w:pPr>
        <w:pStyle w:val="RKnormal"/>
        <w:rPr>
          <w:b/>
          <w:bCs/>
        </w:rPr>
      </w:pPr>
    </w:p>
    <w:p w:rsidR="00E16E5D" w:rsidRPr="00084832" w:rsidRDefault="00E16E5D" w:rsidP="00E16E5D">
      <w:pPr>
        <w:rPr>
          <w:rFonts w:ascii="OrigGarmnd BT" w:hAnsi="OrigGarmnd BT"/>
          <w:b/>
        </w:rPr>
      </w:pPr>
      <w:r w:rsidRPr="00084832">
        <w:rPr>
          <w:rFonts w:ascii="OrigGarmnd BT" w:hAnsi="OrigGarmnd BT"/>
          <w:b/>
        </w:rPr>
        <w:t>15. (ev.) EU:s strategi för kampen mot terrorism (Sr Ask)</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Diskussionsunderlag</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Rapport om genomförandet av den reviderade strategin avseende terrorismfinansiering</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0573B5" w:rsidRPr="00084832" w:rsidRDefault="000573B5" w:rsidP="000573B5">
      <w:pPr>
        <w:pStyle w:val="RKnormal"/>
      </w:pPr>
      <w:r w:rsidRPr="00084832">
        <w:t>Allmän diskussion om den övergripande EU-strategin, de åtgärder som har vidtagits i enlighet med denna och områden där ytterligare åtgärder skulle kunna vidtas samt presentation av en rapport om genomförandet av den reviderade strategin avseende terrorismfinansiering.</w:t>
      </w:r>
    </w:p>
    <w:p w:rsidR="000573B5" w:rsidRPr="00084832" w:rsidRDefault="000573B5" w:rsidP="000573B5">
      <w:pPr>
        <w:pStyle w:val="RKnormal"/>
      </w:pPr>
    </w:p>
    <w:p w:rsidR="00F5379E" w:rsidRPr="00084832" w:rsidRDefault="00E16E5D" w:rsidP="00F5379E">
      <w:pPr>
        <w:pStyle w:val="RKnormal"/>
      </w:pPr>
      <w:r w:rsidRPr="00084832">
        <w:rPr>
          <w:i/>
        </w:rPr>
        <w:t xml:space="preserve">Dokument: </w:t>
      </w:r>
      <w:r w:rsidR="00F5379E" w:rsidRPr="00084832">
        <w:t>10622/11 JAI 353 ECOFIN 282 (bifogas)</w:t>
      </w:r>
    </w:p>
    <w:p w:rsidR="00F5379E" w:rsidRPr="00084832" w:rsidRDefault="00F5379E" w:rsidP="00F5379E">
      <w:pPr>
        <w:pStyle w:val="RKnormal"/>
      </w:pPr>
    </w:p>
    <w:p w:rsidR="00F5379E" w:rsidRPr="00084832" w:rsidRDefault="00F5379E" w:rsidP="00F5379E">
      <w:pPr>
        <w:pStyle w:val="RKnormal"/>
      </w:pPr>
      <w:r w:rsidRPr="00084832">
        <w:rPr>
          <w:i/>
        </w:rPr>
        <w:t>Tidigare dokument</w:t>
      </w:r>
      <w:r w:rsidRPr="00084832">
        <w:t>: -</w:t>
      </w:r>
    </w:p>
    <w:p w:rsidR="00E16E5D" w:rsidRPr="00084832" w:rsidRDefault="00E16E5D" w:rsidP="00E16E5D">
      <w:pPr>
        <w:pStyle w:val="RKnormal"/>
      </w:pPr>
    </w:p>
    <w:p w:rsidR="00E16E5D" w:rsidRPr="00084832" w:rsidRDefault="00E16E5D" w:rsidP="00E16E5D">
      <w:pPr>
        <w:pStyle w:val="RKnormal"/>
      </w:pPr>
      <w:r w:rsidRPr="00084832">
        <w:rPr>
          <w:i/>
        </w:rPr>
        <w:t xml:space="preserve">Tidigare behandlad i EU-nämnden och i riksdagsutskott: </w:t>
      </w:r>
      <w:r w:rsidRPr="00084832">
        <w:t>- (Information om arbetet inom EU mot terrorismen lämnades senast inför RIF-rådet den 2-3 december 2010.)</w:t>
      </w:r>
    </w:p>
    <w:p w:rsidR="00E16E5D" w:rsidRPr="00084832" w:rsidRDefault="00E16E5D" w:rsidP="00E16E5D">
      <w:pPr>
        <w:pStyle w:val="RKnormal"/>
        <w:rPr>
          <w:i/>
        </w:rPr>
      </w:pPr>
    </w:p>
    <w:p w:rsidR="00E16E5D" w:rsidRPr="00084832" w:rsidRDefault="00E16E5D" w:rsidP="00E16E5D">
      <w:pPr>
        <w:pStyle w:val="RKnormal"/>
        <w:rPr>
          <w:i/>
        </w:rPr>
      </w:pPr>
      <w:r w:rsidRPr="00084832">
        <w:rPr>
          <w:i/>
        </w:rPr>
        <w:t>Bakgrund</w:t>
      </w:r>
    </w:p>
    <w:p w:rsidR="00F5379E" w:rsidRPr="00084832" w:rsidRDefault="00F5379E" w:rsidP="00F5379E">
      <w:pPr>
        <w:pStyle w:val="RKnormal"/>
      </w:pPr>
      <w:r w:rsidRPr="00084832">
        <w:t xml:space="preserve">EU:s samordnare mot terrorism (EU Counter-terrorism Coordinator, CTC), herr Gilles de Kerchove, presenterar regelbundet årligen sammanfattande och framåtblickande diskussionsunderlag för rådet om arbetet inom EU mot terrorism för rådet. Dessa dokument bygger på prioriteringarna i EU:s övergripande strategi för kampen mot terrorism och på CTC:s egna överväganden. </w:t>
      </w:r>
    </w:p>
    <w:p w:rsidR="00F5379E" w:rsidRPr="00084832" w:rsidRDefault="00F5379E" w:rsidP="00F5379E">
      <w:pPr>
        <w:pStyle w:val="RKnormal"/>
      </w:pPr>
    </w:p>
    <w:p w:rsidR="00F5379E" w:rsidRPr="00084832" w:rsidRDefault="00F5379E" w:rsidP="00F5379E">
      <w:pPr>
        <w:pStyle w:val="RKnormal"/>
      </w:pPr>
      <w:r w:rsidRPr="00084832">
        <w:t>Det diskussionsunderlag som har presenterats inför rådsmötet behandlar den nya politiska och säkerhetspolitiska situationen efter Usama Bin Ladens död, men ger också ett antal framåtblickande rekommendationer, fördelade på fyra huvudområden som CTC valt:</w:t>
      </w:r>
    </w:p>
    <w:p w:rsidR="00F5379E" w:rsidRPr="00084832" w:rsidRDefault="00F5379E" w:rsidP="00F5379E">
      <w:pPr>
        <w:pStyle w:val="RKnormal"/>
      </w:pPr>
      <w:r w:rsidRPr="00084832">
        <w:t>1. Förebyggande arbete,</w:t>
      </w:r>
    </w:p>
    <w:p w:rsidR="00F5379E" w:rsidRPr="00084832" w:rsidRDefault="00F5379E" w:rsidP="00F5379E">
      <w:pPr>
        <w:pStyle w:val="RKnormal"/>
      </w:pPr>
      <w:r w:rsidRPr="00084832">
        <w:t>2. Transportsäkerhet,</w:t>
      </w:r>
    </w:p>
    <w:p w:rsidR="00F5379E" w:rsidRPr="00084832" w:rsidRDefault="00F5379E" w:rsidP="00F5379E">
      <w:pPr>
        <w:pStyle w:val="RKnormal"/>
      </w:pPr>
      <w:r w:rsidRPr="00084832">
        <w:t xml:space="preserve">3. Närmare samarbete med säkerhetsindustrin, samt </w:t>
      </w:r>
    </w:p>
    <w:p w:rsidR="00F5379E" w:rsidRPr="00084832" w:rsidRDefault="00F5379E" w:rsidP="00F5379E">
      <w:pPr>
        <w:pStyle w:val="RKnormal"/>
      </w:pPr>
      <w:r w:rsidRPr="00084832">
        <w:t>4. CBRN-frågor</w:t>
      </w:r>
      <w:r w:rsidRPr="00084832">
        <w:rPr>
          <w:rStyle w:val="Fotnotsreferens"/>
        </w:rPr>
        <w:footnoteReference w:id="2"/>
      </w:r>
      <w:r w:rsidRPr="00084832">
        <w:t xml:space="preserve">. </w:t>
      </w:r>
    </w:p>
    <w:p w:rsidR="00F5379E" w:rsidRPr="00084832" w:rsidRDefault="00F5379E" w:rsidP="00F5379E">
      <w:pPr>
        <w:pStyle w:val="RKnormal"/>
        <w:rPr>
          <w:b/>
          <w:i/>
        </w:rPr>
      </w:pPr>
    </w:p>
    <w:p w:rsidR="00F5379E" w:rsidRPr="00084832" w:rsidRDefault="00F5379E" w:rsidP="00F5379E">
      <w:pPr>
        <w:pStyle w:val="RKnormal"/>
        <w:rPr>
          <w:i/>
        </w:rPr>
      </w:pPr>
      <w:r w:rsidRPr="00084832">
        <w:rPr>
          <w:i/>
        </w:rPr>
        <w:t>Svensk ståndpunkt</w:t>
      </w:r>
    </w:p>
    <w:p w:rsidR="00F5379E" w:rsidRPr="00084832" w:rsidRDefault="00F5379E" w:rsidP="00F5379E">
      <w:pPr>
        <w:pStyle w:val="RKnormal"/>
      </w:pPr>
      <w:r w:rsidRPr="00084832">
        <w:t xml:space="preserve">Sverige stödjer rent allmänt arbetet inom EU mot terrorism. Alla åtgärder i kampen mot terrorismen måste ske i enlighet med de mänskliga rättigheterna och de principer som kännetecknar en demokratisk rättsstat. </w:t>
      </w:r>
    </w:p>
    <w:p w:rsidR="00F5379E" w:rsidRPr="00084832" w:rsidRDefault="00F5379E" w:rsidP="00F5379E">
      <w:pPr>
        <w:pStyle w:val="RKnormal"/>
      </w:pPr>
    </w:p>
    <w:p w:rsidR="00F5379E" w:rsidRPr="00084832" w:rsidRDefault="00F5379E" w:rsidP="00F5379E">
      <w:pPr>
        <w:pStyle w:val="RKnormal"/>
      </w:pPr>
      <w:r w:rsidRPr="00084832">
        <w:t xml:space="preserve">Vidare stödjer Sverige CTC:s arbete och kan i princip ställa sig bakom valet av diskussionsämne, de fyra nämnda huvudområdena samt många av de synpunkter, rekommendationer och åsikter som CTC framför. </w:t>
      </w:r>
      <w:r w:rsidRPr="00084832">
        <w:rPr>
          <w:szCs w:val="24"/>
        </w:rPr>
        <w:t>CTC nämner bl.a. behovet av förbättrad säkerhet för gods- och tågtrafik, vilket även ingick i det förra diskussionspappret år 2010.</w:t>
      </w:r>
    </w:p>
    <w:p w:rsidR="00F5379E" w:rsidRPr="00084832" w:rsidRDefault="00F5379E" w:rsidP="00F5379E">
      <w:pPr>
        <w:pStyle w:val="RKnormal"/>
        <w:rPr>
          <w:b/>
          <w:i/>
        </w:rPr>
      </w:pPr>
    </w:p>
    <w:p w:rsidR="00E16E5D" w:rsidRPr="00084832" w:rsidRDefault="00E16E5D" w:rsidP="00E16E5D">
      <w:pPr>
        <w:rPr>
          <w:rFonts w:ascii="OrigGarmnd BT" w:hAnsi="OrigGarmnd BT"/>
          <w:b/>
        </w:rPr>
      </w:pPr>
    </w:p>
    <w:p w:rsidR="00E16E5D" w:rsidRPr="00084832" w:rsidRDefault="00355A2F" w:rsidP="00E16E5D">
      <w:pPr>
        <w:rPr>
          <w:rFonts w:ascii="OrigGarmnd BT" w:hAnsi="OrigGarmnd BT"/>
          <w:b/>
        </w:rPr>
      </w:pPr>
      <w:r w:rsidRPr="00084832">
        <w:rPr>
          <w:rFonts w:ascii="OrigGarmnd BT" w:hAnsi="OrigGarmnd BT"/>
          <w:b/>
        </w:rPr>
        <w:t xml:space="preserve">16. Kommissionens framstegsrapport om </w:t>
      </w:r>
      <w:r w:rsidR="00C07F2C" w:rsidRPr="00084832">
        <w:rPr>
          <w:rFonts w:ascii="OrigGarmnd BT" w:hAnsi="OrigGarmnd BT"/>
          <w:b/>
        </w:rPr>
        <w:t xml:space="preserve">arbetet med att stärka skyddet för </w:t>
      </w:r>
      <w:r w:rsidRPr="00084832">
        <w:rPr>
          <w:rFonts w:ascii="OrigGarmnd BT" w:hAnsi="OrigGarmnd BT"/>
          <w:b/>
        </w:rPr>
        <w:t xml:space="preserve">flygfrakt </w:t>
      </w:r>
      <w:r w:rsidR="00C07F2C" w:rsidRPr="00084832">
        <w:rPr>
          <w:rFonts w:ascii="OrigGarmnd BT" w:hAnsi="OrigGarmnd BT"/>
          <w:b/>
        </w:rPr>
        <w:t>-</w:t>
      </w:r>
      <w:r w:rsidRPr="00084832">
        <w:rPr>
          <w:rFonts w:ascii="OrigGarmnd BT" w:hAnsi="OrigGarmnd BT"/>
          <w:b/>
        </w:rPr>
        <w:t xml:space="preserve"> genomförandet av EU:s handlingsplan av den 30 november 2010 (Sr Ask)</w:t>
      </w:r>
    </w:p>
    <w:p w:rsidR="00355A2F" w:rsidRPr="00084832" w:rsidRDefault="00355A2F" w:rsidP="00E16E5D">
      <w:pPr>
        <w:rPr>
          <w:rFonts w:ascii="OrigGarmnd BT" w:hAnsi="OrigGarmnd BT"/>
          <w:b/>
        </w:rPr>
      </w:pPr>
    </w:p>
    <w:p w:rsidR="00355A2F" w:rsidRPr="00084832" w:rsidRDefault="00355A2F" w:rsidP="00E16E5D">
      <w:pPr>
        <w:rPr>
          <w:rFonts w:ascii="OrigGarmnd BT" w:hAnsi="OrigGarmnd BT"/>
          <w:i/>
        </w:rPr>
      </w:pPr>
      <w:r w:rsidRPr="00084832">
        <w:rPr>
          <w:rFonts w:ascii="OrigGarmnd BT" w:hAnsi="OrigGarmnd BT"/>
          <w:i/>
        </w:rPr>
        <w:t>Avsikten med behandlingen i rådet</w:t>
      </w:r>
    </w:p>
    <w:p w:rsidR="00355A2F" w:rsidRPr="00084832" w:rsidRDefault="00355A2F" w:rsidP="00E16E5D">
      <w:pPr>
        <w:rPr>
          <w:rFonts w:ascii="OrigGarmnd BT" w:hAnsi="OrigGarmnd BT"/>
        </w:rPr>
      </w:pPr>
      <w:r w:rsidRPr="00084832">
        <w:rPr>
          <w:rFonts w:ascii="OrigGarmnd BT" w:hAnsi="OrigGarmnd BT"/>
        </w:rPr>
        <w:t>Presentation av kommissionen.</w:t>
      </w:r>
    </w:p>
    <w:p w:rsidR="00355A2F" w:rsidRPr="00084832" w:rsidRDefault="00355A2F" w:rsidP="00E16E5D">
      <w:pPr>
        <w:rPr>
          <w:rFonts w:ascii="OrigGarmnd BT" w:hAnsi="OrigGarmnd BT"/>
        </w:rPr>
      </w:pPr>
    </w:p>
    <w:p w:rsidR="00355A2F" w:rsidRPr="00084832" w:rsidRDefault="00355A2F" w:rsidP="00E16E5D">
      <w:pPr>
        <w:rPr>
          <w:rFonts w:ascii="OrigGarmnd BT" w:hAnsi="OrigGarmnd BT"/>
          <w:i/>
        </w:rPr>
      </w:pPr>
      <w:r w:rsidRPr="00084832">
        <w:rPr>
          <w:rFonts w:ascii="OrigGarmnd BT" w:hAnsi="OrigGarmnd BT"/>
          <w:i/>
        </w:rPr>
        <w:t>Bakgrund</w:t>
      </w:r>
    </w:p>
    <w:p w:rsidR="00355A2F" w:rsidRPr="00084832" w:rsidRDefault="00355A2F" w:rsidP="00E16E5D">
      <w:pPr>
        <w:rPr>
          <w:rFonts w:ascii="OrigGarmnd BT" w:hAnsi="OrigGarmnd BT"/>
        </w:rPr>
      </w:pPr>
      <w:r w:rsidRPr="00084832">
        <w:rPr>
          <w:rFonts w:ascii="OrigGarmnd BT" w:hAnsi="OrigGarmnd BT"/>
        </w:rPr>
        <w:t>Justitiedepartementet kommer att överlämna kompletterande underlag till riksdagen med information om dagordningspunkten 16.</w:t>
      </w:r>
    </w:p>
    <w:p w:rsidR="00355A2F" w:rsidRPr="00084832" w:rsidRDefault="00355A2F" w:rsidP="00E16E5D">
      <w:pPr>
        <w:rPr>
          <w:rFonts w:ascii="OrigGarmnd BT" w:hAnsi="OrigGarmnd BT"/>
        </w:rPr>
      </w:pPr>
    </w:p>
    <w:p w:rsidR="00C07F2C" w:rsidRPr="00084832" w:rsidRDefault="00C07F2C"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 xml:space="preserve">17. Kampen mot organiserad brottslighet </w:t>
      </w:r>
    </w:p>
    <w:p w:rsidR="00E16E5D" w:rsidRPr="00084832" w:rsidRDefault="00E16E5D" w:rsidP="00E16E5D">
      <w:pPr>
        <w:ind w:left="567" w:hanging="567"/>
        <w:rPr>
          <w:rFonts w:ascii="OrigGarmnd BT" w:hAnsi="OrigGarmnd BT"/>
          <w:b/>
        </w:rPr>
      </w:pPr>
      <w:r w:rsidRPr="00084832">
        <w:rPr>
          <w:rFonts w:ascii="OrigGarmnd BT" w:hAnsi="OrigGarmnd BT"/>
          <w:b/>
        </w:rPr>
        <w:t>– Utkast till rådets slutsatser om fastställande av EU:s prioriteringar</w:t>
      </w:r>
    </w:p>
    <w:p w:rsidR="00E16E5D" w:rsidRPr="00084832" w:rsidRDefault="00E16E5D" w:rsidP="00E16E5D">
      <w:pPr>
        <w:ind w:left="567" w:hanging="567"/>
        <w:rPr>
          <w:rFonts w:ascii="OrigGarmnd BT" w:hAnsi="OrigGarmnd BT"/>
          <w:b/>
        </w:rPr>
      </w:pPr>
      <w:r w:rsidRPr="00084832">
        <w:rPr>
          <w:rFonts w:ascii="OrigGarmnd BT" w:hAnsi="OrigGarmnd BT"/>
          <w:b/>
        </w:rPr>
        <w:t>för kampen mot organiserad brottslighet mellan 2011 och 2013 samt</w:t>
      </w:r>
    </w:p>
    <w:p w:rsidR="00E16E5D" w:rsidRPr="00084832" w:rsidRDefault="00E16E5D" w:rsidP="00E16E5D">
      <w:pPr>
        <w:ind w:left="567" w:hanging="567"/>
        <w:rPr>
          <w:rFonts w:ascii="OrigGarmnd BT" w:hAnsi="OrigGarmnd BT"/>
          <w:b/>
        </w:rPr>
      </w:pPr>
      <w:r w:rsidRPr="00084832">
        <w:rPr>
          <w:rFonts w:ascii="OrigGarmnd BT" w:hAnsi="OrigGarmnd BT"/>
          <w:b/>
        </w:rPr>
        <w:t>presentation av Handboken om bästa praxis i fråga om organiserad</w:t>
      </w:r>
    </w:p>
    <w:p w:rsidR="00E16E5D" w:rsidRPr="00084832" w:rsidRDefault="00E16E5D" w:rsidP="00E16E5D">
      <w:pPr>
        <w:ind w:left="567" w:hanging="567"/>
        <w:rPr>
          <w:rFonts w:ascii="OrigGarmnd BT" w:hAnsi="OrigGarmnd BT"/>
          <w:b/>
        </w:rPr>
      </w:pPr>
      <w:r w:rsidRPr="00084832">
        <w:rPr>
          <w:rFonts w:ascii="OrigGarmnd BT" w:hAnsi="OrigGarmnd BT"/>
          <w:b/>
        </w:rPr>
        <w:t>brottslighet (Sr Ask)</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ind w:left="567" w:hanging="567"/>
        <w:rPr>
          <w:rFonts w:ascii="OrigGarmnd BT" w:hAnsi="OrigGarmnd BT"/>
        </w:rPr>
      </w:pPr>
      <w:r w:rsidRPr="00084832">
        <w:rPr>
          <w:rFonts w:ascii="OrigGarmnd BT" w:hAnsi="OrigGarmnd BT"/>
        </w:rPr>
        <w:t>Godkänna rådsslutsatser om fastställande av EU:s prioriteringar för</w:t>
      </w:r>
    </w:p>
    <w:p w:rsidR="00E16E5D" w:rsidRPr="00084832" w:rsidRDefault="00E16E5D" w:rsidP="00E16E5D">
      <w:pPr>
        <w:ind w:left="567" w:hanging="567"/>
        <w:rPr>
          <w:rFonts w:ascii="OrigGarmnd BT" w:hAnsi="OrigGarmnd BT"/>
        </w:rPr>
      </w:pPr>
      <w:r w:rsidRPr="00084832">
        <w:rPr>
          <w:rFonts w:ascii="OrigGarmnd BT" w:hAnsi="OrigGarmnd BT"/>
        </w:rPr>
        <w:t>kampen mot organiserad brottslighet mellan 2011 och 2013 samt</w:t>
      </w:r>
    </w:p>
    <w:p w:rsidR="00E16E5D" w:rsidRPr="00084832" w:rsidRDefault="00E16E5D" w:rsidP="00E16E5D">
      <w:pPr>
        <w:ind w:left="567" w:hanging="567"/>
        <w:rPr>
          <w:rFonts w:ascii="OrigGarmnd BT" w:hAnsi="OrigGarmnd BT"/>
        </w:rPr>
      </w:pPr>
      <w:r w:rsidRPr="00084832">
        <w:rPr>
          <w:rFonts w:ascii="OrigGarmnd BT" w:hAnsi="OrigGarmnd BT"/>
        </w:rPr>
        <w:t>presentation av en handbok om bästa praxis i fråga om</w:t>
      </w:r>
    </w:p>
    <w:p w:rsidR="00E16E5D" w:rsidRPr="00084832" w:rsidRDefault="00E16E5D" w:rsidP="00E16E5D">
      <w:pPr>
        <w:ind w:left="567" w:hanging="567"/>
        <w:rPr>
          <w:rFonts w:ascii="OrigGarmnd BT" w:hAnsi="OrigGarmnd BT"/>
        </w:rPr>
      </w:pPr>
      <w:r w:rsidRPr="00084832">
        <w:rPr>
          <w:rFonts w:ascii="OrigGarmnd BT" w:hAnsi="OrigGarmnd BT"/>
        </w:rPr>
        <w:t>organiserad brottslighet.</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 xml:space="preserve">I Stockholmsprogrammet, som antogs under det svenska ordförandeskapet i EU, framgår att ministerrådet ska anta en strategi mot organiserad brottslighet och andra säkerhetshot samt identifiera prioriteringar och utveckla metoder för samarbetet mellan medlemsländerna. </w:t>
      </w:r>
    </w:p>
    <w:p w:rsidR="00E16E5D" w:rsidRPr="00084832" w:rsidRDefault="00E16E5D" w:rsidP="00E16E5D">
      <w:pPr>
        <w:pStyle w:val="RKnormal"/>
      </w:pPr>
    </w:p>
    <w:p w:rsidR="00E16E5D" w:rsidRPr="00084832" w:rsidRDefault="00E16E5D" w:rsidP="00E16E5D">
      <w:pPr>
        <w:pStyle w:val="RKnormal"/>
      </w:pPr>
      <w:r w:rsidRPr="00084832">
        <w:t xml:space="preserve">Det första steget, den interna säkerhetsstrategin (ISS), antogs av rådet våren 2010. Nästa steg, att utarbeta prioriteringar och metoder, har utformats under hösten 2010 av det belgiska ordförandeskapet och behandlats i den ständiga kommittén för operativt samarbete i frågor som rör den inre säkerhet (COSI). Detta arbete utmynnade i ett rådsbeslut den 8-9- november 2010 om att inrätta en flerårig s.k. policycykel för EU som syftar till att steg för steg ta fram underrättelsebaserade prioriteringar och rutiner för att effektivt genomföra och följa upp de projekt mot organiserad brottslighet som beslutas av rådet. Det är dessa prioriteringar för perioden 2011-2013 som rådet nu ska ta ställning till. </w:t>
      </w:r>
    </w:p>
    <w:p w:rsidR="00E16E5D" w:rsidRPr="00084832" w:rsidRDefault="00E16E5D" w:rsidP="00E16E5D">
      <w:pPr>
        <w:pStyle w:val="RKnormal"/>
      </w:pPr>
    </w:p>
    <w:p w:rsidR="00E16E5D" w:rsidRPr="00084832" w:rsidRDefault="00E16E5D" w:rsidP="00E16E5D">
      <w:pPr>
        <w:pStyle w:val="RKnormal"/>
      </w:pPr>
      <w:r w:rsidRPr="00084832">
        <w:t>När rådet fattat sitt beslut kommer kommissionen i samverkan med COSI och övriga EU-myndigheter att utarbeta strategiska planer för respektive beslutad prioritering.</w:t>
      </w:r>
    </w:p>
    <w:p w:rsidR="00E16E5D" w:rsidRPr="00084832" w:rsidRDefault="00E16E5D" w:rsidP="00E16E5D">
      <w:pPr>
        <w:pStyle w:val="RKnormal"/>
      </w:pPr>
    </w:p>
    <w:p w:rsidR="00E16E5D" w:rsidRPr="00084832" w:rsidRDefault="00E16E5D" w:rsidP="00E16E5D">
      <w:pPr>
        <w:pStyle w:val="RKnormal"/>
      </w:pPr>
      <w:r w:rsidRPr="00084832">
        <w:t xml:space="preserve">I nästa steg, implementeringsfasen, får Europol i samverkan med övriga EU-myndigheter och med stöd av en expertgrupp med representanter från nationella brottsbekämpande myndigheter i uppdrag att omsätta de långsiktiga strategierna till konkreta åtgärder i operativa handlingsplaner. När en operativ handlingsplan fastställts kan denna slutligen utmynna i en samordnad polisinsats med flera medlemsstater inblandade riktad mot exempelvis människohandel, narkotika eller någon annan av de prioriterade brottstyper som rådet beslutat om. </w:t>
      </w:r>
    </w:p>
    <w:p w:rsidR="00E16E5D" w:rsidRPr="00084832" w:rsidRDefault="00E16E5D" w:rsidP="00E16E5D">
      <w:pPr>
        <w:pStyle w:val="RKnormal"/>
      </w:pPr>
    </w:p>
    <w:p w:rsidR="00E16E5D" w:rsidRPr="00084832" w:rsidRDefault="00E16E5D" w:rsidP="00E16E5D">
      <w:pPr>
        <w:pStyle w:val="RKnormal"/>
      </w:pPr>
      <w:r w:rsidRPr="00084832">
        <w:t>I steg fyra, när projektet/insatsen är genomförd, görs en utvärdering i syfte att ge värdefull information till nästa policycykel.</w:t>
      </w:r>
    </w:p>
    <w:p w:rsidR="00E16E5D" w:rsidRPr="00084832" w:rsidRDefault="00E16E5D" w:rsidP="00E16E5D">
      <w:pPr>
        <w:pStyle w:val="RKnormal"/>
        <w:rPr>
          <w:i/>
        </w:rPr>
      </w:pPr>
    </w:p>
    <w:p w:rsidR="00C07F2C" w:rsidRPr="00084832" w:rsidRDefault="00C07F2C"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 xml:space="preserve">Vid arbete i rådet på tjänstemannanivå med förslag till EU:s prioriteringar för kampen mot organiserad brottslighet har Sveriges och övriga medlemsstaters synpunkter i huvudsak beaktats av ordförandeskapet. Sverige torde därför kunna godkänna utkastet till rådsslutsatser om sådana prioriteringar. </w:t>
      </w:r>
    </w:p>
    <w:p w:rsidR="00E16E5D" w:rsidRPr="00084832" w:rsidRDefault="00E16E5D" w:rsidP="00E16E5D">
      <w:pPr>
        <w:pStyle w:val="RKnormal"/>
        <w:rPr>
          <w:i/>
        </w:rPr>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rPr>
          <w:rFonts w:ascii="OrigGarmnd BT" w:hAnsi="OrigGarmnd BT"/>
          <w:b/>
        </w:rPr>
      </w:pPr>
    </w:p>
    <w:p w:rsidR="00E16E5D" w:rsidRPr="00084832" w:rsidRDefault="00E16E5D"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18. Schengenutvärdering av BULGARIEN (Sr Ask)</w:t>
      </w:r>
    </w:p>
    <w:p w:rsidR="00E16E5D" w:rsidRPr="00084832" w:rsidRDefault="00E16E5D" w:rsidP="00E16E5D">
      <w:pPr>
        <w:ind w:left="567" w:hanging="567"/>
        <w:rPr>
          <w:rFonts w:ascii="OrigGarmnd BT" w:hAnsi="OrigGarmnd BT"/>
          <w:b/>
        </w:rPr>
      </w:pPr>
      <w:r w:rsidRPr="00084832">
        <w:rPr>
          <w:rFonts w:ascii="OrigGarmnd BT" w:hAnsi="OrigGarmnd BT"/>
          <w:b/>
        </w:rPr>
        <w:t>– Utkast till rådets slutsatser om avslutande av processen med</w:t>
      </w:r>
    </w:p>
    <w:p w:rsidR="00E16E5D" w:rsidRPr="00084832" w:rsidRDefault="00E16E5D" w:rsidP="00E16E5D">
      <w:pPr>
        <w:ind w:left="567" w:hanging="567"/>
        <w:rPr>
          <w:rFonts w:ascii="OrigGarmnd BT" w:hAnsi="OrigGarmnd BT"/>
          <w:b/>
        </w:rPr>
      </w:pPr>
      <w:r w:rsidRPr="00084832">
        <w:rPr>
          <w:rFonts w:ascii="OrigGarmnd BT" w:hAnsi="OrigGarmnd BT"/>
          <w:b/>
        </w:rPr>
        <w:t>utvärdering av läget i Bulgariens förberedelser inför genomförandet</w:t>
      </w:r>
    </w:p>
    <w:p w:rsidR="00E16E5D" w:rsidRPr="00084832" w:rsidRDefault="00E16E5D" w:rsidP="00E16E5D">
      <w:pPr>
        <w:ind w:left="567" w:hanging="567"/>
        <w:rPr>
          <w:rFonts w:ascii="OrigGarmnd BT" w:hAnsi="OrigGarmnd BT"/>
          <w:b/>
        </w:rPr>
      </w:pPr>
      <w:r w:rsidRPr="00084832">
        <w:rPr>
          <w:rFonts w:ascii="OrigGarmnd BT" w:hAnsi="OrigGarmnd BT"/>
          <w:b/>
        </w:rPr>
        <w:t xml:space="preserve">av alla bestämmelserna i Schengenregelverket </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Anta slutsatser som formellt avslutar utvärderingsprocessen avseende Bulgarien och konstaterar att Bulgarien visat sig redo att tillämpa Schengenregelverket på ett korrekt sätt. Därmed finns förutsättningar för rådet att i ett senare skede besluta om anslutning av Bulgarien till Schengenområdet. </w:t>
      </w:r>
    </w:p>
    <w:p w:rsidR="00E16E5D" w:rsidRPr="00084832" w:rsidRDefault="00E16E5D" w:rsidP="00E16E5D">
      <w:pPr>
        <w:rPr>
          <w:rFonts w:ascii="OrigGarmnd BT" w:hAnsi="OrigGarmnd BT"/>
        </w:rPr>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p>
    <w:p w:rsidR="00E16E5D" w:rsidRPr="00084832" w:rsidRDefault="00E16E5D" w:rsidP="00E16E5D">
      <w:pPr>
        <w:pStyle w:val="RKnormal"/>
      </w:pPr>
      <w:r w:rsidRPr="00084832">
        <w:t>- Generellt om Schengensamarbetet</w:t>
      </w:r>
    </w:p>
    <w:p w:rsidR="00E16E5D" w:rsidRPr="00084832" w:rsidRDefault="00E16E5D" w:rsidP="00E16E5D">
      <w:pPr>
        <w:pStyle w:val="RKnormal"/>
      </w:pPr>
      <w:r w:rsidRPr="00084832">
        <w:t xml:space="preserve">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åtgärder införs genom att länderna följer ett gemensamt regelverk (Schengen acquis).  </w:t>
      </w:r>
    </w:p>
    <w:p w:rsidR="00E16E5D" w:rsidRPr="00084832" w:rsidRDefault="00E16E5D" w:rsidP="00E16E5D">
      <w:pPr>
        <w:pStyle w:val="RKnormal"/>
      </w:pPr>
    </w:p>
    <w:p w:rsidR="00E16E5D" w:rsidRPr="00084832" w:rsidRDefault="00E16E5D" w:rsidP="00E16E5D">
      <w:pPr>
        <w:pStyle w:val="RKnormal"/>
        <w:rPr>
          <w:u w:val="single"/>
        </w:rPr>
      </w:pPr>
      <w:r w:rsidRPr="00084832">
        <w:t>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084832">
        <w:rPr>
          <w:i/>
        </w:rPr>
        <w:t xml:space="preserve"> </w:t>
      </w:r>
      <w:r w:rsidRPr="00084832">
        <w:t>medlemsstatens förmåga att tillämpa regelverket på ett korrekt sätt.</w:t>
      </w:r>
    </w:p>
    <w:p w:rsidR="00E16E5D" w:rsidRPr="00084832" w:rsidRDefault="00E16E5D" w:rsidP="00E16E5D">
      <w:pPr>
        <w:pStyle w:val="RKnormal"/>
        <w:rPr>
          <w:u w:val="single"/>
        </w:rPr>
      </w:pPr>
    </w:p>
    <w:p w:rsidR="00E16E5D" w:rsidRPr="00084832" w:rsidRDefault="00E16E5D" w:rsidP="00E16E5D">
      <w:pPr>
        <w:pStyle w:val="RKnormal"/>
      </w:pPr>
      <w:r w:rsidRPr="00084832">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E16E5D" w:rsidRPr="00084832" w:rsidRDefault="00E16E5D" w:rsidP="00E16E5D">
      <w:pPr>
        <w:pStyle w:val="RKnormal"/>
        <w:numPr>
          <w:ilvl w:val="0"/>
          <w:numId w:val="5"/>
        </w:numPr>
      </w:pPr>
      <w:r w:rsidRPr="00084832">
        <w:t xml:space="preserve">gränskontrollen vid yttre gräns, </w:t>
      </w:r>
    </w:p>
    <w:p w:rsidR="00E16E5D" w:rsidRPr="00084832" w:rsidRDefault="00E16E5D" w:rsidP="00E16E5D">
      <w:pPr>
        <w:pStyle w:val="RKnormal"/>
        <w:numPr>
          <w:ilvl w:val="0"/>
          <w:numId w:val="5"/>
        </w:numPr>
      </w:pPr>
      <w:r w:rsidRPr="00084832">
        <w:t xml:space="preserve">hur polissamarbetet fungerar, </w:t>
      </w:r>
    </w:p>
    <w:p w:rsidR="00E16E5D" w:rsidRPr="00084832" w:rsidRDefault="00E16E5D" w:rsidP="00E16E5D">
      <w:pPr>
        <w:pStyle w:val="RKnormal"/>
        <w:numPr>
          <w:ilvl w:val="0"/>
          <w:numId w:val="5"/>
        </w:numPr>
      </w:pPr>
      <w:r w:rsidRPr="00084832">
        <w:t xml:space="preserve">om det finns ett adekvat dataskydd, </w:t>
      </w:r>
    </w:p>
    <w:p w:rsidR="00E16E5D" w:rsidRPr="00084832" w:rsidRDefault="00E16E5D" w:rsidP="00E16E5D">
      <w:pPr>
        <w:pStyle w:val="RKnormal"/>
        <w:numPr>
          <w:ilvl w:val="0"/>
          <w:numId w:val="5"/>
        </w:numPr>
      </w:pPr>
      <w:r w:rsidRPr="00084832">
        <w:t xml:space="preserve">hur viseringsutfärdandet fungerar och </w:t>
      </w:r>
    </w:p>
    <w:p w:rsidR="00E16E5D" w:rsidRPr="00084832" w:rsidRDefault="00E16E5D" w:rsidP="00E16E5D">
      <w:pPr>
        <w:pStyle w:val="RKnormal"/>
        <w:numPr>
          <w:ilvl w:val="0"/>
          <w:numId w:val="5"/>
        </w:numPr>
      </w:pPr>
      <w:r w:rsidRPr="00084832">
        <w:t>förmågan att nyttja Schengens informationssystem.</w:t>
      </w:r>
    </w:p>
    <w:p w:rsidR="00E16E5D" w:rsidRPr="00084832" w:rsidRDefault="00E16E5D" w:rsidP="00E16E5D">
      <w:pPr>
        <w:pStyle w:val="RKnormal"/>
      </w:pPr>
    </w:p>
    <w:p w:rsidR="00E16E5D" w:rsidRPr="00084832" w:rsidRDefault="00E16E5D" w:rsidP="00E16E5D">
      <w:pPr>
        <w:pStyle w:val="RKnormal"/>
      </w:pPr>
      <w:r w:rsidRPr="00084832">
        <w:t xml:space="preserve">Rådsarbetsgruppen med ansvar för Schengenutvärderingar upprättar rapporter över de utvärderade områdena. Med rapporterna som grund bereds sedan </w:t>
      </w:r>
      <w:r w:rsidRPr="00084832">
        <w:rPr>
          <w:i/>
        </w:rPr>
        <w:t>rådsslutsatser</w:t>
      </w:r>
      <w:r w:rsidRPr="00084832">
        <w:t xml:space="preserve"> där rådet konstaterar att kandidatlandet bedöms ha förutsättningar att tillämpa regelverket på ett korrekt sätt. Därmed finns förutsättningar att genom ett </w:t>
      </w:r>
      <w:r w:rsidRPr="00084832">
        <w:rPr>
          <w:i/>
        </w:rPr>
        <w:t>rådsbeslut</w:t>
      </w:r>
      <w:r w:rsidRPr="00084832">
        <w:t xml:space="preserve"> formellt ange från vilket datum Schengenregelverket ska tillämpas i sin helhet i landet (m.a.o. datumet för när gränskontrollen vid inre gränser upphävs). </w:t>
      </w:r>
    </w:p>
    <w:p w:rsidR="00E16E5D" w:rsidRPr="00084832" w:rsidRDefault="00E16E5D" w:rsidP="00E16E5D">
      <w:pPr>
        <w:rPr>
          <w:rFonts w:ascii="OrigGarmnd BT" w:hAnsi="OrigGarmnd BT"/>
        </w:rPr>
      </w:pPr>
      <w:r w:rsidRPr="00084832">
        <w:rPr>
          <w:rFonts w:ascii="OrigGarmnd BT" w:hAnsi="OrigGarmnd BT"/>
        </w:rPr>
        <w:t>Processen för utvärdering av Bulgariens förmåga att tillämpa Schengenregelverket inleddes 2007-2008. Utvärderingarna är nu genomförda och utvärderingsteamen har funnit att Bulgarien har förmågan att tillämpa Schengenregelverket på ett korrekt sätt. Därmed är de formella förutsättningarna uppfyllda för rådet att senare fatta beslut om full tillämpning av regelverket i Bulgarien. När ett sådant beslut kommer fattas avseende Bulgarien är dock oklart.</w:t>
      </w:r>
    </w:p>
    <w:p w:rsidR="00E16E5D" w:rsidRPr="00084832" w:rsidRDefault="00E16E5D"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rPr>
          <w:rFonts w:cs="OrigGarmnd BT"/>
          <w:color w:val="000000"/>
          <w:szCs w:val="24"/>
        </w:rPr>
      </w:pPr>
      <w:r w:rsidRPr="00084832">
        <w:rPr>
          <w:rFonts w:cs="OrigGarmnd BT"/>
          <w:color w:val="000000"/>
          <w:szCs w:val="24"/>
        </w:rPr>
        <w:t xml:space="preserve">Sverige kan godkänna rådsslutsatser som formellt avslutar utvärderingsprocessen avseende Bulgarien och konstaterar att Bulgarien visat sig redo att tillämpa Schengenregelverket på ett korrekt sätt. </w:t>
      </w:r>
    </w:p>
    <w:p w:rsidR="00E16E5D" w:rsidRPr="00084832" w:rsidRDefault="00E16E5D" w:rsidP="00E16E5D">
      <w:pPr>
        <w:pStyle w:val="RKnormal"/>
        <w:rPr>
          <w:rFonts w:cs="OrigGarmnd BT"/>
          <w:color w:val="000000"/>
          <w:szCs w:val="24"/>
        </w:rPr>
      </w:pPr>
    </w:p>
    <w:p w:rsidR="00E16E5D" w:rsidRPr="00084832" w:rsidRDefault="00E16E5D" w:rsidP="00E16E5D">
      <w:pPr>
        <w:pStyle w:val="RKnormal"/>
        <w:rPr>
          <w:rFonts w:cs="OrigGarmnd BT"/>
          <w:color w:val="000000"/>
          <w:szCs w:val="24"/>
        </w:rPr>
      </w:pPr>
      <w:r w:rsidRPr="00084832">
        <w:rPr>
          <w:rFonts w:cs="OrigGarmnd BT"/>
          <w:color w:val="000000"/>
          <w:szCs w:val="24"/>
        </w:rPr>
        <w:t xml:space="preserve">Se vidare i </w:t>
      </w:r>
      <w:r w:rsidRPr="00084832">
        <w:rPr>
          <w:rFonts w:cs="OrigGarmnd BT"/>
          <w:color w:val="000000"/>
          <w:szCs w:val="24"/>
          <w:u w:val="single"/>
        </w:rPr>
        <w:t>bifogad promemoria</w:t>
      </w:r>
      <w:r w:rsidRPr="00084832">
        <w:rPr>
          <w:rFonts w:cs="OrigGarmnd BT"/>
          <w:color w:val="000000"/>
          <w:szCs w:val="24"/>
        </w:rPr>
        <w:t>.</w:t>
      </w:r>
    </w:p>
    <w:p w:rsidR="00E16E5D" w:rsidRPr="00084832" w:rsidRDefault="00E16E5D" w:rsidP="00E16E5D">
      <w:pPr>
        <w:pStyle w:val="RKnormal"/>
        <w:rPr>
          <w:i/>
        </w:rPr>
      </w:pPr>
    </w:p>
    <w:p w:rsidR="00355A2F" w:rsidRPr="00084832" w:rsidRDefault="00355A2F" w:rsidP="00E16E5D">
      <w:pPr>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19. Schengenutvärdering av RUMÄNIEN (Sr Ask)</w:t>
      </w:r>
    </w:p>
    <w:p w:rsidR="00E16E5D" w:rsidRPr="00084832" w:rsidRDefault="00E16E5D" w:rsidP="00E16E5D">
      <w:pPr>
        <w:ind w:left="567" w:hanging="567"/>
        <w:rPr>
          <w:rFonts w:ascii="OrigGarmnd BT" w:hAnsi="OrigGarmnd BT"/>
          <w:b/>
        </w:rPr>
      </w:pPr>
      <w:r w:rsidRPr="00084832">
        <w:rPr>
          <w:rFonts w:ascii="OrigGarmnd BT" w:hAnsi="OrigGarmnd BT"/>
          <w:b/>
        </w:rPr>
        <w:t>– Utkast till rådets slutsatser om avslutande av processen med</w:t>
      </w:r>
    </w:p>
    <w:p w:rsidR="00E16E5D" w:rsidRPr="00084832" w:rsidRDefault="00E16E5D" w:rsidP="00E16E5D">
      <w:pPr>
        <w:ind w:left="567" w:hanging="567"/>
        <w:rPr>
          <w:rFonts w:ascii="OrigGarmnd BT" w:hAnsi="OrigGarmnd BT"/>
          <w:b/>
        </w:rPr>
      </w:pPr>
      <w:r w:rsidRPr="00084832">
        <w:rPr>
          <w:rFonts w:ascii="OrigGarmnd BT" w:hAnsi="OrigGarmnd BT"/>
          <w:b/>
        </w:rPr>
        <w:t xml:space="preserve">utvärdering av läget i Rumäniens förberedelser inför genomförandet </w:t>
      </w:r>
    </w:p>
    <w:p w:rsidR="00E16E5D" w:rsidRPr="00084832" w:rsidRDefault="00E16E5D" w:rsidP="00E16E5D">
      <w:pPr>
        <w:ind w:left="567" w:hanging="567"/>
        <w:rPr>
          <w:rFonts w:ascii="OrigGarmnd BT" w:hAnsi="OrigGarmnd BT"/>
          <w:b/>
        </w:rPr>
      </w:pPr>
      <w:r w:rsidRPr="00084832">
        <w:rPr>
          <w:rFonts w:ascii="OrigGarmnd BT" w:hAnsi="OrigGarmnd BT"/>
          <w:b/>
        </w:rPr>
        <w:t xml:space="preserve">av alla bestämmelserna i Schengenregelverket </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Anta slutsatser som formellt avslutar utvärderingsprocessen avseende Rumänien och konstaterar att Rumänien visat sig redo att tillämpa Schengenregelverket på ett korrekt sätt. Därmed finns förutsättningar för rådet att i ett senare skede besluta om anslutning av Rumänien till Schengenområdet. </w:t>
      </w:r>
    </w:p>
    <w:p w:rsidR="00355A2F" w:rsidRPr="00084832" w:rsidRDefault="00355A2F" w:rsidP="00E16E5D">
      <w:pPr>
        <w:pStyle w:val="RKnormal"/>
        <w:rPr>
          <w:i/>
        </w:rPr>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p>
    <w:p w:rsidR="00E16E5D" w:rsidRPr="00084832" w:rsidRDefault="00E16E5D" w:rsidP="00E16E5D">
      <w:pPr>
        <w:pStyle w:val="RKnormal"/>
      </w:pPr>
      <w:r w:rsidRPr="00084832">
        <w:t>- Generellt om Schengensamarbetet</w:t>
      </w:r>
    </w:p>
    <w:p w:rsidR="00E16E5D" w:rsidRPr="00084832" w:rsidRDefault="00E16E5D" w:rsidP="00E16E5D">
      <w:pPr>
        <w:pStyle w:val="RKnormal"/>
      </w:pPr>
      <w:r w:rsidRPr="00084832">
        <w:t xml:space="preserve">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åtgärder införs genom att länderna följer ett gemensamt regelverk (Schengen acquis).  </w:t>
      </w:r>
    </w:p>
    <w:p w:rsidR="00E16E5D" w:rsidRPr="00084832" w:rsidRDefault="00E16E5D" w:rsidP="00E16E5D">
      <w:pPr>
        <w:pStyle w:val="RKnormal"/>
      </w:pPr>
    </w:p>
    <w:p w:rsidR="00E16E5D" w:rsidRPr="00084832" w:rsidRDefault="00E16E5D" w:rsidP="00E16E5D">
      <w:pPr>
        <w:pStyle w:val="RKnormal"/>
        <w:rPr>
          <w:u w:val="single"/>
        </w:rPr>
      </w:pPr>
      <w:r w:rsidRPr="00084832">
        <w:t>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084832">
        <w:rPr>
          <w:i/>
        </w:rPr>
        <w:t xml:space="preserve"> </w:t>
      </w:r>
      <w:r w:rsidRPr="00084832">
        <w:t>medlemsstatens förmåga att tillämpa regelverket på ett korrekt sätt.</w:t>
      </w:r>
    </w:p>
    <w:p w:rsidR="00E16E5D" w:rsidRPr="00084832" w:rsidRDefault="00E16E5D" w:rsidP="00E16E5D">
      <w:pPr>
        <w:pStyle w:val="RKnormal"/>
        <w:rPr>
          <w:u w:val="single"/>
        </w:rPr>
      </w:pPr>
    </w:p>
    <w:p w:rsidR="00E16E5D" w:rsidRPr="00084832" w:rsidRDefault="00E16E5D" w:rsidP="00E16E5D">
      <w:pPr>
        <w:pStyle w:val="RKnormal"/>
      </w:pPr>
      <w:r w:rsidRPr="00084832">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E16E5D" w:rsidRPr="00084832" w:rsidRDefault="00E16E5D" w:rsidP="00E16E5D">
      <w:pPr>
        <w:pStyle w:val="RKnormal"/>
        <w:numPr>
          <w:ilvl w:val="0"/>
          <w:numId w:val="5"/>
        </w:numPr>
      </w:pPr>
      <w:r w:rsidRPr="00084832">
        <w:t xml:space="preserve">gränskontrollen vid yttre gräns, </w:t>
      </w:r>
    </w:p>
    <w:p w:rsidR="00E16E5D" w:rsidRPr="00084832" w:rsidRDefault="00E16E5D" w:rsidP="00E16E5D">
      <w:pPr>
        <w:pStyle w:val="RKnormal"/>
        <w:numPr>
          <w:ilvl w:val="0"/>
          <w:numId w:val="5"/>
        </w:numPr>
      </w:pPr>
      <w:r w:rsidRPr="00084832">
        <w:t xml:space="preserve">hur polissamarbetet fungerar, </w:t>
      </w:r>
    </w:p>
    <w:p w:rsidR="00E16E5D" w:rsidRPr="00084832" w:rsidRDefault="00E16E5D" w:rsidP="00E16E5D">
      <w:pPr>
        <w:pStyle w:val="RKnormal"/>
        <w:numPr>
          <w:ilvl w:val="0"/>
          <w:numId w:val="5"/>
        </w:numPr>
      </w:pPr>
      <w:r w:rsidRPr="00084832">
        <w:t xml:space="preserve">om det finns ett adekvat dataskydd, </w:t>
      </w:r>
    </w:p>
    <w:p w:rsidR="00E16E5D" w:rsidRPr="00084832" w:rsidRDefault="00E16E5D" w:rsidP="00E16E5D">
      <w:pPr>
        <w:pStyle w:val="RKnormal"/>
        <w:numPr>
          <w:ilvl w:val="0"/>
          <w:numId w:val="5"/>
        </w:numPr>
      </w:pPr>
      <w:r w:rsidRPr="00084832">
        <w:t xml:space="preserve">hur viseringsutfärdandet fungerar och </w:t>
      </w:r>
    </w:p>
    <w:p w:rsidR="00E16E5D" w:rsidRPr="00084832" w:rsidRDefault="00E16E5D" w:rsidP="00E16E5D">
      <w:pPr>
        <w:pStyle w:val="RKnormal"/>
        <w:numPr>
          <w:ilvl w:val="0"/>
          <w:numId w:val="5"/>
        </w:numPr>
      </w:pPr>
      <w:r w:rsidRPr="00084832">
        <w:t>förmågan att nyttja Schengens informationssystem.</w:t>
      </w:r>
    </w:p>
    <w:p w:rsidR="00E16E5D" w:rsidRPr="00084832" w:rsidRDefault="00E16E5D" w:rsidP="00E16E5D">
      <w:pPr>
        <w:pStyle w:val="RKnormal"/>
      </w:pPr>
    </w:p>
    <w:p w:rsidR="00E16E5D" w:rsidRPr="00084832" w:rsidRDefault="00E16E5D" w:rsidP="00E16E5D">
      <w:pPr>
        <w:pStyle w:val="RKnormal"/>
      </w:pPr>
      <w:r w:rsidRPr="00084832">
        <w:t xml:space="preserve">Rådsarbetsgruppen med ansvar för Schengenutvärderingar upprättar rapporter över de utvärderade områdena. Med rapporterna som grund bereds sedan </w:t>
      </w:r>
      <w:r w:rsidRPr="00084832">
        <w:rPr>
          <w:i/>
        </w:rPr>
        <w:t>rådsslutsatser</w:t>
      </w:r>
      <w:r w:rsidRPr="00084832">
        <w:t xml:space="preserve"> där rådet konstaterar att kandidatlandet bedöms ha förutsättningar att tillämpa regelverket på ett korrekt sätt. Därmed finns förutsättningar att genom ett </w:t>
      </w:r>
      <w:r w:rsidRPr="00084832">
        <w:rPr>
          <w:i/>
        </w:rPr>
        <w:t>rådsbeslut</w:t>
      </w:r>
      <w:r w:rsidRPr="00084832">
        <w:t xml:space="preserve"> formellt ange från vilket datum Schengenregelverket ska tillämpas i sin helhet i landet (m.a.o. datumet för när gränskontrollen vid inre gränser upphävs). </w:t>
      </w:r>
    </w:p>
    <w:p w:rsidR="00E16E5D" w:rsidRPr="00084832" w:rsidRDefault="00E16E5D" w:rsidP="00E16E5D">
      <w:pPr>
        <w:pStyle w:val="RKnormal"/>
      </w:pPr>
    </w:p>
    <w:p w:rsidR="00E16E5D" w:rsidRPr="00084832" w:rsidRDefault="00E16E5D" w:rsidP="00E16E5D">
      <w:pPr>
        <w:rPr>
          <w:rFonts w:ascii="OrigGarmnd BT" w:hAnsi="OrigGarmnd BT"/>
        </w:rPr>
      </w:pPr>
      <w:r w:rsidRPr="00084832">
        <w:rPr>
          <w:rFonts w:ascii="OrigGarmnd BT" w:hAnsi="OrigGarmnd BT"/>
        </w:rPr>
        <w:t>Processen för utvärdering av Rumäniens förmåga att tillämpa Schengenregelverket inleddes 2007-2008. Utvärderingarna är nu genomförda och utvärderingsteamen har funnit att Rumänien har förmågan att tillämpa Schengenregelverket på ett korrekt sätt. Därmed är de formella förutsättningarna uppfyllda för rådet att senare fatta beslut om full tillämpning av regelverket i Rumänien. När ett sådant beslut kommer fattas är dock oklart.</w:t>
      </w:r>
    </w:p>
    <w:p w:rsidR="00E16E5D" w:rsidRPr="00084832" w:rsidRDefault="00E16E5D" w:rsidP="00E16E5D">
      <w:pPr>
        <w:pStyle w:val="RKnormal"/>
        <w:rPr>
          <w:i/>
        </w:rPr>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rPr>
          <w:rFonts w:cs="OrigGarmnd BT"/>
          <w:color w:val="000000"/>
          <w:szCs w:val="24"/>
          <w:lang w:eastAsia="sv-SE"/>
        </w:rPr>
      </w:pPr>
      <w:r w:rsidRPr="00084832">
        <w:rPr>
          <w:rFonts w:cs="OrigGarmnd BT"/>
          <w:color w:val="000000"/>
          <w:szCs w:val="24"/>
          <w:lang w:eastAsia="sv-SE"/>
        </w:rPr>
        <w:t>Sverige kan godkänna rådsslutsatser som formellt avslutar utvärderingsprocessen avseende Rumänien och konstaterar att Rumänien visat sig redo att tillämpa Schengenregelverket på ett korrekt sätt.</w:t>
      </w:r>
    </w:p>
    <w:p w:rsidR="00E16E5D" w:rsidRPr="00084832" w:rsidRDefault="00E16E5D" w:rsidP="00E16E5D">
      <w:pPr>
        <w:pStyle w:val="RKnormal"/>
        <w:rPr>
          <w:rFonts w:cs="OrigGarmnd BT"/>
          <w:color w:val="000000"/>
          <w:szCs w:val="24"/>
          <w:lang w:eastAsia="sv-SE"/>
        </w:rPr>
      </w:pPr>
    </w:p>
    <w:p w:rsidR="00E16E5D" w:rsidRPr="00084832" w:rsidRDefault="00E16E5D" w:rsidP="00E16E5D">
      <w:pPr>
        <w:pStyle w:val="RKnormal"/>
        <w:rPr>
          <w:rFonts w:cs="OrigGarmnd BT"/>
          <w:color w:val="000000"/>
          <w:szCs w:val="24"/>
          <w:lang w:eastAsia="sv-SE"/>
        </w:rPr>
      </w:pPr>
      <w:r w:rsidRPr="00084832">
        <w:rPr>
          <w:rFonts w:cs="OrigGarmnd BT"/>
          <w:color w:val="000000"/>
          <w:szCs w:val="24"/>
          <w:lang w:eastAsia="sv-SE"/>
        </w:rPr>
        <w:t xml:space="preserve">Se vidare i </w:t>
      </w:r>
      <w:r w:rsidRPr="00084832">
        <w:rPr>
          <w:rFonts w:cs="OrigGarmnd BT"/>
          <w:color w:val="000000"/>
          <w:szCs w:val="24"/>
          <w:u w:val="single"/>
          <w:lang w:eastAsia="sv-SE"/>
        </w:rPr>
        <w:t>bifogad promemoria</w:t>
      </w:r>
      <w:r w:rsidRPr="00084832">
        <w:rPr>
          <w:rFonts w:cs="OrigGarmnd BT"/>
          <w:color w:val="000000"/>
          <w:szCs w:val="24"/>
          <w:lang w:eastAsia="sv-SE"/>
        </w:rPr>
        <w:t>.</w:t>
      </w:r>
    </w:p>
    <w:p w:rsidR="00E16E5D" w:rsidRPr="00084832" w:rsidRDefault="00E16E5D" w:rsidP="00E16E5D">
      <w:pPr>
        <w:pStyle w:val="RKnormal"/>
        <w:rPr>
          <w:rFonts w:cs="OrigGarmnd BT"/>
          <w:color w:val="000000"/>
          <w:szCs w:val="24"/>
          <w:lang w:eastAsia="sv-SE"/>
        </w:rPr>
      </w:pPr>
    </w:p>
    <w:p w:rsidR="00E16E5D" w:rsidRPr="00084832" w:rsidRDefault="00E16E5D" w:rsidP="00E16E5D">
      <w:pPr>
        <w:pStyle w:val="RKnormal"/>
        <w:rPr>
          <w:rFonts w:cs="OrigGarmnd BT"/>
          <w:color w:val="000000"/>
          <w:szCs w:val="24"/>
          <w:lang w:eastAsia="sv-SE"/>
        </w:rPr>
      </w:pPr>
    </w:p>
    <w:p w:rsidR="006A3763" w:rsidRPr="00084832" w:rsidRDefault="006A3763" w:rsidP="00E16E5D">
      <w:pPr>
        <w:ind w:left="567" w:hanging="567"/>
        <w:rPr>
          <w:rFonts w:ascii="OrigGarmnd BT" w:hAnsi="OrigGarmnd BT"/>
          <w:b/>
        </w:rPr>
      </w:pPr>
    </w:p>
    <w:p w:rsidR="00E16E5D" w:rsidRPr="00084832" w:rsidRDefault="00E16E5D" w:rsidP="00E16E5D">
      <w:pPr>
        <w:ind w:left="567" w:hanging="567"/>
        <w:rPr>
          <w:rFonts w:ascii="OrigGarmnd BT" w:hAnsi="OrigGarmnd BT"/>
          <w:b/>
        </w:rPr>
      </w:pPr>
      <w:r w:rsidRPr="00084832">
        <w:rPr>
          <w:rFonts w:ascii="OrigGarmnd BT" w:hAnsi="OrigGarmnd BT"/>
          <w:b/>
        </w:rPr>
        <w:t>20. Rådets resolution om en färdplan för att stärka brottsoffers</w:t>
      </w:r>
    </w:p>
    <w:p w:rsidR="00E16E5D" w:rsidRPr="00084832" w:rsidRDefault="00E16E5D" w:rsidP="00E16E5D">
      <w:pPr>
        <w:ind w:left="567" w:hanging="567"/>
        <w:rPr>
          <w:rFonts w:ascii="OrigGarmnd BT" w:hAnsi="OrigGarmnd BT"/>
          <w:b/>
        </w:rPr>
      </w:pPr>
      <w:r w:rsidRPr="00084832">
        <w:rPr>
          <w:rFonts w:ascii="OrigGarmnd BT" w:hAnsi="OrigGarmnd BT"/>
          <w:b/>
        </w:rPr>
        <w:t>rättigheter och skyddet av brottsoffer, särskilt i samband med</w:t>
      </w:r>
    </w:p>
    <w:p w:rsidR="00E16E5D" w:rsidRPr="00084832" w:rsidRDefault="00E16E5D" w:rsidP="00E16E5D">
      <w:pPr>
        <w:ind w:left="567" w:hanging="567"/>
        <w:rPr>
          <w:rFonts w:ascii="OrigGarmnd BT" w:hAnsi="OrigGarmnd BT"/>
          <w:b/>
        </w:rPr>
      </w:pPr>
      <w:r w:rsidRPr="00084832">
        <w:rPr>
          <w:rFonts w:ascii="OrigGarmnd BT" w:hAnsi="OrigGarmnd BT"/>
          <w:b/>
        </w:rPr>
        <w:t>straffrättsliga förfaranden (Sr Ask)</w:t>
      </w:r>
    </w:p>
    <w:p w:rsidR="00E16E5D" w:rsidRPr="00084832" w:rsidRDefault="00E16E5D" w:rsidP="00E16E5D">
      <w:pPr>
        <w:ind w:left="567" w:hanging="567"/>
        <w:rPr>
          <w:rFonts w:ascii="OrigGarmnd BT" w:hAnsi="OrigGarmnd BT"/>
          <w:b/>
        </w:rPr>
      </w:pPr>
      <w:r w:rsidRPr="00084832">
        <w:rPr>
          <w:rFonts w:ascii="OrigGarmnd BT" w:hAnsi="OrigGarmnd BT"/>
          <w:b/>
        </w:rPr>
        <w:t>=</w:t>
      </w:r>
      <w:r w:rsidRPr="00084832">
        <w:rPr>
          <w:rFonts w:ascii="OrigGarmnd BT" w:hAnsi="OrigGarmnd BT"/>
          <w:b/>
        </w:rPr>
        <w:tab/>
        <w:t>Rådets slutsatser</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Godkänna rådsslutsatser om ”färdplanen” för brottsoffers rättigheter. </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bookmarkStart w:id="0" w:name="Text9"/>
      <w:r w:rsidRPr="00084832">
        <w:t xml:space="preserve">Kommissionen planerade under 2008 att i september 2009 lägga fram ett förslag till revidering av rambeslutet om brottsoffers ställning i straffrättsliga förfaranden (2001/220/RIF). Detta mot bakgrund av att ett flertal utvärderingar hade pekat på att rambeslutet delvis är dåligt genomfört. Kommissionen valde dock att invänta Lissabonfördragets ikraftträdande innan man påbörjade arbetet med ett nytt brottsoffer-direktiv, ett direktiv som är tänkt att ersätta ovan nämnda rambeslut. </w:t>
      </w:r>
    </w:p>
    <w:p w:rsidR="00E16E5D" w:rsidRPr="00084832" w:rsidRDefault="00E16E5D" w:rsidP="00E16E5D">
      <w:pPr>
        <w:pStyle w:val="RKnormal"/>
      </w:pPr>
    </w:p>
    <w:p w:rsidR="00E16E5D" w:rsidRPr="00084832" w:rsidRDefault="00E16E5D" w:rsidP="00E16E5D">
      <w:pPr>
        <w:pStyle w:val="RKnormal"/>
      </w:pPr>
      <w:r w:rsidRPr="00084832">
        <w:t>Under det svenska ordförandeskapet i EU 2009 antogs bl.a. råds-slutsatser, som syftade till att höja ambitionsnivån gällande genomförandet av brottsoffers rättigheter inom unionen. Ett avsnitt om brottsoffers rättigheter finns också med i Stockholmsprogrammet.</w:t>
      </w:r>
    </w:p>
    <w:p w:rsidR="00E16E5D" w:rsidRPr="00084832" w:rsidRDefault="00E16E5D" w:rsidP="00E16E5D">
      <w:pPr>
        <w:pStyle w:val="RKnormal"/>
      </w:pPr>
    </w:p>
    <w:p w:rsidR="00E16E5D" w:rsidRPr="00084832" w:rsidRDefault="00E16E5D" w:rsidP="00E16E5D">
      <w:pPr>
        <w:pStyle w:val="RKnormal"/>
      </w:pPr>
      <w:r w:rsidRPr="00084832">
        <w:t xml:space="preserve">Den 18 maj 2011 antog kommissionen ett åtgärdspaket för att stärka brottsoffers rättigheter i EU. Kommissionens förslag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w:t>
      </w:r>
    </w:p>
    <w:p w:rsidR="00E16E5D" w:rsidRPr="00084832" w:rsidRDefault="00E16E5D" w:rsidP="00E16E5D">
      <w:pPr>
        <w:pStyle w:val="RKnormal"/>
      </w:pPr>
    </w:p>
    <w:p w:rsidR="00E16E5D" w:rsidRPr="00084832" w:rsidRDefault="00E16E5D" w:rsidP="00E16E5D">
      <w:pPr>
        <w:pStyle w:val="RKnormal"/>
      </w:pPr>
      <w:r w:rsidRPr="00084832">
        <w:t>Det ungerska ordförandeskapet i EU har som komplement till kommissionens åtgärdspaket för att stärka brottsoffers rättigheter tagit initiativ till en ”färdplan” (rådsresolution) för brottsoffers rättigheter. Färdplanen presenterades den 12 april 2011 och den har behandlats vid fyra mötestillfällen i rådet (tjänstemannanivå).</w:t>
      </w:r>
    </w:p>
    <w:p w:rsidR="00E16E5D" w:rsidRPr="00084832" w:rsidRDefault="00E16E5D" w:rsidP="00E16E5D">
      <w:pPr>
        <w:pStyle w:val="RKnormal"/>
      </w:pPr>
    </w:p>
    <w:bookmarkEnd w:id="0"/>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 xml:space="preserve">Arbetet med att stärka rättigheterna för brottsoffer i EU är en viktig fråga, som Sverige har drivit under lång tid. Sverige är positivt till ordförandeskapets initiativ. </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rPr>
      </w:pPr>
      <w:r w:rsidRPr="00084832">
        <w:rPr>
          <w:rFonts w:ascii="OrigGarmnd BT" w:hAnsi="OrigGarmnd BT"/>
        </w:rPr>
        <w:t xml:space="preserve">Se vidare i </w:t>
      </w:r>
      <w:r w:rsidRPr="00084832">
        <w:rPr>
          <w:rFonts w:ascii="OrigGarmnd BT" w:hAnsi="OrigGarmnd BT"/>
          <w:u w:val="single"/>
        </w:rPr>
        <w:t>bifogad promemoria</w:t>
      </w:r>
      <w:r w:rsidRPr="00084832">
        <w:rPr>
          <w:rFonts w:ascii="OrigGarmnd BT" w:hAnsi="OrigGarmnd BT"/>
        </w:rPr>
        <w:t>.</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p>
    <w:p w:rsidR="00C07F2C" w:rsidRPr="00084832" w:rsidRDefault="00C07F2C" w:rsidP="00E16E5D">
      <w:pPr>
        <w:rPr>
          <w:rFonts w:ascii="OrigGarmnd BT" w:hAnsi="OrigGarmnd BT"/>
          <w:b/>
        </w:rPr>
      </w:pPr>
    </w:p>
    <w:p w:rsidR="00C07F2C" w:rsidRPr="00084832" w:rsidRDefault="00C07F2C" w:rsidP="00E16E5D">
      <w:pPr>
        <w:rPr>
          <w:rFonts w:ascii="OrigGarmnd BT" w:hAnsi="OrigGarmnd BT"/>
          <w:b/>
        </w:rPr>
      </w:pPr>
    </w:p>
    <w:p w:rsidR="00C07F2C" w:rsidRPr="00084832" w:rsidRDefault="00C07F2C" w:rsidP="00E16E5D">
      <w:pPr>
        <w:rPr>
          <w:rFonts w:ascii="OrigGarmnd BT" w:hAnsi="OrigGarmnd BT"/>
          <w:b/>
        </w:rPr>
      </w:pPr>
    </w:p>
    <w:p w:rsidR="00C07F2C" w:rsidRPr="00084832" w:rsidRDefault="00C07F2C" w:rsidP="00E16E5D">
      <w:pPr>
        <w:rPr>
          <w:rFonts w:ascii="OrigGarmnd BT" w:hAnsi="OrigGarmnd BT"/>
          <w:b/>
        </w:rPr>
      </w:pPr>
    </w:p>
    <w:p w:rsidR="00C07F2C" w:rsidRPr="00084832" w:rsidRDefault="00C07F2C" w:rsidP="00E16E5D">
      <w:pPr>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21. e-juridik (Sr Ask)</w:t>
      </w:r>
    </w:p>
    <w:p w:rsidR="000573B5" w:rsidRPr="00084832" w:rsidRDefault="000573B5" w:rsidP="00E16E5D">
      <w:pPr>
        <w:rPr>
          <w:rFonts w:ascii="OrigGarmnd BT" w:hAnsi="OrigGarmnd BT"/>
          <w:b/>
        </w:rPr>
      </w:pPr>
      <w:r w:rsidRPr="00084832">
        <w:rPr>
          <w:rFonts w:ascii="OrigGarmnd BT" w:hAnsi="OrigGarmnd BT"/>
          <w:b/>
        </w:rPr>
        <w:t>a) Rapport från Arbetsgruppen för e-lagstiftning</w:t>
      </w:r>
    </w:p>
    <w:p w:rsidR="000573B5" w:rsidRPr="00084832" w:rsidRDefault="000573B5" w:rsidP="00E16E5D">
      <w:pPr>
        <w:rPr>
          <w:rFonts w:ascii="OrigGarmnd BT" w:hAnsi="OrigGarmnd BT"/>
          <w:b/>
        </w:rPr>
      </w:pPr>
      <w:r w:rsidRPr="00084832">
        <w:rPr>
          <w:rFonts w:ascii="OrigGarmnd BT" w:hAnsi="OrigGarmnd BT"/>
          <w:b/>
        </w:rPr>
        <w:t>b) Reviderad färdplan – Implementering av handlinsplanen för europeisk e-juridik</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Rådet förväntas notera det arbete som har slutförts under första halvåret av 2011 och godkänna den reviderade färdplanen för genomförandet av handlingsplanen för e-juridik. </w:t>
      </w:r>
    </w:p>
    <w:p w:rsidR="00E16E5D" w:rsidRPr="00084832" w:rsidRDefault="00E16E5D" w:rsidP="00E16E5D">
      <w:pPr>
        <w:rPr>
          <w:rFonts w:ascii="OrigGarmnd BT" w:hAnsi="OrigGarmnd BT"/>
        </w:rPr>
      </w:pPr>
    </w:p>
    <w:p w:rsidR="00E16E5D" w:rsidRPr="00084832" w:rsidRDefault="00E16E5D" w:rsidP="00E16E5D">
      <w:pPr>
        <w:rPr>
          <w:rFonts w:ascii="OrigGarmnd BT" w:hAnsi="OrigGarmnd BT"/>
          <w:i/>
        </w:rPr>
      </w:pPr>
      <w:r w:rsidRPr="00084832">
        <w:rPr>
          <w:rFonts w:ascii="OrigGarmnd BT" w:hAnsi="OrigGarmnd BT"/>
          <w:i/>
        </w:rPr>
        <w:t>Dokument</w:t>
      </w:r>
    </w:p>
    <w:p w:rsidR="00E16E5D" w:rsidRPr="00084832" w:rsidRDefault="000573B5" w:rsidP="00E16E5D">
      <w:pPr>
        <w:pStyle w:val="RKnormal"/>
      </w:pPr>
      <w:r w:rsidRPr="00084832">
        <w:t xml:space="preserve">a) </w:t>
      </w:r>
      <w:r w:rsidR="00E16E5D" w:rsidRPr="00084832">
        <w:t xml:space="preserve">9369/1/11 REV 1 EJUSTICE 38 JURINFO 24 JUSTCIV 103 </w:t>
      </w:r>
    </w:p>
    <w:p w:rsidR="00E16E5D" w:rsidRPr="00084832" w:rsidRDefault="00E16E5D" w:rsidP="00E16E5D">
      <w:pPr>
        <w:pStyle w:val="RKnormal"/>
      </w:pPr>
      <w:r w:rsidRPr="00084832">
        <w:t>JUSTPEN 1 + COR 1 + COR 2 (bifogas)</w:t>
      </w:r>
    </w:p>
    <w:p w:rsidR="00E16E5D" w:rsidRPr="00084832" w:rsidRDefault="000573B5" w:rsidP="00E16E5D">
      <w:pPr>
        <w:pStyle w:val="RKnormal"/>
      </w:pPr>
      <w:r w:rsidRPr="00084832">
        <w:t xml:space="preserve">b) </w:t>
      </w:r>
      <w:r w:rsidR="00E16E5D" w:rsidRPr="00084832">
        <w:t>10331/11 EJUSTICE 42 JUSTCIV 133 COPEN 114 JAI 334  + COR 1 + COR 2 (bifogas)</w:t>
      </w:r>
    </w:p>
    <w:p w:rsidR="00E16E5D" w:rsidRPr="00084832" w:rsidRDefault="00E16E5D" w:rsidP="00E16E5D">
      <w:pPr>
        <w:rPr>
          <w:rFonts w:ascii="OrigGarmnd BT" w:hAnsi="OrigGarmnd BT"/>
        </w:rPr>
      </w:pPr>
    </w:p>
    <w:p w:rsidR="00E16E5D" w:rsidRPr="00084832" w:rsidRDefault="00E16E5D" w:rsidP="00E16E5D">
      <w:pPr>
        <w:pStyle w:val="RKnormal"/>
        <w:rPr>
          <w:i/>
        </w:rPr>
      </w:pPr>
      <w:r w:rsidRPr="00084832">
        <w:rPr>
          <w:i/>
        </w:rPr>
        <w:t>Tidigare dokument</w:t>
      </w:r>
    </w:p>
    <w:p w:rsidR="00E16E5D" w:rsidRPr="00084832" w:rsidRDefault="00E16E5D" w:rsidP="00E16E5D">
      <w:pPr>
        <w:pStyle w:val="RKnormal"/>
      </w:pPr>
      <w:r w:rsidRPr="00084832">
        <w:t>9714/1/10 REV 1 LIMITE EJUSTICE 59</w:t>
      </w:r>
    </w:p>
    <w:p w:rsidR="00E16E5D" w:rsidRPr="00084832" w:rsidRDefault="00E16E5D" w:rsidP="00E16E5D">
      <w:pPr>
        <w:pStyle w:val="RKnormal"/>
      </w:pPr>
    </w:p>
    <w:p w:rsidR="00E16E5D" w:rsidRPr="00084832" w:rsidRDefault="00E16E5D" w:rsidP="00E16E5D">
      <w:pPr>
        <w:pStyle w:val="RKnormal"/>
        <w:rPr>
          <w:i/>
        </w:rPr>
      </w:pPr>
      <w:r w:rsidRPr="00084832">
        <w:rPr>
          <w:i/>
        </w:rPr>
        <w:t>Tidigare behandlad i EU-nämnden och i riksdagsutskott: -</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 xml:space="preserve">Vid rådets möte i november 2008 antogs en handlingsplan för europeisk e-juridik. I planen anges konkreta prioriteringar och en tidplan för att utveckla arbetet med e-juridik. Syftet med arbetet är att förbättra </w:t>
      </w:r>
    </w:p>
    <w:p w:rsidR="00E16E5D" w:rsidRPr="00084832" w:rsidRDefault="00E16E5D" w:rsidP="00E16E5D">
      <w:pPr>
        <w:pStyle w:val="RKnormal"/>
      </w:pPr>
      <w:r w:rsidRPr="00084832">
        <w:t>med</w:t>
      </w:r>
      <w:r w:rsidRPr="00084832">
        <w:softHyphen/>
        <w:t>borgarnas tillgång till rättsväsendet genom att utveckla användningen av informations- och kommu</w:t>
      </w:r>
      <w:r w:rsidRPr="00084832">
        <w:softHyphen/>
        <w:t>nika</w:t>
      </w:r>
      <w:r w:rsidRPr="00084832">
        <w:softHyphen/>
        <w:t>tions</w:t>
      </w:r>
      <w:r w:rsidRPr="00084832">
        <w:softHyphen/>
      </w:r>
      <w:r w:rsidRPr="00084832">
        <w:softHyphen/>
        <w:t>teknik inom juridiken, särskilt genom att skapa en europeisk juridik</w:t>
      </w:r>
      <w:r w:rsidRPr="00084832">
        <w:softHyphen/>
        <w:t xml:space="preserve">portal på Internet. </w:t>
      </w:r>
    </w:p>
    <w:p w:rsidR="00E16E5D" w:rsidRPr="00084832" w:rsidRDefault="00E16E5D" w:rsidP="00E16E5D">
      <w:pPr>
        <w:pStyle w:val="RKnormal"/>
      </w:pPr>
    </w:p>
    <w:p w:rsidR="00E16E5D" w:rsidRPr="00084832" w:rsidRDefault="00E16E5D" w:rsidP="00E16E5D">
      <w:pPr>
        <w:pStyle w:val="RKnormal"/>
        <w:rPr>
          <w:bCs/>
        </w:rPr>
      </w:pPr>
      <w:r w:rsidRPr="00084832">
        <w:t xml:space="preserve">Sommaren 2010 lanserades den första versionen av e-juridikportalen. Portalen innehållet information på 22 språk om bl.a. misstänkta och brottsoffers rättigheter, företags- och konkursregister samt översiktlig information om hur rättssystemen fungerar i de olika EU-länderna. Dessutom finns länkar till andra användbara webbsidor. </w:t>
      </w:r>
      <w:r w:rsidRPr="00084832">
        <w:rPr>
          <w:bCs/>
        </w:rPr>
        <w:t xml:space="preserve">Tanken är att senare versioner av portalen successivt ska tillföra ytterligare och mer avancerade tjänster. </w:t>
      </w:r>
    </w:p>
    <w:p w:rsidR="00E16E5D" w:rsidRPr="00084832" w:rsidRDefault="00E16E5D" w:rsidP="00E16E5D">
      <w:pPr>
        <w:pStyle w:val="RKnormal"/>
      </w:pPr>
    </w:p>
    <w:p w:rsidR="00E16E5D" w:rsidRPr="00084832" w:rsidRDefault="00E16E5D" w:rsidP="00E16E5D">
      <w:pPr>
        <w:pStyle w:val="RKnormal"/>
      </w:pPr>
      <w:r w:rsidRPr="00084832">
        <w:t xml:space="preserve">För att bedöma och planera genomförandet av handlingsplanen för </w:t>
      </w:r>
    </w:p>
    <w:p w:rsidR="00E16E5D" w:rsidRPr="00084832" w:rsidRDefault="00E16E5D" w:rsidP="00E16E5D">
      <w:pPr>
        <w:pStyle w:val="RKnormal"/>
        <w:rPr>
          <w:bCs/>
        </w:rPr>
      </w:pPr>
      <w:r w:rsidRPr="00084832">
        <w:t xml:space="preserve">e-juridik </w:t>
      </w:r>
      <w:r w:rsidRPr="00084832">
        <w:rPr>
          <w:bCs/>
        </w:rPr>
        <w:t>upprättade arbetsgruppen för e-lagstiftning en färdplan som godkändes av rådet i juni 2010. Under diskussionerna enades man om att färdplanen bör spegla utvecklingen av arbetet och således revideras regelbundet.</w:t>
      </w:r>
    </w:p>
    <w:p w:rsidR="00E16E5D" w:rsidRPr="00084832" w:rsidRDefault="00E16E5D" w:rsidP="00E16E5D">
      <w:pPr>
        <w:pStyle w:val="RKnormal"/>
        <w:rPr>
          <w:bCs/>
        </w:rPr>
      </w:pPr>
    </w:p>
    <w:p w:rsidR="00E16E5D" w:rsidRPr="00084832" w:rsidRDefault="00E16E5D" w:rsidP="00E16E5D">
      <w:pPr>
        <w:pStyle w:val="RKnormal"/>
      </w:pPr>
      <w:r w:rsidRPr="00084832">
        <w:t>Rådet uppmanade vid sitt möte i december 2010 arbetsgruppen att före utgången av första halvåret 2011 förelägga rådet en rapport om vilka framsteg som gjorts inom området för europeisk e-juridik.</w:t>
      </w:r>
    </w:p>
    <w:p w:rsidR="00E16E5D" w:rsidRPr="00084832" w:rsidRDefault="00E16E5D" w:rsidP="00E16E5D">
      <w:pPr>
        <w:pStyle w:val="RKnormal"/>
      </w:pPr>
      <w:r w:rsidRPr="00084832">
        <w:t>Rådsarbetsgruppen för e-lagstiftning presenterar nu en reviderad färdplan och en lägesrapport som redogör för arbetet i rådsarbetsgruppen för e-lagstiftning under innevarande ordförandeskap.</w:t>
      </w:r>
    </w:p>
    <w:p w:rsidR="00E16E5D" w:rsidRPr="00084832" w:rsidRDefault="00E16E5D" w:rsidP="00E16E5D">
      <w:pPr>
        <w:pStyle w:val="RKnormal"/>
        <w:rPr>
          <w:rFonts w:cs="Arial Narrow"/>
          <w:b/>
          <w:color w:val="000000"/>
          <w:szCs w:val="24"/>
          <w:lang w:eastAsia="sv-SE"/>
        </w:rPr>
      </w:pPr>
    </w:p>
    <w:p w:rsidR="00E16E5D" w:rsidRPr="00084832" w:rsidRDefault="00E16E5D" w:rsidP="00E16E5D">
      <w:pPr>
        <w:pStyle w:val="RKnormal"/>
        <w:rPr>
          <w:rFonts w:cs="Arial Narrow"/>
          <w:i/>
          <w:color w:val="000000"/>
          <w:szCs w:val="24"/>
          <w:lang w:eastAsia="sv-SE"/>
        </w:rPr>
      </w:pPr>
      <w:r w:rsidRPr="00084832">
        <w:rPr>
          <w:rFonts w:cs="Arial Narrow"/>
          <w:i/>
          <w:color w:val="000000"/>
          <w:szCs w:val="24"/>
          <w:lang w:eastAsia="sv-SE"/>
        </w:rPr>
        <w:t>Svensk ståndpunkt</w:t>
      </w:r>
    </w:p>
    <w:p w:rsidR="00E16E5D" w:rsidRPr="00084832" w:rsidRDefault="00E16E5D" w:rsidP="00E16E5D">
      <w:pPr>
        <w:pStyle w:val="RKnormal"/>
      </w:pPr>
      <w:r w:rsidRPr="00084832">
        <w:t xml:space="preserve">Sverige noterar lägesrapporten och kan godkänna den reviderade </w:t>
      </w:r>
    </w:p>
    <w:p w:rsidR="00E16E5D" w:rsidRPr="00084832" w:rsidRDefault="00E16E5D" w:rsidP="00E16E5D">
      <w:pPr>
        <w:pStyle w:val="RKnormal"/>
      </w:pPr>
      <w:r w:rsidRPr="00084832">
        <w:t>färd</w:t>
      </w:r>
      <w:r w:rsidRPr="00084832">
        <w:softHyphen/>
        <w:t xml:space="preserve">planen för genomförandet av handlingsplanen för e-juridik. </w:t>
      </w:r>
    </w:p>
    <w:p w:rsidR="00E16E5D" w:rsidRPr="00084832" w:rsidRDefault="00E16E5D" w:rsidP="00E16E5D">
      <w:pPr>
        <w:pStyle w:val="RKnormal"/>
      </w:pPr>
      <w:r w:rsidRPr="00084832">
        <w:t xml:space="preserve"> </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22. EU:s anslutning till Europakonventionen om skydd för de mänskliga rättigheterna (Sr Ask)</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Lägesrapport</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rPr>
          <w:rFonts w:ascii="OrigGarmnd BT" w:hAnsi="OrigGarmnd BT"/>
        </w:rPr>
      </w:pPr>
      <w:r w:rsidRPr="00084832">
        <w:rPr>
          <w:rFonts w:ascii="OrigGarmnd BT" w:hAnsi="OrigGarmnd BT"/>
        </w:rPr>
        <w:t>Information om förhandlingsläget i de pågående förhandlingarna mellan EU och Europarådet om EU:s anslutning till Europakonventionen.</w:t>
      </w:r>
    </w:p>
    <w:p w:rsidR="00E16E5D" w:rsidRPr="00084832" w:rsidRDefault="00E16E5D" w:rsidP="00E16E5D">
      <w:pPr>
        <w:rPr>
          <w:rFonts w:ascii="OrigGarmnd BT" w:hAnsi="OrigGarmnd BT"/>
          <w:i/>
          <w:sz w:val="18"/>
        </w:rPr>
      </w:pPr>
    </w:p>
    <w:p w:rsidR="00E16E5D" w:rsidRPr="00084832" w:rsidRDefault="00E16E5D" w:rsidP="00E16E5D">
      <w:pPr>
        <w:rPr>
          <w:rFonts w:ascii="OrigGarmnd BT" w:hAnsi="OrigGarmnd BT" w:cs="TimesNewRomanPSMT"/>
          <w:i/>
        </w:rPr>
      </w:pPr>
      <w:r w:rsidRPr="00084832">
        <w:rPr>
          <w:rFonts w:ascii="OrigGarmnd BT" w:hAnsi="OrigGarmnd BT" w:cs="TimesNewRomanPSMT"/>
          <w:i/>
        </w:rPr>
        <w:t>Dokument</w:t>
      </w:r>
    </w:p>
    <w:p w:rsidR="00E16E5D" w:rsidRPr="00084832" w:rsidRDefault="00E16E5D" w:rsidP="00E16E5D">
      <w:pPr>
        <w:rPr>
          <w:rFonts w:ascii="OrigGarmnd BT" w:hAnsi="OrigGarmnd BT" w:cs="TimesNewRomanPSMT"/>
        </w:rPr>
      </w:pPr>
      <w:r w:rsidRPr="00084832">
        <w:rPr>
          <w:rFonts w:ascii="OrigGarmnd BT" w:hAnsi="OrigGarmnd BT" w:cs="TimesNewRomanPSMT"/>
        </w:rPr>
        <w:t xml:space="preserve">Något dokument för behandling i rådet har inte presenterats. </w:t>
      </w:r>
    </w:p>
    <w:p w:rsidR="00E16E5D" w:rsidRPr="00084832" w:rsidRDefault="00E16E5D" w:rsidP="00E16E5D">
      <w:pPr>
        <w:rPr>
          <w:rFonts w:ascii="OrigGarmnd BT" w:hAnsi="OrigGarmnd BT" w:cs="TimesNewRomanPSMT"/>
        </w:rPr>
      </w:pPr>
    </w:p>
    <w:p w:rsidR="00E16E5D" w:rsidRPr="00084832" w:rsidRDefault="00E16E5D" w:rsidP="00E16E5D">
      <w:pPr>
        <w:rPr>
          <w:rFonts w:ascii="OrigGarmnd BT" w:hAnsi="OrigGarmnd BT" w:cs="TimesNewRomanPSMT"/>
          <w:i/>
        </w:rPr>
      </w:pPr>
      <w:r w:rsidRPr="00084832">
        <w:rPr>
          <w:rFonts w:ascii="OrigGarmnd BT" w:hAnsi="OrigGarmnd BT" w:cs="TimesNewRomanPSMT"/>
          <w:i/>
        </w:rPr>
        <w:t>Tidigare behandling i EU-nämnden och riksdagsutskotten</w:t>
      </w:r>
    </w:p>
    <w:p w:rsidR="00E16E5D" w:rsidRPr="00084832" w:rsidRDefault="00E16E5D" w:rsidP="00E16E5D">
      <w:pPr>
        <w:rPr>
          <w:rFonts w:ascii="OrigGarmnd BT" w:hAnsi="OrigGarmnd BT" w:cs="TimesNewRomanPSMT"/>
        </w:rPr>
      </w:pPr>
      <w:r w:rsidRPr="00084832">
        <w:rPr>
          <w:rFonts w:ascii="OrigGarmnd BT" w:hAnsi="OrigGarmnd BT" w:cs="TimesNewRomanPSMT"/>
        </w:rPr>
        <w:t xml:space="preserve">Frågan om förhandlingarna mellan EU och Europarådet om anslutningen till Europakonventionen har inte behandlats tidigare i EU-nämnden. Konstitutionsutskottet och justitieutskottet har informerats om förhandlingarna den 11 november respektive den 9 december 2010. </w:t>
      </w:r>
    </w:p>
    <w:p w:rsidR="00E16E5D" w:rsidRPr="00084832" w:rsidRDefault="00E16E5D" w:rsidP="00E16E5D">
      <w:pPr>
        <w:rPr>
          <w:rFonts w:ascii="OrigGarmnd BT" w:hAnsi="OrigGarmnd BT" w:cs="TimesNewRomanPSMT"/>
        </w:rPr>
      </w:pPr>
      <w:r w:rsidRPr="00084832">
        <w:rPr>
          <w:rFonts w:ascii="OrigGarmnd BT" w:hAnsi="OrigGarmnd BT" w:cs="TimesNewRomanPSMT"/>
        </w:rPr>
        <w:t xml:space="preserve">Frågan om rådets beslut om förhandlingsmandatet har behandlats tidigare i EU-nämnden den 19 februari, 16 april och 28 maj 2010, i justitieutskottet den 18 mars 2010 och i konstitutionsutskottet den 20 maj 2010. </w:t>
      </w:r>
    </w:p>
    <w:p w:rsidR="00E16E5D" w:rsidRPr="00084832" w:rsidRDefault="00E16E5D" w:rsidP="00E16E5D">
      <w:pPr>
        <w:rPr>
          <w:rFonts w:ascii="OrigGarmnd BT" w:hAnsi="OrigGarmnd BT"/>
          <w:i/>
          <w:sz w:val="18"/>
        </w:rPr>
      </w:pPr>
    </w:p>
    <w:p w:rsidR="00E16E5D" w:rsidRPr="00084832" w:rsidRDefault="00E16E5D" w:rsidP="00E16E5D">
      <w:pPr>
        <w:rPr>
          <w:rFonts w:ascii="OrigGarmnd BT" w:hAnsi="OrigGarmnd BT"/>
          <w:i/>
        </w:rPr>
      </w:pPr>
      <w:r w:rsidRPr="00084832">
        <w:rPr>
          <w:rFonts w:ascii="OrigGarmnd BT" w:hAnsi="OrigGarmnd BT"/>
          <w:i/>
        </w:rPr>
        <w:t xml:space="preserve">Bakgrund </w:t>
      </w:r>
    </w:p>
    <w:p w:rsidR="00E16E5D" w:rsidRPr="00084832" w:rsidRDefault="00E16E5D" w:rsidP="00E16E5D">
      <w:pPr>
        <w:pStyle w:val="RKnormal"/>
        <w:rPr>
          <w:rFonts w:cs="TimesNewRomanPSMT"/>
          <w:szCs w:val="24"/>
        </w:rPr>
      </w:pPr>
      <w:r w:rsidRPr="00084832">
        <w:t xml:space="preserve">Genom Lissabonfördraget infördes en rättslig grund, och en skyldighet, för EU att ansluta sig till Europakonventionen. </w:t>
      </w:r>
      <w:r w:rsidRPr="00084832">
        <w:rPr>
          <w:rFonts w:cs="TimesNewRomanPSMT"/>
          <w:szCs w:val="24"/>
        </w:rPr>
        <w:t xml:space="preserve">Rådet beslutade i juni 2010 ett mandat för kommissionen att inleda förhandlingar med Europarådet om ett anslutningsavtal. Förhandlingarna inleddes i juli 2010. Under hösten 2010 och våren 2011 har förhandlingar hittills ägt rum vid sju olika tillfällen inom ramen för en informell arbetsgrupp under Europarådets Styrkommitté för mänskliga rättigheter (CDDH). Arbetsgruppen (CDDH-UE) har fått i uppdrag att utforma förslag till avtalslösningar för anslutningen. </w:t>
      </w:r>
    </w:p>
    <w:p w:rsidR="00E16E5D" w:rsidRPr="00084832" w:rsidRDefault="00E16E5D" w:rsidP="00E16E5D">
      <w:pPr>
        <w:pStyle w:val="RKnormal"/>
        <w:rPr>
          <w:rFonts w:cs="TimesNewRomanPSMT"/>
          <w:szCs w:val="24"/>
        </w:rPr>
      </w:pPr>
    </w:p>
    <w:p w:rsidR="00E16E5D" w:rsidRPr="00084832" w:rsidRDefault="00E16E5D" w:rsidP="00E16E5D">
      <w:pPr>
        <w:pStyle w:val="RKnormal"/>
        <w:rPr>
          <w:rFonts w:cs="TimesNewRomanPSMT"/>
          <w:szCs w:val="24"/>
        </w:rPr>
      </w:pPr>
      <w:r w:rsidRPr="00084832">
        <w:rPr>
          <w:rFonts w:cs="TimesNewRomanPSMT"/>
          <w:szCs w:val="24"/>
        </w:rPr>
        <w:t>Enligt tidtabellen för arbetet i den informella arbetsgruppen ska förhandlingarna vara avslutade senast den 30 juni 2011. Därefter behöver styrkommittén (CDDH) ytterligare tid för att färdigbehandla avtalsutkastet innan det läggs fram för Ministerkommittén. Styrkommitténs mandat löper till den 31 december 2011. Förhoppningen är att Ministerkommittén ska kunna godkänna avtalet före årsskiftet 2011/2012.</w:t>
      </w:r>
    </w:p>
    <w:p w:rsidR="00E16E5D" w:rsidRPr="00084832" w:rsidRDefault="00E16E5D" w:rsidP="00E16E5D">
      <w:pPr>
        <w:pStyle w:val="RKnormal"/>
        <w:rPr>
          <w:rFonts w:cs="TimesNewRomanPSMT"/>
          <w:sz w:val="18"/>
          <w:szCs w:val="24"/>
        </w:rPr>
      </w:pPr>
    </w:p>
    <w:p w:rsidR="00E16E5D" w:rsidRPr="00084832" w:rsidRDefault="00E16E5D" w:rsidP="00E16E5D">
      <w:pPr>
        <w:rPr>
          <w:rFonts w:ascii="OrigGarmnd BT" w:hAnsi="OrigGarmnd BT" w:cs="TimesNewRomanPSMT"/>
        </w:rPr>
      </w:pPr>
      <w:r w:rsidRPr="00084832">
        <w:rPr>
          <w:rFonts w:ascii="OrigGarmnd BT" w:hAnsi="OrigGarmnd BT" w:cs="TimesNewRomanPSMT"/>
        </w:rPr>
        <w:t>Anslutningsavtalet kräver Europapar</w:t>
      </w:r>
      <w:r w:rsidRPr="00084832">
        <w:rPr>
          <w:rFonts w:ascii="OrigGarmnd BT" w:hAnsi="OrigGarmnd BT" w:cs="TimesNewRomanPSMT"/>
        </w:rPr>
        <w:softHyphen/>
        <w:t>lamentets god</w:t>
      </w:r>
      <w:r w:rsidRPr="00084832">
        <w:rPr>
          <w:rFonts w:ascii="OrigGarmnd BT" w:hAnsi="OrigGarmnd BT" w:cs="TimesNewRomanPSMT"/>
        </w:rP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rsidR="00E16E5D" w:rsidRPr="00084832" w:rsidRDefault="00E16E5D" w:rsidP="00E16E5D">
      <w:pPr>
        <w:rPr>
          <w:rFonts w:ascii="OrigGarmnd BT" w:hAnsi="OrigGarmnd BT"/>
        </w:rPr>
      </w:pPr>
      <w:r w:rsidRPr="00084832">
        <w:rPr>
          <w:rFonts w:ascii="OrigGarmnd BT" w:hAnsi="OrigGarmnd BT"/>
        </w:rPr>
        <w:t xml:space="preserve"> </w:t>
      </w:r>
    </w:p>
    <w:p w:rsidR="00E16E5D" w:rsidRPr="00084832" w:rsidRDefault="00E16E5D" w:rsidP="00E16E5D">
      <w:pPr>
        <w:outlineLvl w:val="0"/>
        <w:rPr>
          <w:rFonts w:ascii="OrigGarmnd BT" w:hAnsi="OrigGarmnd BT"/>
          <w:i/>
          <w:iCs/>
        </w:rPr>
      </w:pPr>
    </w:p>
    <w:p w:rsidR="00E16E5D" w:rsidRPr="00084832" w:rsidRDefault="00355A2F" w:rsidP="00E16E5D">
      <w:pPr>
        <w:ind w:left="567" w:hanging="567"/>
        <w:rPr>
          <w:rFonts w:ascii="OrigGarmnd BT" w:hAnsi="OrigGarmnd BT"/>
          <w:b/>
        </w:rPr>
      </w:pPr>
      <w:r w:rsidRPr="00084832">
        <w:rPr>
          <w:rFonts w:ascii="OrigGarmnd BT" w:hAnsi="OrigGarmnd BT"/>
          <w:b/>
        </w:rPr>
        <w:t>23</w:t>
      </w:r>
      <w:r w:rsidR="00E16E5D" w:rsidRPr="00084832">
        <w:rPr>
          <w:rFonts w:ascii="OrigGarmnd BT" w:hAnsi="OrigGarmnd BT"/>
          <w:b/>
        </w:rPr>
        <w:t>. Rådets slutsatser om åminnelsen av brott som begåtts av totalitära</w:t>
      </w:r>
    </w:p>
    <w:p w:rsidR="00E16E5D" w:rsidRPr="00084832" w:rsidRDefault="00E16E5D" w:rsidP="00E16E5D">
      <w:pPr>
        <w:ind w:left="567" w:hanging="567"/>
        <w:rPr>
          <w:rFonts w:ascii="OrigGarmnd BT" w:hAnsi="OrigGarmnd BT"/>
          <w:b/>
        </w:rPr>
      </w:pPr>
      <w:r w:rsidRPr="00084832">
        <w:rPr>
          <w:rFonts w:ascii="OrigGarmnd BT" w:hAnsi="OrigGarmnd BT"/>
          <w:b/>
        </w:rPr>
        <w:t>regimer (Sr Ask)</w:t>
      </w:r>
    </w:p>
    <w:p w:rsidR="00E16E5D" w:rsidRPr="00084832" w:rsidRDefault="00E16E5D" w:rsidP="00E16E5D">
      <w:pPr>
        <w:ind w:left="567" w:hanging="567"/>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rPr>
          <w:rFonts w:ascii="OrigGarmnd BT" w:hAnsi="OrigGarmnd BT"/>
        </w:rPr>
      </w:pPr>
      <w:r w:rsidRPr="00084832">
        <w:rPr>
          <w:rFonts w:ascii="OrigGarmnd BT" w:hAnsi="OrigGarmnd BT"/>
        </w:rPr>
        <w:t>Rådet förväntas godkänna rådsslutsatser om åminnelsen av brott som begåtts av totalitära regimer. Dagordningspunkten kommer att behandlas som en s.k. falsk B-punkt.</w:t>
      </w:r>
    </w:p>
    <w:p w:rsidR="00E16E5D" w:rsidRPr="00084832" w:rsidRDefault="00E16E5D" w:rsidP="00E16E5D">
      <w:pPr>
        <w:rPr>
          <w:rFonts w:ascii="OrigGarmnd BT" w:hAnsi="OrigGarmnd BT"/>
          <w:i/>
        </w:rPr>
      </w:pPr>
    </w:p>
    <w:p w:rsidR="00E16E5D" w:rsidRPr="00084832" w:rsidRDefault="00E16E5D" w:rsidP="00E16E5D">
      <w:pPr>
        <w:rPr>
          <w:rFonts w:ascii="OrigGarmnd BT" w:hAnsi="OrigGarmnd BT"/>
        </w:rPr>
      </w:pPr>
      <w:r w:rsidRPr="00084832">
        <w:rPr>
          <w:rFonts w:ascii="OrigGarmnd BT" w:hAnsi="OrigGarmnd BT"/>
          <w:i/>
        </w:rPr>
        <w:t xml:space="preserve">Dokument: </w:t>
      </w:r>
      <w:r w:rsidRPr="00084832">
        <w:rPr>
          <w:rFonts w:ascii="OrigGarmnd BT" w:hAnsi="OrigGarmnd BT"/>
        </w:rPr>
        <w:t>det har ännu inte presenterats något dokument för behandlingen i rådet.</w:t>
      </w:r>
    </w:p>
    <w:p w:rsidR="00E16E5D" w:rsidRPr="00084832" w:rsidRDefault="00E16E5D" w:rsidP="00E16E5D">
      <w:pPr>
        <w:pStyle w:val="RKnormal"/>
      </w:pPr>
    </w:p>
    <w:p w:rsidR="00E16E5D" w:rsidRPr="00084832" w:rsidRDefault="00E16E5D" w:rsidP="00E16E5D">
      <w:pPr>
        <w:pStyle w:val="RKnormal"/>
        <w:rPr>
          <w:i/>
        </w:rPr>
      </w:pPr>
      <w:r w:rsidRPr="00084832">
        <w:rPr>
          <w:i/>
        </w:rPr>
        <w:t>Tidigare dokument</w:t>
      </w:r>
    </w:p>
    <w:p w:rsidR="00E16E5D" w:rsidRPr="00084832" w:rsidRDefault="001C2C60" w:rsidP="00E16E5D">
      <w:pPr>
        <w:pStyle w:val="RKnormal"/>
      </w:pPr>
      <w:r w:rsidRPr="00084832">
        <w:t>10758/11 FREMP 63</w:t>
      </w:r>
      <w:r w:rsidR="00E16E5D" w:rsidRPr="00084832">
        <w:t xml:space="preserve"> JAI  </w:t>
      </w:r>
      <w:r w:rsidRPr="00084832">
        <w:t>367</w:t>
      </w:r>
      <w:r w:rsidR="00E16E5D" w:rsidRPr="00084832">
        <w:t xml:space="preserve"> COHOM </w:t>
      </w:r>
      <w:r w:rsidRPr="00084832">
        <w:t>151</w:t>
      </w:r>
      <w:r w:rsidR="00E16E5D" w:rsidRPr="00084832">
        <w:t xml:space="preserve"> DROIPEN 4</w:t>
      </w:r>
      <w:r w:rsidRPr="00084832">
        <w:t>8</w:t>
      </w:r>
      <w:r w:rsidR="00E16E5D" w:rsidRPr="00084832">
        <w:t xml:space="preserve"> (bif</w:t>
      </w:r>
      <w:r w:rsidR="00E16E5D" w:rsidRPr="00084832">
        <w:t>o</w:t>
      </w:r>
      <w:r w:rsidR="00E16E5D" w:rsidRPr="00084832">
        <w:t>gas)</w:t>
      </w:r>
    </w:p>
    <w:p w:rsidR="00E16E5D" w:rsidRPr="00084832" w:rsidRDefault="00E16E5D" w:rsidP="00E16E5D">
      <w:pPr>
        <w:pStyle w:val="RKnormal"/>
        <w:rPr>
          <w:i/>
        </w:rPr>
      </w:pPr>
    </w:p>
    <w:p w:rsidR="00E16E5D" w:rsidRPr="00084832" w:rsidRDefault="00E16E5D" w:rsidP="00E16E5D">
      <w:pPr>
        <w:pStyle w:val="RKnormal"/>
        <w:rPr>
          <w:i/>
        </w:rPr>
      </w:pPr>
      <w:r w:rsidRPr="00084832">
        <w:rPr>
          <w:i/>
        </w:rPr>
        <w:t>Tidigare behandlad i EU-nämnden och i riksdagsutskott: -</w:t>
      </w:r>
    </w:p>
    <w:p w:rsidR="00E16E5D" w:rsidRPr="00084832" w:rsidRDefault="00E16E5D" w:rsidP="00E16E5D">
      <w:pPr>
        <w:pStyle w:val="RKnormal"/>
      </w:pPr>
      <w:r w:rsidRPr="00084832">
        <w:t>(Inför RIF-rådet den 24-25 februari 2011 informerades EU-nämnden om kommissionens rapport ”Om åminnelsen av brott som begåtts av totalitära regimer”.)</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Rambeslutet om bekämpande av vissa former av och uttryck för rasism och främlingsfientlighet som antogs år 2008 innehåller bestämmelser om vilka rasistiska och främlingsfientliga handlingar som ska vara straffb</w:t>
      </w:r>
      <w:r w:rsidRPr="00084832">
        <w:t>e</w:t>
      </w:r>
      <w:r w:rsidRPr="00084832">
        <w:t>lagda enligt nationell rätt. Det omfattar bl.a. offentligt urskuldande, fö</w:t>
      </w:r>
      <w:r w:rsidRPr="00084832">
        <w:t>r</w:t>
      </w:r>
      <w:r w:rsidRPr="00084832">
        <w:t>nekande och flagrant förringande av folkmord, brott mot mänskligheten och krigsförbrytelser. Rambeslutet är begränsat till brott som begås på grundval av ras, hudfärg, religion, härstamning eller nationellt eller e</w:t>
      </w:r>
      <w:r w:rsidRPr="00084832">
        <w:t>t</w:t>
      </w:r>
      <w:r w:rsidRPr="00084832">
        <w:t>niskt ursprung. Det omfattar inte brott som begås på andra grunder, t.ex. av totalitära regimer.</w:t>
      </w:r>
    </w:p>
    <w:p w:rsidR="00E16E5D" w:rsidRPr="00084832" w:rsidRDefault="00E16E5D" w:rsidP="00E16E5D">
      <w:pPr>
        <w:pStyle w:val="RKnormal"/>
      </w:pPr>
    </w:p>
    <w:p w:rsidR="00E16E5D" w:rsidRPr="00084832" w:rsidRDefault="00E16E5D" w:rsidP="00E16E5D">
      <w:pPr>
        <w:pStyle w:val="RKnormal"/>
      </w:pPr>
      <w:r w:rsidRPr="00084832">
        <w:t>Under förhandlingarna framfördes önskemål från vissa medlemsstater om att ra</w:t>
      </w:r>
      <w:r w:rsidRPr="00084832">
        <w:t>m</w:t>
      </w:r>
      <w:r w:rsidRPr="00084832">
        <w:t>beslutet skulle omfatta även övergrepp av totalitära regimer, vilket dock inte fick tillräckligt stöd. Som en kompromiss nåddes eni</w:t>
      </w:r>
      <w:r w:rsidRPr="00084832">
        <w:t>g</w:t>
      </w:r>
      <w:r w:rsidRPr="00084832">
        <w:t>het om ett u</w:t>
      </w:r>
      <w:r w:rsidRPr="00084832">
        <w:t>t</w:t>
      </w:r>
      <w:r w:rsidRPr="00084832">
        <w:t>talande från rådet som togs till protokollet vid antagandet. Uttalandet innehåller bl.a. en uppmaning till kommissionen att inom två år u</w:t>
      </w:r>
      <w:r w:rsidRPr="00084832">
        <w:t>n</w:t>
      </w:r>
      <w:r w:rsidRPr="00084832">
        <w:t>dersöka och rapportera till rådet huruvida ytterligare ett instrument b</w:t>
      </w:r>
      <w:r w:rsidRPr="00084832">
        <w:t>e</w:t>
      </w:r>
      <w:r w:rsidRPr="00084832">
        <w:t>hövs. Av kommissionens rapport, som lämnades i december 2010, framgår bl.a. att det i nuläget inte finns utrymme för ytterligare harm</w:t>
      </w:r>
      <w:r w:rsidRPr="00084832">
        <w:t>o</w:t>
      </w:r>
      <w:r w:rsidRPr="00084832">
        <w:t>nisering på EU-nivå. Det anges även att rapporten kan ligga till grund för vidare disku</w:t>
      </w:r>
      <w:r w:rsidRPr="00084832">
        <w:t>s</w:t>
      </w:r>
      <w:r w:rsidRPr="00084832">
        <w:t>sioner om hur EU kan bidra till åminnelse av brott som begåtts av totalitära regimer. Kommissionen presenterade sin ra</w:t>
      </w:r>
      <w:r w:rsidRPr="00084832">
        <w:t>p</w:t>
      </w:r>
      <w:r w:rsidRPr="00084832">
        <w:t>port för m</w:t>
      </w:r>
      <w:r w:rsidRPr="00084832">
        <w:t>i</w:t>
      </w:r>
      <w:r w:rsidRPr="00084832">
        <w:t>nistrarna vid rådsmötet i februari 2011.</w:t>
      </w:r>
    </w:p>
    <w:p w:rsidR="00E16E5D" w:rsidRPr="00084832" w:rsidRDefault="00E16E5D" w:rsidP="00E16E5D">
      <w:pPr>
        <w:pStyle w:val="RKnormal"/>
      </w:pPr>
    </w:p>
    <w:p w:rsidR="00E16E5D" w:rsidRPr="00084832" w:rsidRDefault="00E16E5D" w:rsidP="00E16E5D">
      <w:pPr>
        <w:pStyle w:val="RKnormal"/>
      </w:pPr>
      <w:r w:rsidRPr="00084832">
        <w:t>Ordförandeskapet har nu tagit fram ett utkast till rådsslutsatser. Det i</w:t>
      </w:r>
      <w:r w:rsidRPr="00084832">
        <w:t>n</w:t>
      </w:r>
      <w:r w:rsidRPr="00084832">
        <w:t>nehåller bl.a. uppmaningar till kommissionen och medlemsstaterna inom området för åminnelse av brott begångna av totalitära regimer i Eur</w:t>
      </w:r>
      <w:r w:rsidRPr="00084832">
        <w:t>o</w:t>
      </w:r>
      <w:r w:rsidRPr="00084832">
        <w:t>pa. T.ex. bör initiativ till utbildningsinsatser stödjas.</w:t>
      </w:r>
    </w:p>
    <w:p w:rsidR="00E16E5D" w:rsidRPr="00084832" w:rsidRDefault="00E16E5D" w:rsidP="00E16E5D">
      <w:pPr>
        <w:pStyle w:val="RKnormal"/>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Sverige kan godkänna rådsslutsatserna om åminnelsen av brott som begåtts av totalitära regimer.</w:t>
      </w:r>
    </w:p>
    <w:p w:rsidR="00E16E5D" w:rsidRPr="00084832" w:rsidRDefault="00E16E5D" w:rsidP="00E16E5D">
      <w:pPr>
        <w:pStyle w:val="RKnormal"/>
      </w:pPr>
    </w:p>
    <w:p w:rsidR="00E16E5D" w:rsidRPr="00084832" w:rsidRDefault="00E16E5D" w:rsidP="00E16E5D">
      <w:pPr>
        <w:ind w:left="567" w:hanging="567"/>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2</w:t>
      </w:r>
      <w:r w:rsidR="00355A2F" w:rsidRPr="00084832">
        <w:rPr>
          <w:rFonts w:ascii="OrigGarmnd BT" w:hAnsi="OrigGarmnd BT"/>
          <w:b/>
        </w:rPr>
        <w:t>4</w:t>
      </w:r>
      <w:r w:rsidRPr="00084832">
        <w:rPr>
          <w:rFonts w:ascii="OrigGarmnd BT" w:hAnsi="OrigGarmnd BT"/>
          <w:b/>
        </w:rPr>
        <w:t>. Utkast till rådets slutsatser om den nionde årsrapporten från Eurojust (kalenderåret 2010) (Sr Ask)</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Anta rådets slutsatser om den nionde årsrapporten från Eurojust (kalenderåret 2010).</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pPr>
      <w:r w:rsidRPr="00084832">
        <w:t>Den 28 februari 2002 beslutade rådet att inrätta Eurojust, ett organ för förbättrat åklagarsamarbete vid gränsöverskridande brottsutredningar (2002/187/RIF). Arbetet med att lämna olika former av bistånd till åklagare i deras operativa verksamhet är Eurojusts och de nationella medlemmarnas viktigaste uppgift. Rådet beslutade i december 2008 om att Eurojust ska förstärkas och få nya befogenheter och redskap. Beslutet ska vara genomfört den 4 juni 2011. Det innebär ökade möjligheter att göra det internationella åklagarsamarbetet genom Eurojust snabbare och resultaten säkrare.</w:t>
      </w:r>
    </w:p>
    <w:p w:rsidR="00E16E5D" w:rsidRPr="00084832" w:rsidRDefault="00E16E5D" w:rsidP="00E16E5D">
      <w:pPr>
        <w:pStyle w:val="RKnormal"/>
      </w:pPr>
    </w:p>
    <w:p w:rsidR="00E16E5D" w:rsidRPr="00084832" w:rsidRDefault="00E16E5D" w:rsidP="00E16E5D">
      <w:pPr>
        <w:pStyle w:val="RKnormal"/>
      </w:pPr>
      <w:r w:rsidRPr="00084832">
        <w:t>Enligt beslutet om att inrätta Eurojust ska ordföranden i Eurojust varje år lämna rådet en skriftlig redogörelse för sin förvaltning och Eurojusts verksamhet. För detta ändamål ska ordföranden förelägga rådet en årsrapport om Eurojusts verksamhet och om de kriminalpolitiska problemen inom Europeiska unionen. Eurojust har nu lämnat årsrapport för 2010.</w:t>
      </w:r>
    </w:p>
    <w:p w:rsidR="00E16E5D" w:rsidRPr="00084832" w:rsidRDefault="00E16E5D" w:rsidP="00E16E5D">
      <w:pPr>
        <w:pStyle w:val="RKnormal"/>
      </w:pPr>
    </w:p>
    <w:p w:rsidR="00E16E5D" w:rsidRPr="00084832" w:rsidRDefault="00E16E5D" w:rsidP="00E16E5D">
      <w:pPr>
        <w:pStyle w:val="RKnormal"/>
        <w:rPr>
          <w:i/>
        </w:rPr>
      </w:pPr>
      <w:r w:rsidRPr="00084832">
        <w:rPr>
          <w:i/>
        </w:rPr>
        <w:t>Svensk ståndpunkt</w:t>
      </w:r>
    </w:p>
    <w:p w:rsidR="00E16E5D" w:rsidRPr="00084832" w:rsidRDefault="00E16E5D" w:rsidP="00E16E5D">
      <w:pPr>
        <w:pStyle w:val="RKnormal"/>
      </w:pPr>
      <w:r w:rsidRPr="00084832">
        <w:t>Sverige välkomnar årsrapporten och kan godkänna utkastet till rådsslutsatser.</w:t>
      </w:r>
    </w:p>
    <w:p w:rsidR="00E16E5D" w:rsidRPr="00084832" w:rsidRDefault="00E16E5D" w:rsidP="00E16E5D">
      <w:pPr>
        <w:pStyle w:val="RKnormal"/>
      </w:pPr>
    </w:p>
    <w:p w:rsidR="00E16E5D" w:rsidRPr="00084832" w:rsidRDefault="00E16E5D" w:rsidP="00E16E5D">
      <w:pPr>
        <w:pStyle w:val="RKnormal"/>
      </w:pPr>
      <w:r w:rsidRPr="00084832">
        <w:t>Sverige vill poängtera att det är av grundläggande betydelse att Eurojust snabbt fortsätter att utvecklas operativt.</w:t>
      </w:r>
    </w:p>
    <w:p w:rsidR="00E16E5D" w:rsidRPr="00084832" w:rsidRDefault="00E16E5D" w:rsidP="00E16E5D">
      <w:pPr>
        <w:pStyle w:val="RKnormal"/>
      </w:pPr>
    </w:p>
    <w:p w:rsidR="00E16E5D" w:rsidRPr="00084832" w:rsidRDefault="00E16E5D" w:rsidP="00E16E5D">
      <w:pPr>
        <w:pStyle w:val="RKnormal"/>
      </w:pPr>
      <w:r w:rsidRPr="00084832">
        <w:t>Sverige vill särskilt understryka vikten av att samtliga medlemsstater implementerar rådets beslut från 2008 om förstärkning av Eurojust.</w:t>
      </w:r>
    </w:p>
    <w:p w:rsidR="00E16E5D" w:rsidRPr="00084832" w:rsidRDefault="00E16E5D" w:rsidP="00E16E5D">
      <w:pPr>
        <w:pStyle w:val="RKnormal"/>
      </w:pPr>
    </w:p>
    <w:p w:rsidR="00E16E5D" w:rsidRPr="00084832" w:rsidRDefault="00E16E5D" w:rsidP="00E16E5D">
      <w:pPr>
        <w:pStyle w:val="RKnormal"/>
      </w:pPr>
      <w:r w:rsidRPr="00084832">
        <w:t xml:space="preserve">Se vidare i </w:t>
      </w:r>
      <w:r w:rsidRPr="00084832">
        <w:rPr>
          <w:u w:val="single"/>
        </w:rPr>
        <w:t>bifogad promemoria</w:t>
      </w:r>
      <w:r w:rsidRPr="00084832">
        <w:t>.</w:t>
      </w:r>
    </w:p>
    <w:p w:rsidR="00E16E5D" w:rsidRPr="00084832" w:rsidRDefault="00E16E5D" w:rsidP="00E16E5D">
      <w:pPr>
        <w:pStyle w:val="RKnormal"/>
        <w:rPr>
          <w:i/>
        </w:rPr>
      </w:pPr>
    </w:p>
    <w:p w:rsidR="00E16E5D" w:rsidRPr="00084832" w:rsidRDefault="00E16E5D" w:rsidP="00E16E5D">
      <w:pPr>
        <w:rPr>
          <w:rFonts w:ascii="OrigGarmnd BT" w:hAnsi="OrigGarmnd BT"/>
          <w:b/>
        </w:rPr>
      </w:pPr>
    </w:p>
    <w:p w:rsidR="00E16E5D" w:rsidRPr="00084832" w:rsidRDefault="00355A2F" w:rsidP="00E16E5D">
      <w:pPr>
        <w:pStyle w:val="RKnormal"/>
        <w:rPr>
          <w:b/>
        </w:rPr>
      </w:pPr>
      <w:r w:rsidRPr="00084832">
        <w:rPr>
          <w:b/>
        </w:rPr>
        <w:t xml:space="preserve">25. Meddelande om skyddet av EU:s </w:t>
      </w:r>
      <w:r w:rsidR="00B46E1D" w:rsidRPr="00084832">
        <w:rPr>
          <w:b/>
        </w:rPr>
        <w:t>finansiella</w:t>
      </w:r>
      <w:r w:rsidRPr="00084832">
        <w:rPr>
          <w:b/>
        </w:rPr>
        <w:t xml:space="preserve"> intressen</w:t>
      </w:r>
      <w:r w:rsidR="00B46E1D" w:rsidRPr="00084832">
        <w:rPr>
          <w:b/>
        </w:rPr>
        <w:t xml:space="preserve"> med stöd av straffrättslig lagstiftning och administrativa utredningar (Sr Ask)</w:t>
      </w:r>
    </w:p>
    <w:p w:rsidR="00B46E1D" w:rsidRPr="00084832" w:rsidRDefault="00B46E1D" w:rsidP="00E16E5D">
      <w:pPr>
        <w:pStyle w:val="RKnormal"/>
        <w:rPr>
          <w:b/>
        </w:rPr>
      </w:pPr>
    </w:p>
    <w:p w:rsidR="00B46E1D" w:rsidRPr="00084832" w:rsidRDefault="00B46E1D" w:rsidP="00E16E5D">
      <w:pPr>
        <w:pStyle w:val="RKnormal"/>
        <w:rPr>
          <w:i/>
        </w:rPr>
      </w:pPr>
      <w:r w:rsidRPr="00084832">
        <w:rPr>
          <w:i/>
        </w:rPr>
        <w:t>Avsikten med behandlingen i rådet</w:t>
      </w:r>
    </w:p>
    <w:p w:rsidR="00B46E1D" w:rsidRPr="00084832" w:rsidRDefault="00B46E1D" w:rsidP="00E16E5D">
      <w:pPr>
        <w:pStyle w:val="RKnormal"/>
        <w:rPr>
          <w:b/>
        </w:rPr>
      </w:pPr>
      <w:r w:rsidRPr="00084832">
        <w:t>Presentation av kommissionen</w:t>
      </w:r>
      <w:r w:rsidRPr="00084832">
        <w:rPr>
          <w:b/>
        </w:rPr>
        <w:t>.</w:t>
      </w:r>
    </w:p>
    <w:p w:rsidR="00B46E1D" w:rsidRPr="00084832" w:rsidRDefault="00B46E1D" w:rsidP="00E16E5D">
      <w:pPr>
        <w:pStyle w:val="RKnormal"/>
      </w:pPr>
    </w:p>
    <w:p w:rsidR="00B46E1D" w:rsidRPr="00084832" w:rsidRDefault="00B46E1D" w:rsidP="00E16E5D">
      <w:pPr>
        <w:pStyle w:val="RKnormal"/>
        <w:rPr>
          <w:i/>
        </w:rPr>
      </w:pPr>
      <w:r w:rsidRPr="00084832">
        <w:rPr>
          <w:i/>
        </w:rPr>
        <w:t>Bakgrund</w:t>
      </w:r>
    </w:p>
    <w:p w:rsidR="00B46E1D" w:rsidRPr="00084832" w:rsidRDefault="00B46E1D" w:rsidP="00B46E1D">
      <w:pPr>
        <w:rPr>
          <w:rFonts w:ascii="OrigGarmnd BT" w:hAnsi="OrigGarmnd BT"/>
        </w:rPr>
      </w:pPr>
      <w:r w:rsidRPr="00084832">
        <w:rPr>
          <w:rFonts w:ascii="OrigGarmnd BT" w:hAnsi="OrigGarmnd BT"/>
        </w:rPr>
        <w:t>Justitiedepartementet kommer att överlämna kompletterande underlag till riksdagen med information om dagordningspunkten 25.</w:t>
      </w:r>
    </w:p>
    <w:p w:rsidR="00B46E1D" w:rsidRPr="00084832" w:rsidRDefault="00B46E1D" w:rsidP="00B46E1D">
      <w:pPr>
        <w:rPr>
          <w:rFonts w:ascii="OrigGarmnd BT" w:hAnsi="OrigGarmnd BT"/>
        </w:rPr>
      </w:pPr>
    </w:p>
    <w:p w:rsidR="00B46E1D" w:rsidRPr="00084832" w:rsidRDefault="00B46E1D" w:rsidP="00B46E1D">
      <w:pPr>
        <w:rPr>
          <w:rFonts w:ascii="OrigGarmnd BT" w:hAnsi="OrigGarmnd BT"/>
          <w:b/>
        </w:rPr>
      </w:pPr>
    </w:p>
    <w:p w:rsidR="00B46E1D" w:rsidRPr="00084832" w:rsidRDefault="00B46E1D" w:rsidP="00B46E1D">
      <w:pPr>
        <w:rPr>
          <w:rFonts w:ascii="OrigGarmnd BT" w:hAnsi="OrigGarmnd BT"/>
          <w:b/>
        </w:rPr>
      </w:pPr>
      <w:r w:rsidRPr="00084832">
        <w:rPr>
          <w:rFonts w:ascii="OrigGarmnd BT" w:hAnsi="OrigGarmnd BT"/>
          <w:b/>
        </w:rPr>
        <w:t>26. Korruptionspaket (Sr Ask)</w:t>
      </w:r>
    </w:p>
    <w:p w:rsidR="00B46E1D" w:rsidRPr="00084832" w:rsidRDefault="00B46E1D" w:rsidP="00B46E1D">
      <w:pPr>
        <w:rPr>
          <w:rFonts w:ascii="OrigGarmnd BT" w:hAnsi="OrigGarmnd BT"/>
        </w:rPr>
      </w:pPr>
    </w:p>
    <w:p w:rsidR="00B46E1D" w:rsidRPr="00084832" w:rsidRDefault="00B46E1D" w:rsidP="00B46E1D">
      <w:pPr>
        <w:rPr>
          <w:rFonts w:ascii="OrigGarmnd BT" w:hAnsi="OrigGarmnd BT"/>
          <w:i/>
        </w:rPr>
      </w:pPr>
      <w:r w:rsidRPr="00084832">
        <w:rPr>
          <w:rFonts w:ascii="OrigGarmnd BT" w:hAnsi="OrigGarmnd BT"/>
          <w:i/>
        </w:rPr>
        <w:t>Avsikten med behandlingen i rådet</w:t>
      </w:r>
    </w:p>
    <w:p w:rsidR="00B46E1D" w:rsidRPr="00084832" w:rsidRDefault="00B46E1D" w:rsidP="00B46E1D">
      <w:pPr>
        <w:rPr>
          <w:rFonts w:ascii="OrigGarmnd BT" w:hAnsi="OrigGarmnd BT"/>
        </w:rPr>
      </w:pPr>
      <w:r w:rsidRPr="00084832">
        <w:rPr>
          <w:rFonts w:ascii="OrigGarmnd BT" w:hAnsi="OrigGarmnd BT"/>
        </w:rPr>
        <w:t xml:space="preserve">Presentation av kommissionen. </w:t>
      </w:r>
    </w:p>
    <w:p w:rsidR="00B46E1D" w:rsidRPr="00084832" w:rsidRDefault="00B46E1D" w:rsidP="00B46E1D">
      <w:pPr>
        <w:rPr>
          <w:rFonts w:ascii="OrigGarmnd BT" w:hAnsi="OrigGarmnd BT"/>
        </w:rPr>
      </w:pPr>
    </w:p>
    <w:p w:rsidR="00B46E1D" w:rsidRPr="00084832" w:rsidRDefault="00B46E1D" w:rsidP="00B46E1D">
      <w:pPr>
        <w:rPr>
          <w:rFonts w:ascii="OrigGarmnd BT" w:hAnsi="OrigGarmnd BT"/>
          <w:i/>
        </w:rPr>
      </w:pPr>
      <w:r w:rsidRPr="00084832">
        <w:rPr>
          <w:rFonts w:ascii="OrigGarmnd BT" w:hAnsi="OrigGarmnd BT"/>
          <w:i/>
        </w:rPr>
        <w:t>Bakgrund</w:t>
      </w:r>
    </w:p>
    <w:p w:rsidR="00B46E1D" w:rsidRPr="00084832" w:rsidRDefault="00B46E1D" w:rsidP="00B46E1D">
      <w:pPr>
        <w:rPr>
          <w:rFonts w:ascii="OrigGarmnd BT" w:hAnsi="OrigGarmnd BT"/>
        </w:rPr>
      </w:pPr>
      <w:r w:rsidRPr="00084832">
        <w:rPr>
          <w:rFonts w:ascii="OrigGarmnd BT" w:hAnsi="OrigGarmnd BT"/>
        </w:rPr>
        <w:t xml:space="preserve">Justitiedepartementet kommer att överlämna kompletterande underlag till riksdagen med information om dagordningspunkten 26. </w:t>
      </w:r>
    </w:p>
    <w:p w:rsidR="00B46E1D" w:rsidRPr="00084832" w:rsidRDefault="00B46E1D" w:rsidP="00E16E5D">
      <w:pPr>
        <w:pStyle w:val="RKnormal"/>
        <w:rPr>
          <w:i/>
        </w:rPr>
      </w:pPr>
    </w:p>
    <w:p w:rsidR="00456512" w:rsidRPr="00084832" w:rsidRDefault="00456512" w:rsidP="00456512">
      <w:pPr>
        <w:rPr>
          <w:rFonts w:ascii="OrigGarmnd BT" w:hAnsi="OrigGarmnd BT"/>
          <w:b/>
          <w:u w:val="single"/>
        </w:rPr>
      </w:pPr>
    </w:p>
    <w:p w:rsidR="00B46E1D" w:rsidRPr="00084832" w:rsidRDefault="00B46E1D" w:rsidP="00456512">
      <w:pPr>
        <w:rPr>
          <w:rFonts w:ascii="OrigGarmnd BT" w:hAnsi="OrigGarmnd BT"/>
          <w:b/>
        </w:rPr>
      </w:pPr>
      <w:r w:rsidRPr="00084832">
        <w:rPr>
          <w:rFonts w:ascii="OrigGarmnd BT" w:hAnsi="OrigGarmnd BT"/>
          <w:b/>
        </w:rPr>
        <w:t xml:space="preserve">27. Europeisk konferens den 25-26 maj 2011 om försvunna barn </w:t>
      </w:r>
    </w:p>
    <w:p w:rsidR="00B46E1D" w:rsidRPr="00084832" w:rsidRDefault="00B46E1D" w:rsidP="00456512">
      <w:pPr>
        <w:rPr>
          <w:rFonts w:ascii="OrigGarmnd BT" w:hAnsi="OrigGarmnd BT"/>
          <w:b/>
        </w:rPr>
      </w:pPr>
      <w:r w:rsidRPr="00084832">
        <w:rPr>
          <w:rFonts w:ascii="OrigGarmnd BT" w:hAnsi="OrigGarmnd BT"/>
          <w:b/>
        </w:rPr>
        <w:t>(Sr Ask)</w:t>
      </w:r>
    </w:p>
    <w:p w:rsidR="00B46E1D" w:rsidRPr="00084832" w:rsidRDefault="00B46E1D" w:rsidP="00456512">
      <w:pPr>
        <w:rPr>
          <w:rFonts w:ascii="OrigGarmnd BT" w:hAnsi="OrigGarmnd BT"/>
          <w:b/>
        </w:rPr>
      </w:pPr>
    </w:p>
    <w:p w:rsidR="00B46E1D" w:rsidRPr="00084832" w:rsidRDefault="00B46E1D" w:rsidP="00456512">
      <w:pPr>
        <w:rPr>
          <w:rFonts w:ascii="OrigGarmnd BT" w:hAnsi="OrigGarmnd BT"/>
          <w:i/>
        </w:rPr>
      </w:pPr>
      <w:r w:rsidRPr="00084832">
        <w:rPr>
          <w:rFonts w:ascii="OrigGarmnd BT" w:hAnsi="OrigGarmnd BT"/>
          <w:i/>
        </w:rPr>
        <w:t>Avsikten med behandlingen i rådet</w:t>
      </w:r>
    </w:p>
    <w:p w:rsidR="00B46E1D" w:rsidRPr="00084832" w:rsidRDefault="00B46E1D" w:rsidP="00456512">
      <w:pPr>
        <w:rPr>
          <w:rFonts w:ascii="OrigGarmnd BT" w:hAnsi="OrigGarmnd BT"/>
        </w:rPr>
      </w:pPr>
      <w:r w:rsidRPr="00084832">
        <w:rPr>
          <w:rFonts w:ascii="OrigGarmnd BT" w:hAnsi="OrigGarmnd BT"/>
        </w:rPr>
        <w:t>Information om konferensen.</w:t>
      </w:r>
    </w:p>
    <w:p w:rsidR="00B46E1D" w:rsidRPr="00084832" w:rsidRDefault="00B46E1D" w:rsidP="00456512">
      <w:pPr>
        <w:rPr>
          <w:rFonts w:ascii="OrigGarmnd BT" w:hAnsi="OrigGarmnd BT"/>
        </w:rPr>
      </w:pPr>
    </w:p>
    <w:p w:rsidR="00B46E1D" w:rsidRPr="00084832" w:rsidRDefault="00B46E1D" w:rsidP="00456512">
      <w:pPr>
        <w:rPr>
          <w:rFonts w:ascii="OrigGarmnd BT" w:hAnsi="OrigGarmnd BT"/>
          <w:i/>
        </w:rPr>
      </w:pPr>
      <w:r w:rsidRPr="00084832">
        <w:rPr>
          <w:rFonts w:ascii="OrigGarmnd BT" w:hAnsi="OrigGarmnd BT"/>
          <w:i/>
        </w:rPr>
        <w:t>Bakgrund</w:t>
      </w: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xml:space="preserve">Den </w:t>
      </w:r>
      <w:r w:rsidR="00B31E73" w:rsidRPr="00084832">
        <w:rPr>
          <w:rFonts w:ascii="OrigGarmnd BT" w:hAnsi="OrigGarmnd BT" w:cs="Helv"/>
          <w:color w:val="000000"/>
        </w:rPr>
        <w:t>25-</w:t>
      </w:r>
      <w:r w:rsidRPr="00084832">
        <w:rPr>
          <w:rFonts w:ascii="OrigGarmnd BT" w:hAnsi="OrigGarmnd BT" w:cs="Helv"/>
          <w:color w:val="000000"/>
        </w:rPr>
        <w:t xml:space="preserve">26 maj </w:t>
      </w:r>
      <w:r w:rsidR="00B31E73" w:rsidRPr="00084832">
        <w:rPr>
          <w:rFonts w:ascii="OrigGarmnd BT" w:hAnsi="OrigGarmnd BT" w:cs="Helv"/>
          <w:color w:val="000000"/>
        </w:rPr>
        <w:t xml:space="preserve">2011 </w:t>
      </w:r>
      <w:r w:rsidRPr="00084832">
        <w:rPr>
          <w:rFonts w:ascii="OrigGarmnd BT" w:hAnsi="OrigGarmnd BT" w:cs="Helv"/>
          <w:color w:val="000000"/>
        </w:rPr>
        <w:t xml:space="preserve">anordnades av </w:t>
      </w:r>
      <w:r w:rsidR="00B31E73" w:rsidRPr="00084832">
        <w:rPr>
          <w:rFonts w:ascii="OrigGarmnd BT" w:hAnsi="OrigGarmnd BT" w:cs="Helv"/>
          <w:color w:val="000000"/>
        </w:rPr>
        <w:t>kommissionen</w:t>
      </w:r>
      <w:r w:rsidRPr="00084832">
        <w:rPr>
          <w:rFonts w:ascii="OrigGarmnd BT" w:hAnsi="OrigGarmnd BT" w:cs="Helv"/>
          <w:color w:val="000000"/>
        </w:rPr>
        <w:t xml:space="preserve"> </w:t>
      </w:r>
      <w:r w:rsidR="00B31E73" w:rsidRPr="00084832">
        <w:rPr>
          <w:rFonts w:ascii="OrigGarmnd BT" w:hAnsi="OrigGarmnd BT" w:cs="Helv"/>
          <w:color w:val="000000"/>
        </w:rPr>
        <w:t>konferensen</w:t>
      </w:r>
      <w:r w:rsidRPr="00084832">
        <w:rPr>
          <w:rFonts w:ascii="OrigGarmnd BT" w:hAnsi="OrigGarmnd BT" w:cs="Helv"/>
          <w:color w:val="000000"/>
        </w:rPr>
        <w:t xml:space="preserve"> "European Response to Missing Children and the Need for Child Friendly Justice". </w:t>
      </w:r>
    </w:p>
    <w:p w:rsidR="00E31CC4" w:rsidRPr="00084832" w:rsidRDefault="00E31CC4" w:rsidP="00E31CC4">
      <w:pPr>
        <w:autoSpaceDE w:val="0"/>
        <w:autoSpaceDN w:val="0"/>
        <w:adjustRightInd w:val="0"/>
        <w:ind w:left="15"/>
        <w:rPr>
          <w:rFonts w:ascii="OrigGarmnd BT" w:hAnsi="OrigGarmnd BT" w:cs="Helv"/>
          <w:color w:val="000000"/>
        </w:rPr>
      </w:pP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Två frågeställningar diskuterades:</w:t>
      </w:r>
    </w:p>
    <w:p w:rsidR="00B31E73"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xml:space="preserve">1. The European Hotline for Missing Children,116 000:  </w:t>
      </w: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xml:space="preserve">- </w:t>
      </w:r>
      <w:r w:rsidR="00B31E73" w:rsidRPr="00084832">
        <w:rPr>
          <w:rFonts w:ascii="OrigGarmnd BT" w:hAnsi="OrigGarmnd BT" w:cs="Helv"/>
          <w:color w:val="000000"/>
        </w:rPr>
        <w:t>medlemsstaternas</w:t>
      </w:r>
      <w:r w:rsidRPr="00084832">
        <w:rPr>
          <w:rFonts w:ascii="OrigGarmnd BT" w:hAnsi="OrigGarmnd BT" w:cs="Helv"/>
          <w:color w:val="000000"/>
        </w:rPr>
        <w:t xml:space="preserve"> åtaganden gällande 116 000, praktiska riktlinjer för operatörerna och exempel på framgångsrika arbetssätt med 116 000.</w:t>
      </w:r>
    </w:p>
    <w:p w:rsidR="00E31CC4" w:rsidRPr="00084832" w:rsidRDefault="00E31CC4" w:rsidP="00E31CC4">
      <w:pPr>
        <w:autoSpaceDE w:val="0"/>
        <w:autoSpaceDN w:val="0"/>
        <w:adjustRightInd w:val="0"/>
        <w:ind w:left="15"/>
        <w:rPr>
          <w:rFonts w:ascii="OrigGarmnd BT" w:hAnsi="OrigGarmnd BT" w:cs="Helv"/>
          <w:color w:val="000000"/>
        </w:rPr>
      </w:pP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En viktig slutsats var att det inte var tillfredsställande att endast drygt hälften av alla medlemsländer har etablerat denna hotline.</w:t>
      </w:r>
    </w:p>
    <w:p w:rsidR="00E31CC4" w:rsidRPr="00084832" w:rsidRDefault="00E31CC4" w:rsidP="00E31CC4">
      <w:pPr>
        <w:autoSpaceDE w:val="0"/>
        <w:autoSpaceDN w:val="0"/>
        <w:adjustRightInd w:val="0"/>
        <w:ind w:left="15"/>
        <w:rPr>
          <w:rFonts w:ascii="OrigGarmnd BT" w:hAnsi="OrigGarmnd BT" w:cs="Helv"/>
          <w:color w:val="000000"/>
        </w:rPr>
      </w:pPr>
    </w:p>
    <w:p w:rsidR="00B31E73"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xml:space="preserve">2. Child Friendly Justice: Missing Children and Child Alert Systems: </w:t>
      </w: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presentation av olika modeller för att uppmärksamma allmänheten</w:t>
      </w:r>
    </w:p>
    <w:p w:rsidR="00E31CC4" w:rsidRPr="00084832" w:rsidRDefault="00E31CC4" w:rsidP="00E31CC4">
      <w:pPr>
        <w:autoSpaceDE w:val="0"/>
        <w:autoSpaceDN w:val="0"/>
        <w:adjustRightInd w:val="0"/>
        <w:ind w:left="15"/>
        <w:rPr>
          <w:rFonts w:ascii="OrigGarmnd BT" w:hAnsi="OrigGarmnd BT" w:cs="Helv"/>
          <w:color w:val="000000"/>
        </w:rPr>
      </w:pPr>
      <w:r w:rsidRPr="00084832">
        <w:rPr>
          <w:rFonts w:ascii="OrigGarmnd BT" w:hAnsi="OrigGarmnd BT" w:cs="Helv"/>
          <w:color w:val="000000"/>
        </w:rPr>
        <w:t xml:space="preserve">i fall ett barn försvinner under omständigheter som tyder </w:t>
      </w:r>
      <w:r w:rsidR="00B31E73" w:rsidRPr="00084832">
        <w:rPr>
          <w:rFonts w:ascii="OrigGarmnd BT" w:hAnsi="OrigGarmnd BT" w:cs="Helv"/>
          <w:color w:val="000000"/>
        </w:rPr>
        <w:t>på</w:t>
      </w:r>
      <w:r w:rsidRPr="00084832">
        <w:rPr>
          <w:rFonts w:ascii="OrigGarmnd BT" w:hAnsi="OrigGarmnd BT" w:cs="Helv"/>
          <w:color w:val="000000"/>
        </w:rPr>
        <w:t xml:space="preserve"> bl.a. livsfara för barnet samt hur den framtida polska ordförandeskapet</w:t>
      </w:r>
      <w:r w:rsidR="00B31E73" w:rsidRPr="00084832">
        <w:rPr>
          <w:rFonts w:ascii="OrigGarmnd BT" w:hAnsi="OrigGarmnd BT" w:cs="Helv"/>
          <w:color w:val="000000"/>
        </w:rPr>
        <w:t xml:space="preserve"> i EU</w:t>
      </w:r>
      <w:r w:rsidRPr="00084832">
        <w:rPr>
          <w:rFonts w:ascii="OrigGarmnd BT" w:hAnsi="OrigGarmnd BT" w:cs="Helv"/>
          <w:color w:val="000000"/>
        </w:rPr>
        <w:t xml:space="preserve"> tänker arbeta med frågorna.</w:t>
      </w:r>
    </w:p>
    <w:p w:rsidR="00B46E1D" w:rsidRPr="00084832" w:rsidRDefault="00B46E1D" w:rsidP="00B46E1D">
      <w:pPr>
        <w:rPr>
          <w:rFonts w:ascii="OrigGarmnd BT" w:hAnsi="OrigGarmnd BT"/>
          <w:b/>
        </w:rPr>
      </w:pPr>
      <w:r w:rsidRPr="00084832">
        <w:rPr>
          <w:rFonts w:ascii="OrigGarmnd BT" w:hAnsi="OrigGarmnd BT"/>
          <w:b/>
        </w:rPr>
        <w:t>28. Övriga frågor</w:t>
      </w:r>
    </w:p>
    <w:p w:rsidR="00B46E1D" w:rsidRPr="00084832" w:rsidRDefault="00B46E1D" w:rsidP="00B46E1D">
      <w:pPr>
        <w:rPr>
          <w:rFonts w:ascii="OrigGarmnd BT" w:hAnsi="OrigGarmnd BT"/>
        </w:rPr>
      </w:pPr>
    </w:p>
    <w:p w:rsidR="00142790" w:rsidRPr="00084832" w:rsidRDefault="00142790" w:rsidP="00B46E1D">
      <w:pPr>
        <w:rPr>
          <w:rFonts w:ascii="OrigGarmnd BT" w:hAnsi="OrigGarmnd BT"/>
          <w:b/>
        </w:rPr>
      </w:pPr>
      <w:r w:rsidRPr="00084832">
        <w:rPr>
          <w:rFonts w:ascii="OrigGarmnd BT" w:hAnsi="OrigGarmnd BT"/>
          <w:b/>
        </w:rPr>
        <w:t>- Västra Balkan ministerkonferens (begäran av Slovenien)</w:t>
      </w:r>
      <w:r w:rsidR="005C74A7" w:rsidRPr="00084832">
        <w:rPr>
          <w:rFonts w:ascii="OrigGarmnd BT" w:hAnsi="OrigGarmnd BT"/>
          <w:b/>
        </w:rPr>
        <w:t xml:space="preserve"> (Sr Billström)</w:t>
      </w:r>
    </w:p>
    <w:p w:rsidR="00142790" w:rsidRPr="00084832" w:rsidRDefault="00142790" w:rsidP="00B46E1D">
      <w:pPr>
        <w:rPr>
          <w:rFonts w:ascii="OrigGarmnd BT" w:hAnsi="OrigGarmnd BT"/>
        </w:rPr>
      </w:pPr>
      <w:r w:rsidRPr="00084832">
        <w:rPr>
          <w:rFonts w:ascii="OrigGarmnd BT" w:hAnsi="OrigGarmnd BT"/>
        </w:rPr>
        <w:t xml:space="preserve"> </w:t>
      </w:r>
    </w:p>
    <w:p w:rsidR="00142790" w:rsidRPr="00084832" w:rsidRDefault="00142790" w:rsidP="00142790">
      <w:pPr>
        <w:outlineLvl w:val="0"/>
        <w:rPr>
          <w:rFonts w:ascii="OrigGarmnd BT" w:hAnsi="OrigGarmnd BT"/>
          <w:i/>
          <w:iCs/>
        </w:rPr>
      </w:pPr>
      <w:r w:rsidRPr="00084832">
        <w:rPr>
          <w:rFonts w:ascii="OrigGarmnd BT" w:hAnsi="OrigGarmnd BT"/>
          <w:i/>
          <w:iCs/>
        </w:rPr>
        <w:t>Avsikten med behandlingen i rådet</w:t>
      </w:r>
    </w:p>
    <w:p w:rsidR="00142790" w:rsidRPr="00084832" w:rsidRDefault="00142790" w:rsidP="00B46E1D">
      <w:pPr>
        <w:rPr>
          <w:rFonts w:ascii="OrigGarmnd BT" w:hAnsi="OrigGarmnd BT"/>
        </w:rPr>
      </w:pPr>
      <w:r w:rsidRPr="00084832">
        <w:rPr>
          <w:rFonts w:ascii="OrigGarmnd BT" w:hAnsi="OrigGarmnd BT"/>
        </w:rPr>
        <w:t>Information.</w:t>
      </w:r>
    </w:p>
    <w:p w:rsidR="00142790" w:rsidRPr="00084832" w:rsidRDefault="00142790" w:rsidP="00B46E1D">
      <w:pPr>
        <w:rPr>
          <w:rFonts w:ascii="OrigGarmnd BT" w:hAnsi="OrigGarmnd BT"/>
        </w:rPr>
      </w:pPr>
    </w:p>
    <w:p w:rsidR="00B46E1D" w:rsidRPr="00084832" w:rsidRDefault="00B46E1D" w:rsidP="00B46E1D">
      <w:pPr>
        <w:rPr>
          <w:rFonts w:ascii="OrigGarmnd BT" w:hAnsi="OrigGarmnd BT"/>
        </w:rPr>
      </w:pPr>
      <w:r w:rsidRPr="00084832">
        <w:rPr>
          <w:rFonts w:ascii="OrigGarmnd BT" w:hAnsi="OrigGarmnd BT"/>
        </w:rPr>
        <w:t xml:space="preserve">- </w:t>
      </w:r>
      <w:r w:rsidRPr="00084832">
        <w:rPr>
          <w:rFonts w:ascii="OrigGarmnd BT" w:hAnsi="OrigGarmnd BT"/>
          <w:b/>
        </w:rPr>
        <w:t xml:space="preserve">Presentation av projektet </w:t>
      </w:r>
      <w:r w:rsidRPr="00084832">
        <w:rPr>
          <w:rFonts w:ascii="OrigGarmnd BT" w:hAnsi="OrigGarmnd BT"/>
          <w:b/>
          <w:i/>
        </w:rPr>
        <w:t>Police Equal Performance</w:t>
      </w:r>
      <w:r w:rsidRPr="00084832">
        <w:rPr>
          <w:rFonts w:ascii="OrigGarmnd BT" w:hAnsi="OrigGarmnd BT"/>
          <w:b/>
        </w:rPr>
        <w:t xml:space="preserve"> (begäran av Österrike) (Sr Ask)</w:t>
      </w:r>
    </w:p>
    <w:p w:rsidR="00B46E1D" w:rsidRPr="00084832" w:rsidRDefault="00B46E1D" w:rsidP="00B46E1D">
      <w:pPr>
        <w:rPr>
          <w:rFonts w:ascii="OrigGarmnd BT" w:hAnsi="OrigGarmnd BT"/>
          <w:b/>
        </w:rPr>
      </w:pPr>
    </w:p>
    <w:p w:rsidR="00B46E1D" w:rsidRPr="00084832" w:rsidRDefault="00B46E1D" w:rsidP="00B46E1D">
      <w:pPr>
        <w:outlineLvl w:val="0"/>
        <w:rPr>
          <w:rFonts w:ascii="OrigGarmnd BT" w:hAnsi="OrigGarmnd BT"/>
          <w:i/>
          <w:iCs/>
        </w:rPr>
      </w:pPr>
      <w:r w:rsidRPr="00084832">
        <w:rPr>
          <w:rFonts w:ascii="OrigGarmnd BT" w:hAnsi="OrigGarmnd BT"/>
          <w:i/>
          <w:iCs/>
        </w:rPr>
        <w:t>Avsikten med behandlingen i rådet</w:t>
      </w:r>
    </w:p>
    <w:p w:rsidR="00B46E1D" w:rsidRPr="00084832" w:rsidRDefault="00B46E1D" w:rsidP="00B46E1D">
      <w:pPr>
        <w:pStyle w:val="RKnormal"/>
      </w:pPr>
      <w:r w:rsidRPr="00084832">
        <w:t>Österrike förväntas informera rådet om sitt förslag till projektet Police Equal Performance.</w:t>
      </w:r>
    </w:p>
    <w:p w:rsidR="00B46E1D" w:rsidRPr="00084832" w:rsidRDefault="00B46E1D" w:rsidP="00B46E1D">
      <w:pPr>
        <w:pStyle w:val="RKnormal"/>
      </w:pPr>
    </w:p>
    <w:p w:rsidR="00B46E1D" w:rsidRPr="00084832" w:rsidRDefault="00B46E1D" w:rsidP="00B46E1D">
      <w:pPr>
        <w:rPr>
          <w:rFonts w:ascii="OrigGarmnd BT" w:hAnsi="OrigGarmnd BT"/>
        </w:rPr>
      </w:pPr>
      <w:r w:rsidRPr="00084832">
        <w:rPr>
          <w:rFonts w:ascii="OrigGarmnd BT" w:hAnsi="OrigGarmnd BT"/>
          <w:i/>
        </w:rPr>
        <w:t xml:space="preserve">Dokument: </w:t>
      </w:r>
      <w:r w:rsidRPr="00084832">
        <w:rPr>
          <w:rFonts w:ascii="OrigGarmnd BT" w:hAnsi="OrigGarmnd BT"/>
        </w:rPr>
        <w:t>det har ännu inte presenterats något dokument för behandlingen i rådet.</w:t>
      </w:r>
    </w:p>
    <w:p w:rsidR="00B46E1D" w:rsidRPr="00084832" w:rsidRDefault="00B46E1D" w:rsidP="00B46E1D">
      <w:pPr>
        <w:rPr>
          <w:rFonts w:ascii="OrigGarmnd BT" w:hAnsi="OrigGarmnd BT"/>
          <w:i/>
        </w:rPr>
      </w:pPr>
    </w:p>
    <w:p w:rsidR="00B46E1D" w:rsidRPr="00084832" w:rsidRDefault="00B46E1D" w:rsidP="00B46E1D">
      <w:pPr>
        <w:rPr>
          <w:rFonts w:ascii="OrigGarmnd BT" w:hAnsi="OrigGarmnd BT"/>
        </w:rPr>
      </w:pPr>
      <w:r w:rsidRPr="00084832">
        <w:rPr>
          <w:rFonts w:ascii="OrigGarmnd BT" w:hAnsi="OrigGarmnd BT"/>
          <w:i/>
        </w:rPr>
        <w:t xml:space="preserve">Tidigare dokument: </w:t>
      </w:r>
      <w:r w:rsidRPr="00084832">
        <w:rPr>
          <w:rFonts w:ascii="OrigGarmnd BT" w:hAnsi="OrigGarmnd BT"/>
        </w:rPr>
        <w:t xml:space="preserve">rumsdokument DS 1083/11 </w:t>
      </w:r>
    </w:p>
    <w:p w:rsidR="00B46E1D" w:rsidRPr="00084832" w:rsidRDefault="00B46E1D" w:rsidP="00B46E1D">
      <w:pPr>
        <w:pStyle w:val="RKnormal"/>
      </w:pPr>
    </w:p>
    <w:p w:rsidR="00B46E1D" w:rsidRPr="00084832" w:rsidRDefault="00B46E1D" w:rsidP="00B46E1D">
      <w:pPr>
        <w:pStyle w:val="RKnormal"/>
      </w:pPr>
      <w:r w:rsidRPr="00084832">
        <w:rPr>
          <w:i/>
        </w:rPr>
        <w:t xml:space="preserve">Tidigare behandlad vid samråd i EU-nämnden: </w:t>
      </w:r>
      <w:r w:rsidR="00826592" w:rsidRPr="00084832">
        <w:t>inför RIF-rådet den 24-25 februari 2011</w:t>
      </w:r>
    </w:p>
    <w:p w:rsidR="00B46E1D" w:rsidRPr="00084832" w:rsidRDefault="00B46E1D" w:rsidP="00B46E1D">
      <w:pPr>
        <w:pStyle w:val="RKnormal"/>
      </w:pPr>
    </w:p>
    <w:p w:rsidR="00B46E1D" w:rsidRPr="00084832" w:rsidRDefault="00B46E1D" w:rsidP="00B46E1D">
      <w:pPr>
        <w:pStyle w:val="RKnormal"/>
        <w:rPr>
          <w:i/>
        </w:rPr>
      </w:pPr>
      <w:r w:rsidRPr="00084832">
        <w:rPr>
          <w:i/>
        </w:rPr>
        <w:t>Bakgrund</w:t>
      </w:r>
    </w:p>
    <w:p w:rsidR="00B46E1D" w:rsidRPr="00084832" w:rsidRDefault="00E31CC4" w:rsidP="00B46E1D">
      <w:pPr>
        <w:pStyle w:val="RKnormal"/>
      </w:pPr>
      <w:r w:rsidRPr="00084832">
        <w:t>Österrike</w:t>
      </w:r>
      <w:r w:rsidR="00B46E1D" w:rsidRPr="00084832">
        <w:t xml:space="preserve"> har lagt fram ett förslag om närmare polissamarbete mellan EU och länderna i sydöstra Europa, kallat Police Equal Performance (PEP). Bakgrunden är att en stor del av den grova organiserade brottsligheten emanerar från denna region. Förslaget ska ses som ett bidrag till strategin för inre säkerhet i EU. Man föreslår att det gränsöverskridande polissamarbetet på sikt blir en daglig rutin i denna region. Det ska ske genom en utveckling i ett antal faser under de kommande åren med målet att PEP ska vara fullt ut genomfört år 2017. </w:t>
      </w:r>
      <w:r w:rsidRPr="00084832">
        <w:t>Österrike</w:t>
      </w:r>
      <w:r w:rsidR="00B46E1D" w:rsidRPr="00084832">
        <w:t xml:space="preserve"> önskar att PEP ska genomföras med Europol som huvudansvarig och med en projektgrupp av likasinnade medlemsstater. Av dokumentet framgår att man dels önskar medlemsstaternas syn på förslaget, dels efterfrågar erbjudanden om aktivt deltagande i projektgruppen.  </w:t>
      </w:r>
    </w:p>
    <w:p w:rsidR="00B46E1D" w:rsidRPr="00084832" w:rsidRDefault="00B46E1D" w:rsidP="00456512">
      <w:pPr>
        <w:rPr>
          <w:rFonts w:ascii="OrigGarmnd BT" w:hAnsi="OrigGarmnd BT"/>
        </w:rPr>
      </w:pPr>
    </w:p>
    <w:p w:rsidR="00F9724C" w:rsidRPr="00084832" w:rsidRDefault="00F9724C" w:rsidP="00456512">
      <w:pPr>
        <w:rPr>
          <w:rFonts w:ascii="OrigGarmnd BT" w:hAnsi="OrigGarmnd BT"/>
          <w:b/>
          <w:u w:val="single"/>
        </w:rPr>
      </w:pPr>
    </w:p>
    <w:p w:rsidR="00C07F2C" w:rsidRPr="00084832" w:rsidRDefault="00C07F2C" w:rsidP="00456512">
      <w:pPr>
        <w:rPr>
          <w:rFonts w:ascii="OrigGarmnd BT" w:hAnsi="OrigGarmnd BT"/>
          <w:b/>
          <w:u w:val="single"/>
        </w:rPr>
      </w:pPr>
    </w:p>
    <w:p w:rsidR="00C07F2C" w:rsidRPr="00084832" w:rsidRDefault="00C07F2C" w:rsidP="00456512">
      <w:pPr>
        <w:rPr>
          <w:rFonts w:ascii="OrigGarmnd BT" w:hAnsi="OrigGarmnd BT"/>
          <w:b/>
          <w:u w:val="single"/>
        </w:rPr>
      </w:pPr>
    </w:p>
    <w:p w:rsidR="00C07F2C" w:rsidRPr="00084832" w:rsidRDefault="00C07F2C" w:rsidP="00456512">
      <w:pPr>
        <w:rPr>
          <w:rFonts w:ascii="OrigGarmnd BT" w:hAnsi="OrigGarmnd BT"/>
          <w:b/>
          <w:u w:val="single"/>
        </w:rPr>
      </w:pPr>
    </w:p>
    <w:p w:rsidR="00C07F2C" w:rsidRPr="00084832" w:rsidRDefault="00C07F2C" w:rsidP="00456512">
      <w:pPr>
        <w:rPr>
          <w:rFonts w:ascii="OrigGarmnd BT" w:hAnsi="OrigGarmnd BT"/>
          <w:b/>
          <w:u w:val="single"/>
        </w:rPr>
      </w:pPr>
    </w:p>
    <w:p w:rsidR="00C07F2C" w:rsidRPr="00084832" w:rsidRDefault="00C07F2C" w:rsidP="00456512">
      <w:pPr>
        <w:rPr>
          <w:rFonts w:ascii="OrigGarmnd BT" w:hAnsi="OrigGarmnd BT"/>
          <w:b/>
          <w:u w:val="single"/>
        </w:rPr>
      </w:pPr>
    </w:p>
    <w:p w:rsidR="00DE4E49" w:rsidRPr="00084832" w:rsidRDefault="00DE4E49" w:rsidP="00456512">
      <w:pPr>
        <w:rPr>
          <w:rFonts w:ascii="OrigGarmnd BT" w:hAnsi="OrigGarmnd BT"/>
          <w:b/>
          <w:u w:val="single"/>
        </w:rPr>
      </w:pPr>
    </w:p>
    <w:p w:rsidR="00DE4E49" w:rsidRPr="00084832" w:rsidRDefault="00DE4E49" w:rsidP="00456512">
      <w:pPr>
        <w:rPr>
          <w:rFonts w:ascii="OrigGarmnd BT" w:hAnsi="OrigGarmnd BT"/>
          <w:b/>
          <w:u w:val="single"/>
        </w:rPr>
      </w:pPr>
    </w:p>
    <w:p w:rsidR="00DE4E49" w:rsidRPr="00084832" w:rsidRDefault="00DE4E49" w:rsidP="00456512">
      <w:pPr>
        <w:rPr>
          <w:rFonts w:ascii="OrigGarmnd BT" w:hAnsi="OrigGarmnd BT"/>
          <w:b/>
          <w:u w:val="single"/>
        </w:rPr>
      </w:pPr>
    </w:p>
    <w:p w:rsidR="00DE4E49" w:rsidRPr="00084832" w:rsidRDefault="00DE4E49" w:rsidP="00456512">
      <w:pPr>
        <w:rPr>
          <w:rFonts w:ascii="OrigGarmnd BT" w:hAnsi="OrigGarmnd BT"/>
          <w:b/>
          <w:u w:val="single"/>
        </w:rPr>
      </w:pPr>
    </w:p>
    <w:p w:rsidR="00456512" w:rsidRPr="00084832" w:rsidRDefault="00456512" w:rsidP="00456512">
      <w:pPr>
        <w:rPr>
          <w:rFonts w:ascii="OrigGarmnd BT" w:hAnsi="OrigGarmnd BT"/>
          <w:b/>
          <w:i/>
          <w:u w:val="single"/>
        </w:rPr>
      </w:pPr>
      <w:r w:rsidRPr="00084832">
        <w:rPr>
          <w:rFonts w:ascii="OrigGarmnd BT" w:hAnsi="OrigGarmnd BT"/>
          <w:b/>
          <w:u w:val="single"/>
        </w:rPr>
        <w:t>I anslutning till rådets möte:</w:t>
      </w:r>
    </w:p>
    <w:p w:rsidR="00456512" w:rsidRPr="00084832" w:rsidRDefault="00456512" w:rsidP="00456512">
      <w:pPr>
        <w:outlineLvl w:val="0"/>
        <w:rPr>
          <w:rFonts w:ascii="OrigGarmnd BT" w:hAnsi="OrigGarmnd BT"/>
          <w:b/>
          <w:u w:val="single"/>
        </w:rPr>
      </w:pPr>
    </w:p>
    <w:p w:rsidR="00456512" w:rsidRPr="00084832" w:rsidRDefault="00456512" w:rsidP="00456512">
      <w:pPr>
        <w:outlineLvl w:val="0"/>
        <w:rPr>
          <w:rFonts w:ascii="OrigGarmnd BT" w:hAnsi="OrigGarmnd BT"/>
          <w:b/>
          <w:u w:val="single"/>
        </w:rPr>
      </w:pPr>
    </w:p>
    <w:p w:rsidR="00456512" w:rsidRPr="00084832" w:rsidRDefault="00456512" w:rsidP="00456512">
      <w:pPr>
        <w:outlineLvl w:val="0"/>
        <w:rPr>
          <w:rFonts w:ascii="OrigGarmnd BT" w:hAnsi="OrigGarmnd BT"/>
          <w:b/>
        </w:rPr>
      </w:pPr>
      <w:r w:rsidRPr="00084832">
        <w:rPr>
          <w:rFonts w:ascii="OrigGarmnd BT" w:hAnsi="OrigGarmnd BT"/>
          <w:b/>
        </w:rPr>
        <w:t>DEN GEMENSAMMA KOMMITTÉN</w:t>
      </w:r>
    </w:p>
    <w:p w:rsidR="00456512" w:rsidRPr="00084832" w:rsidRDefault="00456512" w:rsidP="00456512">
      <w:pPr>
        <w:rPr>
          <w:rFonts w:ascii="OrigGarmnd BT" w:hAnsi="OrigGarmnd BT"/>
          <w:b/>
        </w:rPr>
      </w:pPr>
    </w:p>
    <w:p w:rsidR="00E16E5D" w:rsidRPr="00084832" w:rsidRDefault="00E16E5D" w:rsidP="00456512">
      <w:pPr>
        <w:pStyle w:val="RKnormal"/>
      </w:pPr>
    </w:p>
    <w:p w:rsidR="00F9724C" w:rsidRPr="00084832" w:rsidRDefault="00826592" w:rsidP="00D537AD">
      <w:pPr>
        <w:pStyle w:val="RKnormal"/>
        <w:rPr>
          <w:b/>
          <w:bCs/>
        </w:rPr>
      </w:pPr>
      <w:r w:rsidRPr="00084832">
        <w:rPr>
          <w:b/>
          <w:bCs/>
        </w:rPr>
        <w:t xml:space="preserve">1. </w:t>
      </w:r>
      <w:r w:rsidR="00F9724C" w:rsidRPr="00084832">
        <w:rPr>
          <w:b/>
          <w:bCs/>
        </w:rPr>
        <w:t>Informationssystemet för viseringar</w:t>
      </w:r>
      <w:r w:rsidR="001D4C4A" w:rsidRPr="00084832">
        <w:rPr>
          <w:b/>
          <w:bCs/>
        </w:rPr>
        <w:t xml:space="preserve"> (Sr Billström)</w:t>
      </w:r>
    </w:p>
    <w:p w:rsidR="00F9724C" w:rsidRPr="00084832" w:rsidRDefault="00F9724C" w:rsidP="00D537AD">
      <w:pPr>
        <w:pStyle w:val="RKnormal"/>
        <w:rPr>
          <w:b/>
          <w:bCs/>
        </w:rPr>
      </w:pPr>
      <w:r w:rsidRPr="00084832">
        <w:rPr>
          <w:b/>
          <w:bCs/>
        </w:rPr>
        <w:t>=</w:t>
      </w:r>
      <w:r w:rsidR="00D537AD" w:rsidRPr="00084832">
        <w:rPr>
          <w:b/>
          <w:bCs/>
        </w:rPr>
        <w:t xml:space="preserve"> </w:t>
      </w:r>
      <w:r w:rsidRPr="00084832">
        <w:rPr>
          <w:b/>
          <w:bCs/>
        </w:rPr>
        <w:t>Lägesrapport</w:t>
      </w:r>
    </w:p>
    <w:p w:rsidR="00F9724C" w:rsidRPr="00084832" w:rsidRDefault="00F9724C" w:rsidP="00D537AD">
      <w:pPr>
        <w:pStyle w:val="RKnormal"/>
        <w:rPr>
          <w:b/>
          <w:bCs/>
        </w:rPr>
      </w:pPr>
    </w:p>
    <w:p w:rsidR="003039F1" w:rsidRPr="00084832" w:rsidRDefault="003039F1" w:rsidP="003039F1">
      <w:pPr>
        <w:pStyle w:val="RKnormal"/>
        <w:rPr>
          <w:i/>
        </w:rPr>
      </w:pPr>
      <w:r w:rsidRPr="00084832">
        <w:rPr>
          <w:i/>
        </w:rPr>
        <w:t>Syftet med behandlingen i rådet</w:t>
      </w:r>
    </w:p>
    <w:p w:rsidR="003039F1" w:rsidRPr="00084832" w:rsidRDefault="003039F1" w:rsidP="003039F1">
      <w:pPr>
        <w:pStyle w:val="RKnormal"/>
        <w:rPr>
          <w:rFonts w:cs="Courier New"/>
          <w:color w:val="000000"/>
        </w:rPr>
      </w:pPr>
      <w:r w:rsidRPr="00084832">
        <w:rPr>
          <w:rFonts w:cs="Courier New"/>
          <w:color w:val="000000"/>
        </w:rPr>
        <w:t>Information</w:t>
      </w:r>
      <w:r w:rsidR="00254FB4" w:rsidRPr="00084832">
        <w:rPr>
          <w:rFonts w:cs="Courier New"/>
          <w:color w:val="000000"/>
        </w:rPr>
        <w:t>.</w:t>
      </w:r>
    </w:p>
    <w:p w:rsidR="003039F1" w:rsidRPr="00084832" w:rsidRDefault="003039F1" w:rsidP="003039F1">
      <w:pPr>
        <w:pStyle w:val="RKnormal"/>
        <w:rPr>
          <w:rFonts w:cs="Courier New"/>
          <w:b/>
          <w:bCs/>
          <w:color w:val="000000"/>
        </w:rPr>
      </w:pPr>
    </w:p>
    <w:p w:rsidR="003039F1" w:rsidRPr="00084832" w:rsidRDefault="003039F1" w:rsidP="003039F1">
      <w:pPr>
        <w:pStyle w:val="RKnormal"/>
        <w:rPr>
          <w:i/>
        </w:rPr>
      </w:pPr>
      <w:r w:rsidRPr="00084832">
        <w:rPr>
          <w:i/>
        </w:rPr>
        <w:t>Tidigare dokument</w:t>
      </w:r>
    </w:p>
    <w:p w:rsidR="003039F1" w:rsidRPr="00084832" w:rsidRDefault="003039F1" w:rsidP="003039F1">
      <w:pPr>
        <w:pStyle w:val="RKnormal"/>
      </w:pPr>
      <w:r w:rsidRPr="00084832">
        <w:rPr>
          <w:rFonts w:cs="Courier New"/>
          <w:bCs/>
          <w:color w:val="000000"/>
        </w:rPr>
        <w:t xml:space="preserve">8164/11   VISA 51   </w:t>
      </w:r>
    </w:p>
    <w:p w:rsidR="003039F1" w:rsidRPr="00084832" w:rsidRDefault="003039F1" w:rsidP="003039F1">
      <w:pPr>
        <w:pStyle w:val="RKnormal"/>
        <w:rPr>
          <w:rFonts w:cs="Courier New"/>
          <w:bCs/>
          <w:color w:val="000000"/>
        </w:rPr>
      </w:pPr>
      <w:r w:rsidRPr="00084832">
        <w:t xml:space="preserve">FaktaPM 2004/05:FPM49 Förordning om VIS  </w:t>
      </w:r>
    </w:p>
    <w:p w:rsidR="003039F1" w:rsidRPr="00084832" w:rsidRDefault="003039F1" w:rsidP="003039F1">
      <w:pPr>
        <w:pStyle w:val="RKnormal"/>
        <w:rPr>
          <w:rFonts w:cs="Courier New"/>
          <w:bCs/>
          <w:color w:val="000000"/>
        </w:rPr>
      </w:pPr>
    </w:p>
    <w:p w:rsidR="003039F1" w:rsidRPr="00084832" w:rsidRDefault="003039F1" w:rsidP="003039F1">
      <w:pPr>
        <w:pStyle w:val="RKnormal"/>
        <w:rPr>
          <w:rFonts w:cs="Courier New"/>
          <w:bCs/>
          <w:i/>
          <w:color w:val="000000"/>
        </w:rPr>
      </w:pPr>
      <w:r w:rsidRPr="00084832">
        <w:rPr>
          <w:rFonts w:cs="Courier New"/>
          <w:bCs/>
          <w:i/>
          <w:color w:val="000000"/>
        </w:rPr>
        <w:t>Tidigare behandling i EU-nämnden och riksdagsutskott</w:t>
      </w:r>
    </w:p>
    <w:p w:rsidR="003039F1" w:rsidRPr="00084832" w:rsidRDefault="003039F1" w:rsidP="003039F1">
      <w:pPr>
        <w:pStyle w:val="RKnormal"/>
        <w:rPr>
          <w:bCs/>
        </w:rPr>
      </w:pPr>
      <w:r w:rsidRPr="00084832">
        <w:rPr>
          <w:bCs/>
        </w:rPr>
        <w:t>Inför RIF-råden 24-25 februari och 11-12 april.</w:t>
      </w:r>
    </w:p>
    <w:p w:rsidR="003039F1" w:rsidRPr="00084832" w:rsidRDefault="003039F1" w:rsidP="003039F1">
      <w:pPr>
        <w:pStyle w:val="RKnormal"/>
        <w:rPr>
          <w:bCs/>
        </w:rPr>
      </w:pPr>
    </w:p>
    <w:p w:rsidR="003039F1" w:rsidRPr="00084832" w:rsidRDefault="003039F1" w:rsidP="003039F1">
      <w:pPr>
        <w:pStyle w:val="RKnormal"/>
        <w:rPr>
          <w:bCs/>
          <w:i/>
        </w:rPr>
      </w:pPr>
      <w:r w:rsidRPr="00084832">
        <w:rPr>
          <w:bCs/>
          <w:i/>
        </w:rPr>
        <w:t>Bakgrund</w:t>
      </w:r>
    </w:p>
    <w:p w:rsidR="003039F1" w:rsidRPr="00084832" w:rsidRDefault="003039F1" w:rsidP="003039F1">
      <w:pPr>
        <w:pStyle w:val="RKnormal"/>
        <w:rPr>
          <w:lang w:eastAsia="sv-SE"/>
        </w:rPr>
      </w:pPr>
      <w:r w:rsidRPr="00084832">
        <w:rPr>
          <w:lang w:eastAsia="sv-SE"/>
        </w:rPr>
        <w:t>Kommissionen har meddelat att det centrala systemet för VIS kommer att vara klart den 24 juni 2011, det vill säga det datum som man enligt den senaste tidplanen avsett att ha VIS startklart. Av frågeformulär som medlemsstaterna svarat på framgår att också medlemsstaterna vid denna tidpunkt kommer att vara färdiga med de nationella förberedelserna. Tidplanen för när VIS ska vara färdigt kommer således att hållas.</w:t>
      </w:r>
    </w:p>
    <w:p w:rsidR="003039F1" w:rsidRPr="00084832" w:rsidRDefault="003039F1" w:rsidP="003039F1">
      <w:pPr>
        <w:pStyle w:val="RKnormal"/>
        <w:rPr>
          <w:lang w:eastAsia="sv-SE"/>
        </w:rPr>
      </w:pPr>
    </w:p>
    <w:p w:rsidR="003039F1" w:rsidRPr="00084832" w:rsidRDefault="003039F1" w:rsidP="003039F1">
      <w:pPr>
        <w:pStyle w:val="RKnormal"/>
      </w:pPr>
      <w:r w:rsidRPr="00084832">
        <w:t>Datum för när VIS ska tas i bruk har informellt av kommissionen och rådet fastställts till den 11 oktober 2011.</w:t>
      </w:r>
    </w:p>
    <w:p w:rsidR="003039F1" w:rsidRPr="00084832" w:rsidRDefault="003039F1" w:rsidP="003039F1">
      <w:pPr>
        <w:pStyle w:val="RKnormal"/>
      </w:pPr>
    </w:p>
    <w:p w:rsidR="003039F1" w:rsidRPr="00084832" w:rsidRDefault="003039F1" w:rsidP="003039F1">
      <w:pPr>
        <w:pStyle w:val="RKnormal"/>
      </w:pPr>
      <w:r w:rsidRPr="00084832">
        <w:t xml:space="preserve">I enlighet med VIS-förordningen fattar </w:t>
      </w:r>
      <w:r w:rsidR="00916ECD" w:rsidRPr="00084832">
        <w:t>kommissionen</w:t>
      </w:r>
      <w:r w:rsidRPr="00084832">
        <w:t xml:space="preserve"> officiellt beslut om när VIS ska starta. Dessförinnan måste alla </w:t>
      </w:r>
      <w:r w:rsidR="00916ECD" w:rsidRPr="00084832">
        <w:t xml:space="preserve">medlemsstater </w:t>
      </w:r>
      <w:r w:rsidRPr="00084832">
        <w:t xml:space="preserve">ha notifierat </w:t>
      </w:r>
      <w:r w:rsidR="00916ECD" w:rsidRPr="00084832">
        <w:t>kommissionen</w:t>
      </w:r>
      <w:r w:rsidRPr="00084832">
        <w:t xml:space="preserve"> om att de är redo med sina nationella system. </w:t>
      </w:r>
    </w:p>
    <w:p w:rsidR="003039F1" w:rsidRPr="00084832" w:rsidRDefault="003039F1" w:rsidP="00D537AD">
      <w:pPr>
        <w:pStyle w:val="RKnormal"/>
        <w:rPr>
          <w:b/>
          <w:bCs/>
        </w:rPr>
      </w:pPr>
    </w:p>
    <w:p w:rsidR="00F9724C" w:rsidRPr="00084832" w:rsidRDefault="00F9724C" w:rsidP="00D537AD">
      <w:pPr>
        <w:pStyle w:val="RKnormal"/>
        <w:rPr>
          <w:b/>
          <w:bCs/>
        </w:rPr>
      </w:pPr>
    </w:p>
    <w:p w:rsidR="00644230" w:rsidRPr="00084832" w:rsidRDefault="00644230" w:rsidP="00644230">
      <w:pPr>
        <w:pStyle w:val="RKnormal"/>
        <w:rPr>
          <w:b/>
          <w:bCs/>
        </w:rPr>
      </w:pPr>
      <w:r w:rsidRPr="00084832">
        <w:rPr>
          <w:b/>
          <w:bCs/>
        </w:rPr>
        <w:t>2. Förslag till Europaparlamentets och rådets förordning om ändring av rådets förordning (EG) nr 539/2001 om fastställande av förteckningen över tredjeländer vars medborgare är skyldiga att inneha visering när de passerar de yttre gränserna och av förteckningen över de tredje länder vars medborgare är undantagna från detta krav (Sr Billström)</w:t>
      </w:r>
    </w:p>
    <w:p w:rsidR="00644230" w:rsidRPr="00084832" w:rsidRDefault="00E13E03" w:rsidP="00D537AD">
      <w:pPr>
        <w:pStyle w:val="RKnormal"/>
        <w:rPr>
          <w:b/>
          <w:bCs/>
        </w:rPr>
      </w:pPr>
      <w:r w:rsidRPr="00084832">
        <w:rPr>
          <w:b/>
        </w:rPr>
        <w:t>= P</w:t>
      </w:r>
      <w:r w:rsidRPr="00084832">
        <w:rPr>
          <w:b/>
          <w:bCs/>
        </w:rPr>
        <w:t>resentation av kommissionen</w:t>
      </w:r>
    </w:p>
    <w:p w:rsidR="00E13E03" w:rsidRPr="00084832" w:rsidRDefault="00E13E03" w:rsidP="00D537AD">
      <w:pPr>
        <w:pStyle w:val="RKnormal"/>
        <w:rPr>
          <w:b/>
          <w:bCs/>
        </w:rPr>
      </w:pPr>
    </w:p>
    <w:p w:rsidR="00E13E03" w:rsidRPr="00084832" w:rsidRDefault="00E13E03" w:rsidP="00E13E03">
      <w:pPr>
        <w:outlineLvl w:val="0"/>
        <w:rPr>
          <w:rFonts w:ascii="OrigGarmnd BT" w:hAnsi="OrigGarmnd BT"/>
          <w:i/>
          <w:iCs/>
        </w:rPr>
      </w:pPr>
      <w:r w:rsidRPr="00084832">
        <w:rPr>
          <w:rFonts w:ascii="OrigGarmnd BT" w:hAnsi="OrigGarmnd BT"/>
          <w:i/>
          <w:iCs/>
        </w:rPr>
        <w:t>Avsikten med behandlingen i rådet</w:t>
      </w:r>
    </w:p>
    <w:p w:rsidR="00E13E03" w:rsidRPr="00084832" w:rsidRDefault="004A7E99" w:rsidP="00D537AD">
      <w:pPr>
        <w:pStyle w:val="RKnormal"/>
        <w:rPr>
          <w:bCs/>
        </w:rPr>
      </w:pPr>
      <w:r w:rsidRPr="00084832">
        <w:rPr>
          <w:bCs/>
        </w:rPr>
        <w:t>Presentation av kommissionen</w:t>
      </w:r>
    </w:p>
    <w:p w:rsidR="004A7E99" w:rsidRPr="00084832" w:rsidRDefault="004A7E99" w:rsidP="00D537AD">
      <w:pPr>
        <w:pStyle w:val="RKnormal"/>
        <w:rPr>
          <w:b/>
          <w:bCs/>
        </w:rPr>
      </w:pPr>
    </w:p>
    <w:p w:rsidR="00BF538D" w:rsidRPr="00084832" w:rsidRDefault="00E13E03" w:rsidP="00BF538D">
      <w:pPr>
        <w:pStyle w:val="RKnormal"/>
      </w:pPr>
      <w:r w:rsidRPr="00084832">
        <w:rPr>
          <w:i/>
        </w:rPr>
        <w:t>Dokument:</w:t>
      </w:r>
      <w:r w:rsidR="00BF538D" w:rsidRPr="00084832">
        <w:rPr>
          <w:i/>
        </w:rPr>
        <w:t xml:space="preserve"> </w:t>
      </w:r>
      <w:r w:rsidR="00BF538D" w:rsidRPr="00084832">
        <w:t>10834/11 VISA 96</w:t>
      </w:r>
    </w:p>
    <w:p w:rsidR="00E13E03" w:rsidRPr="00084832" w:rsidRDefault="00E13E03" w:rsidP="00D537AD">
      <w:pPr>
        <w:pStyle w:val="RKnormal"/>
        <w:rPr>
          <w:b/>
          <w:bCs/>
        </w:rPr>
      </w:pPr>
    </w:p>
    <w:p w:rsidR="00E13E03" w:rsidRPr="00084832" w:rsidRDefault="00E13E03" w:rsidP="00E13E03">
      <w:pPr>
        <w:pStyle w:val="RKnormal"/>
        <w:rPr>
          <w:i/>
        </w:rPr>
      </w:pPr>
      <w:r w:rsidRPr="00084832">
        <w:rPr>
          <w:i/>
        </w:rPr>
        <w:t>Bakgrund</w:t>
      </w:r>
    </w:p>
    <w:p w:rsidR="00E13E03" w:rsidRPr="00084832" w:rsidRDefault="00E13E03" w:rsidP="00E13E03">
      <w:pPr>
        <w:pStyle w:val="RKnormal"/>
      </w:pPr>
      <w:r w:rsidRPr="00084832">
        <w:rPr>
          <w:rFonts w:cs="Helv"/>
          <w:color w:val="000000"/>
          <w:szCs w:val="24"/>
        </w:rPr>
        <w:t xml:space="preserve">Den 24 maj antog kommissionen ett förslag om att ändra den så kallade viseringsförordningen; </w:t>
      </w:r>
      <w:r w:rsidRPr="00084832">
        <w:t xml:space="preserve">förordning (EG) nr 539/2001, så </w:t>
      </w:r>
      <w:r w:rsidRPr="00084832">
        <w:rPr>
          <w:rFonts w:cs="Helv"/>
          <w:color w:val="000000"/>
          <w:szCs w:val="24"/>
        </w:rPr>
        <w:t xml:space="preserve">att en möjlighet att suspendera viseringsfrihet införs. </w:t>
      </w:r>
    </w:p>
    <w:p w:rsidR="00E13E03" w:rsidRPr="00084832" w:rsidRDefault="00E13E03" w:rsidP="00E13E03">
      <w:pPr>
        <w:pStyle w:val="RKnormal"/>
        <w:rPr>
          <w:rFonts w:cs="Helv"/>
          <w:color w:val="000000"/>
          <w:szCs w:val="24"/>
        </w:rPr>
      </w:pPr>
    </w:p>
    <w:p w:rsidR="00E13E03" w:rsidRPr="00084832" w:rsidRDefault="00E13E03" w:rsidP="00E13E03">
      <w:pPr>
        <w:pStyle w:val="RKnormal"/>
      </w:pPr>
      <w:r w:rsidRPr="00084832">
        <w:t xml:space="preserve">Förslaget innebär att viseringsfrihet </w:t>
      </w:r>
      <w:r w:rsidR="000F0999" w:rsidRPr="00084832">
        <w:t xml:space="preserve">tillfälligt ska </w:t>
      </w:r>
      <w:r w:rsidRPr="00084832">
        <w:t xml:space="preserve">kunna </w:t>
      </w:r>
      <w:r w:rsidR="000F0999" w:rsidRPr="00084832">
        <w:t>upphävas (</w:t>
      </w:r>
      <w:r w:rsidRPr="00084832">
        <w:t>suspenderas</w:t>
      </w:r>
      <w:r w:rsidR="000F0999" w:rsidRPr="00084832">
        <w:t>)</w:t>
      </w:r>
      <w:r w:rsidRPr="00084832">
        <w:t xml:space="preserve"> om en eller flera av EU:s medlemsstater utsätts för en nödsituation där en eller flera av följande kriterier är uppfyllda:</w:t>
      </w:r>
    </w:p>
    <w:p w:rsidR="00E13E03" w:rsidRPr="00084832" w:rsidRDefault="00E13E03" w:rsidP="00E13E03">
      <w:pPr>
        <w:pStyle w:val="RKnormal"/>
      </w:pPr>
    </w:p>
    <w:p w:rsidR="00E13E03" w:rsidRPr="00084832" w:rsidRDefault="00E13E03" w:rsidP="00E13E03">
      <w:pPr>
        <w:pStyle w:val="RKnormal"/>
      </w:pPr>
      <w:r w:rsidRPr="00084832">
        <w:t>- plötsligt ökning (minst 50% inom en sexmånadersperiod i jämförelse med föregående sexmånadersperiod) av tredjelandsmedborgare som uppehåller sig olagligen på en medlemsstats territorium,</w:t>
      </w:r>
    </w:p>
    <w:p w:rsidR="00E13E03" w:rsidRPr="00084832" w:rsidRDefault="00E13E03" w:rsidP="00E13E03">
      <w:pPr>
        <w:pStyle w:val="RKnormal"/>
      </w:pPr>
      <w:r w:rsidRPr="00084832">
        <w:t>- plötsligt ökning (minst 50% inom en sexmånadersperiod i jämförelse med föregående sexmånadersperiod) av asylansökningar från tredjelandsmedborgare och där bifallskvoten under denna sexmånadersperiod är lägre än 3%,</w:t>
      </w:r>
    </w:p>
    <w:p w:rsidR="00E13E03" w:rsidRPr="00084832" w:rsidRDefault="00E13E03" w:rsidP="00E13E03">
      <w:pPr>
        <w:pStyle w:val="RKnormal"/>
      </w:pPr>
      <w:r w:rsidRPr="00084832">
        <w:t>- plötsligt ökning (minst 50% inom en sexmånadersperiod i jämförelse med föregående sexmånadersperiod) i antal avslagna ansökningar från en medlemsstat till tredjeland avseende återtagande av egna medborgare.</w:t>
      </w:r>
    </w:p>
    <w:p w:rsidR="00E13E03" w:rsidRPr="00084832" w:rsidRDefault="00E13E03" w:rsidP="00E13E03">
      <w:pPr>
        <w:pStyle w:val="RKnormal"/>
      </w:pPr>
    </w:p>
    <w:p w:rsidR="00E13E03" w:rsidRPr="00084832" w:rsidRDefault="00E13E03" w:rsidP="00E13E03">
      <w:pPr>
        <w:pStyle w:val="RKnormal"/>
      </w:pPr>
      <w:r w:rsidRPr="00084832">
        <w:t>Beslut om eventuell suspendering ska enligt förslaget fattas genom kommitt</w:t>
      </w:r>
      <w:r w:rsidR="00BF538D" w:rsidRPr="00084832">
        <w:t xml:space="preserve">éförfarande medelst det </w:t>
      </w:r>
      <w:r w:rsidRPr="00084832">
        <w:t>granskande förfarandet (i enlighet med förordning 182/2011 och art. 291 i fördraget om EU:s funktionssätt). Viseringsfrihet ska kunna suspenderas i sex månader, med möjlighet till ytterligare nio månaders suspendering om kommissionen under den första sexmånadersperioden har funnit det nödvändigt att föreslå en ändring av viseringsförordnigen i syfte att föra över aktuellt tredjeland till den förteckning i förordningen som listar de länder vars medborgare är skyldiga att inneha visering vid inresa i Schengenområdet.</w:t>
      </w:r>
    </w:p>
    <w:p w:rsidR="00BF538D" w:rsidRPr="00084832" w:rsidRDefault="00BF538D" w:rsidP="00E13E03">
      <w:pPr>
        <w:pStyle w:val="RKnormal"/>
      </w:pPr>
    </w:p>
    <w:p w:rsidR="00BF538D" w:rsidRPr="00084832" w:rsidRDefault="00BF538D" w:rsidP="00BF538D">
      <w:pPr>
        <w:pStyle w:val="RKnormal"/>
      </w:pPr>
      <w:r w:rsidRPr="00084832">
        <w:t>Kommissionens förslag innehåller också mindre tekniska ändringar av viseringsförordningen med anledning av bland annat ikraftträdandet av Europaparlamentets och rådets förordning (EG) nr 810/2009 om införande av en gemenskapskodex om viseringar (viseringskodex).</w:t>
      </w:r>
    </w:p>
    <w:p w:rsidR="00BF538D" w:rsidRPr="00084832" w:rsidRDefault="00BF538D" w:rsidP="00BF538D">
      <w:pPr>
        <w:pStyle w:val="RKnormal"/>
      </w:pPr>
    </w:p>
    <w:p w:rsidR="00E13E03" w:rsidRPr="00084832" w:rsidRDefault="00E13E03" w:rsidP="00E13E03">
      <w:pPr>
        <w:ind w:left="-567"/>
      </w:pP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3. Förslag till Europaparlamentets och rådets förordning om ändring</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av rådets förordning (EG) nr 2007/2004 om inrättande av en</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europeisk byrå för förvaltningen av det operativa samarbetet vid</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Europeiska unionens medlemsstaters yttre gränser (Frontex) (Sr Ask)</w:t>
      </w:r>
    </w:p>
    <w:p w:rsidR="00E16E5D" w:rsidRPr="00084832" w:rsidRDefault="00E16E5D" w:rsidP="00E16E5D">
      <w:pPr>
        <w:ind w:left="567" w:hanging="567"/>
        <w:rPr>
          <w:rFonts w:ascii="OrigGarmnd BT" w:hAnsi="OrigGarmnd BT"/>
          <w:b/>
        </w:rPr>
      </w:pPr>
      <w:r w:rsidRPr="00084832">
        <w:rPr>
          <w:rFonts w:ascii="OrigGarmnd BT" w:hAnsi="OrigGarmnd BT"/>
          <w:b/>
        </w:rPr>
        <w:t>=</w:t>
      </w:r>
      <w:r w:rsidRPr="00084832">
        <w:rPr>
          <w:rFonts w:ascii="OrigGarmnd BT" w:hAnsi="OrigGarmnd BT"/>
          <w:b/>
        </w:rPr>
        <w:tab/>
        <w:t>Lägesrapport / kvarstående frågor</w:t>
      </w:r>
    </w:p>
    <w:p w:rsidR="00E16E5D" w:rsidRPr="00084832" w:rsidRDefault="00E16E5D" w:rsidP="00E16E5D">
      <w:pPr>
        <w:ind w:left="567" w:hanging="567"/>
        <w:rPr>
          <w:rFonts w:ascii="OrigGarmnd BT" w:hAnsi="OrigGarmnd BT"/>
          <w:b/>
        </w:rPr>
      </w:pPr>
    </w:p>
    <w:p w:rsidR="00E16E5D" w:rsidRPr="00084832" w:rsidRDefault="00E16E5D" w:rsidP="00E16E5D">
      <w:pPr>
        <w:ind w:left="567" w:hanging="567"/>
        <w:rPr>
          <w:rFonts w:ascii="OrigGarmnd BT" w:hAnsi="OrigGarmnd BT"/>
        </w:rPr>
      </w:pPr>
      <w:r w:rsidRPr="00084832">
        <w:rPr>
          <w:rFonts w:ascii="OrigGarmnd BT" w:hAnsi="OrigGarmnd BT"/>
        </w:rPr>
        <w:t>Se rådets dagordning, lagstiftningsöverläggningar, dagordningspunkten</w:t>
      </w:r>
    </w:p>
    <w:p w:rsidR="00E16E5D" w:rsidRPr="00084832" w:rsidRDefault="00E16E5D" w:rsidP="00E16E5D">
      <w:pPr>
        <w:ind w:left="567" w:hanging="567"/>
        <w:rPr>
          <w:rFonts w:ascii="OrigGarmnd BT" w:hAnsi="OrigGarmnd BT"/>
          <w:lang w:eastAsia="de-DE"/>
        </w:rPr>
      </w:pPr>
      <w:r w:rsidRPr="00084832">
        <w:rPr>
          <w:rFonts w:ascii="OrigGarmnd BT" w:hAnsi="OrigGarmnd BT"/>
        </w:rPr>
        <w:t>5.</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p>
    <w:p w:rsidR="00C07F2C" w:rsidRPr="00084832" w:rsidRDefault="00C07F2C" w:rsidP="00E16E5D">
      <w:pPr>
        <w:rPr>
          <w:rFonts w:ascii="OrigGarmnd BT" w:hAnsi="OrigGarmnd BT"/>
          <w:b/>
        </w:rPr>
      </w:pPr>
    </w:p>
    <w:p w:rsidR="00C07F2C" w:rsidRPr="00084832" w:rsidRDefault="00C07F2C" w:rsidP="00E16E5D">
      <w:pPr>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4. SIS II (Sr Ask)</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Lägesrapport</w:t>
      </w:r>
    </w:p>
    <w:p w:rsidR="00E16E5D" w:rsidRPr="00084832" w:rsidRDefault="00E16E5D" w:rsidP="00E16E5D">
      <w:pPr>
        <w:rPr>
          <w:rFonts w:ascii="OrigGarmnd BT" w:hAnsi="OrigGarmnd BT"/>
          <w:b/>
        </w:rPr>
      </w:pPr>
    </w:p>
    <w:p w:rsidR="00E16E5D" w:rsidRPr="00084832" w:rsidRDefault="00E16E5D" w:rsidP="00E16E5D">
      <w:pPr>
        <w:outlineLvl w:val="0"/>
        <w:rPr>
          <w:rFonts w:ascii="OrigGarmnd BT" w:hAnsi="OrigGarmnd BT"/>
          <w:i/>
          <w:iCs/>
        </w:rPr>
      </w:pPr>
      <w:r w:rsidRPr="00084832">
        <w:rPr>
          <w:rFonts w:ascii="OrigGarmnd BT" w:hAnsi="OrigGarmnd BT"/>
          <w:i/>
          <w:iCs/>
        </w:rPr>
        <w:t>Avsikten med behandlingen i rådet</w:t>
      </w:r>
    </w:p>
    <w:p w:rsidR="00E16E5D" w:rsidRPr="00084832" w:rsidRDefault="00E16E5D" w:rsidP="00E16E5D">
      <w:pPr>
        <w:pStyle w:val="RKnormal"/>
      </w:pPr>
      <w:r w:rsidRPr="00084832">
        <w:t xml:space="preserve">Information om den senaste utvecklingen i SIS II-projektet. </w:t>
      </w:r>
    </w:p>
    <w:p w:rsidR="00E16E5D" w:rsidRPr="00084832" w:rsidRDefault="00E16E5D" w:rsidP="00E16E5D">
      <w:pPr>
        <w:rPr>
          <w:rFonts w:ascii="OrigGarmnd BT" w:hAnsi="OrigGarmnd BT"/>
        </w:rPr>
      </w:pPr>
    </w:p>
    <w:p w:rsidR="00E16E5D" w:rsidRPr="00084832" w:rsidRDefault="00E16E5D" w:rsidP="00E16E5D">
      <w:pPr>
        <w:rPr>
          <w:rFonts w:ascii="OrigGarmnd BT" w:hAnsi="OrigGarmnd BT"/>
        </w:rPr>
      </w:pPr>
      <w:r w:rsidRPr="00084832">
        <w:rPr>
          <w:rFonts w:ascii="OrigGarmnd BT" w:hAnsi="OrigGarmnd BT"/>
          <w:i/>
        </w:rPr>
        <w:t xml:space="preserve">Dokument: </w:t>
      </w:r>
      <w:r w:rsidRPr="00084832">
        <w:rPr>
          <w:rFonts w:ascii="OrigGarmnd BT" w:hAnsi="OrigGarmnd BT"/>
        </w:rPr>
        <w:t>det har ännu inte presenterats något dokument för behandlingen i rådet.</w:t>
      </w:r>
    </w:p>
    <w:p w:rsidR="00E16E5D" w:rsidRPr="00084832" w:rsidRDefault="00E16E5D" w:rsidP="00E16E5D">
      <w:pPr>
        <w:pStyle w:val="RKnormal"/>
      </w:pPr>
    </w:p>
    <w:p w:rsidR="00E16E5D" w:rsidRPr="00084832" w:rsidRDefault="00E16E5D" w:rsidP="00E16E5D">
      <w:pPr>
        <w:pStyle w:val="RKnormal"/>
      </w:pPr>
      <w:r w:rsidRPr="00084832">
        <w:rPr>
          <w:i/>
        </w:rPr>
        <w:t xml:space="preserve">Tidigare behandlad i EU-nämnden: </w:t>
      </w:r>
      <w:r w:rsidRPr="00084832">
        <w:t>26 november 2010, 18 februari 2011, 8 april 2011</w:t>
      </w:r>
    </w:p>
    <w:p w:rsidR="00E16E5D" w:rsidRPr="00084832" w:rsidRDefault="00E16E5D" w:rsidP="00E16E5D">
      <w:pPr>
        <w:pStyle w:val="RKnormal"/>
      </w:pPr>
    </w:p>
    <w:p w:rsidR="00E16E5D" w:rsidRPr="00084832" w:rsidRDefault="00E16E5D" w:rsidP="00E16E5D">
      <w:pPr>
        <w:pStyle w:val="RKnormal"/>
        <w:rPr>
          <w:i/>
        </w:rPr>
      </w:pPr>
      <w:r w:rsidRPr="00084832">
        <w:rPr>
          <w:i/>
        </w:rPr>
        <w:t>Bakgrund</w:t>
      </w:r>
    </w:p>
    <w:p w:rsidR="00E16E5D" w:rsidRPr="00084832" w:rsidRDefault="00E16E5D" w:rsidP="00E16E5D">
      <w:pPr>
        <w:pStyle w:val="RKnormal"/>
        <w:rPr>
          <w:rFonts w:cs="OrigGarmnd BT"/>
          <w:color w:val="000000"/>
          <w:szCs w:val="24"/>
          <w:lang w:eastAsia="sv-SE"/>
        </w:rPr>
      </w:pPr>
      <w:r w:rsidRPr="00084832">
        <w:rPr>
          <w:rFonts w:cs="OrigGarmnd BT"/>
          <w:color w:val="000000"/>
          <w:szCs w:val="24"/>
          <w:lang w:eastAsia="sv-SE"/>
        </w:rPr>
        <w:t>Schengens informationssystem är det gemensamma efterlysnings- och spaningsregister som används av de länder som deltar i Schengensamarbetet. Sverige anslöts till systemet 2001. Utvecklingen av SIS II pågår under kommissionens ledning sedan länge. Utvecklingen av systemet har drabbats av ett flertal förseningar. Tidpunkten för driftsättning av systemet är nu satt till senast mars 2013.</w:t>
      </w:r>
    </w:p>
    <w:p w:rsidR="00E16E5D" w:rsidRPr="00084832" w:rsidRDefault="00E16E5D" w:rsidP="00E16E5D">
      <w:pPr>
        <w:pStyle w:val="RKnormal"/>
      </w:pPr>
    </w:p>
    <w:p w:rsidR="00E16E5D" w:rsidRPr="00084832" w:rsidRDefault="00E16E5D" w:rsidP="00E16E5D">
      <w:pPr>
        <w:pStyle w:val="RKnormal"/>
      </w:pPr>
      <w:r w:rsidRPr="00084832">
        <w:t xml:space="preserve">Vid rådets möte i oktober 2010 antogs nya rådsslutsatser relaterade till utvecklingsarbetet av SIS II (andra generationen av Schengens informationssystem) i samband med att kommissionens nya planering för projektet noterades.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 </w:t>
      </w:r>
    </w:p>
    <w:p w:rsidR="00E16E5D" w:rsidRPr="00084832" w:rsidRDefault="00E16E5D" w:rsidP="00E16E5D">
      <w:pPr>
        <w:rPr>
          <w:rFonts w:ascii="OrigGarmnd BT" w:hAnsi="OrigGarmnd BT"/>
          <w:szCs w:val="20"/>
          <w:lang w:eastAsia="en-US"/>
        </w:rPr>
      </w:pP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5. Schengenutvärdering av BULGARIEN</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Utkast till rådets slutsatser om avslutande av processen med utvärdering av läget i Bulgariens förberedelser inför genomförandet av alla bestämmelserna i Schengenregelverket</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rPr>
      </w:pPr>
      <w:r w:rsidRPr="00084832">
        <w:rPr>
          <w:rFonts w:ascii="OrigGarmnd BT" w:hAnsi="OrigGarmnd BT"/>
        </w:rPr>
        <w:t>Se rådets dagordning, icke lagstiftande verksamhet, dagordningspunkten 18.</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r w:rsidRPr="00084832">
        <w:rPr>
          <w:rFonts w:ascii="OrigGarmnd BT" w:hAnsi="OrigGarmnd BT"/>
          <w:b/>
        </w:rPr>
        <w:t>6. Schengenutvärdering av RUMÄNIEN</w:t>
      </w:r>
    </w:p>
    <w:p w:rsidR="00E16E5D" w:rsidRPr="00084832" w:rsidRDefault="00E16E5D" w:rsidP="00E16E5D">
      <w:pPr>
        <w:rPr>
          <w:rFonts w:ascii="OrigGarmnd BT" w:hAnsi="OrigGarmnd BT"/>
          <w:b/>
        </w:rPr>
      </w:pPr>
      <w:r w:rsidRPr="00084832">
        <w:rPr>
          <w:rFonts w:ascii="OrigGarmnd BT" w:hAnsi="OrigGarmnd BT"/>
          <w:b/>
        </w:rPr>
        <w:t>=</w:t>
      </w:r>
      <w:r w:rsidRPr="00084832">
        <w:rPr>
          <w:rFonts w:ascii="OrigGarmnd BT" w:hAnsi="OrigGarmnd BT"/>
          <w:b/>
        </w:rPr>
        <w:tab/>
        <w:t>Utkast till rådets slutsatser om avslutande av processen med utvärdering av läget i Rumäniens förberedelser inför genomförandet av alla bestämmelserna i Schengenregelverket</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rPr>
      </w:pPr>
      <w:r w:rsidRPr="00084832">
        <w:rPr>
          <w:rFonts w:ascii="OrigGarmnd BT" w:hAnsi="OrigGarmnd BT"/>
        </w:rPr>
        <w:t>Se rådets dagordning, icke lagstiftande verksamhet, dagordningspunkten 19.</w:t>
      </w:r>
    </w:p>
    <w:p w:rsidR="00E16E5D" w:rsidRPr="00084832" w:rsidRDefault="00E16E5D" w:rsidP="00E16E5D">
      <w:pPr>
        <w:rPr>
          <w:rFonts w:ascii="OrigGarmnd BT" w:hAnsi="OrigGarmnd BT"/>
          <w:b/>
        </w:rPr>
      </w:pPr>
    </w:p>
    <w:p w:rsidR="00E16E5D" w:rsidRPr="00084832" w:rsidRDefault="00E16E5D" w:rsidP="00E16E5D">
      <w:pPr>
        <w:rPr>
          <w:rFonts w:ascii="OrigGarmnd BT" w:hAnsi="OrigGarmnd BT"/>
          <w:b/>
        </w:rPr>
      </w:pPr>
    </w:p>
    <w:p w:rsidR="00E16E5D" w:rsidRPr="00084832" w:rsidRDefault="00E16E5D" w:rsidP="00E16E5D">
      <w:pPr>
        <w:ind w:left="567" w:hanging="567"/>
        <w:rPr>
          <w:rFonts w:ascii="OrigGarmnd BT" w:hAnsi="OrigGarmnd BT"/>
          <w:b/>
          <w:lang w:eastAsia="de-DE"/>
        </w:rPr>
      </w:pPr>
      <w:r w:rsidRPr="00084832">
        <w:rPr>
          <w:rFonts w:ascii="OrigGarmnd BT" w:hAnsi="OrigGarmnd BT"/>
          <w:b/>
        </w:rPr>
        <w:t xml:space="preserve">7. </w:t>
      </w:r>
      <w:r w:rsidRPr="00084832">
        <w:rPr>
          <w:rFonts w:ascii="OrigGarmnd BT" w:hAnsi="OrigGarmnd BT"/>
          <w:b/>
          <w:lang w:eastAsia="de-DE"/>
        </w:rPr>
        <w:t>Förslag till Europaparlamentets och rådets förordning om</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 xml:space="preserve">inrättande av en byrå för den operativa förvaltningen av stora </w:t>
      </w:r>
    </w:p>
    <w:p w:rsidR="00E16E5D" w:rsidRPr="00084832" w:rsidRDefault="00E16E5D" w:rsidP="00E16E5D">
      <w:pPr>
        <w:ind w:left="567" w:hanging="567"/>
        <w:rPr>
          <w:rFonts w:ascii="OrigGarmnd BT" w:hAnsi="OrigGarmnd BT"/>
          <w:b/>
          <w:lang w:eastAsia="de-DE"/>
        </w:rPr>
      </w:pPr>
      <w:r w:rsidRPr="00084832">
        <w:rPr>
          <w:rFonts w:ascii="OrigGarmnd BT" w:hAnsi="OrigGarmnd BT"/>
          <w:b/>
          <w:lang w:eastAsia="de-DE"/>
        </w:rPr>
        <w:t>IT-system inom området med frihet, säkerhet och rättvisa</w:t>
      </w:r>
    </w:p>
    <w:p w:rsidR="00E16E5D" w:rsidRPr="00084832" w:rsidRDefault="00E16E5D" w:rsidP="00E16E5D">
      <w:pPr>
        <w:ind w:left="567" w:hanging="567"/>
        <w:rPr>
          <w:rFonts w:ascii="OrigGarmnd BT" w:hAnsi="OrigGarmnd BT"/>
          <w:b/>
          <w:lang w:eastAsia="de-DE"/>
        </w:rPr>
      </w:pPr>
    </w:p>
    <w:p w:rsidR="00E16E5D" w:rsidRPr="00084832" w:rsidRDefault="00E16E5D" w:rsidP="00E16E5D">
      <w:pPr>
        <w:ind w:left="567" w:hanging="567"/>
        <w:rPr>
          <w:rFonts w:ascii="OrigGarmnd BT" w:hAnsi="OrigGarmnd BT"/>
          <w:lang w:eastAsia="de-DE"/>
        </w:rPr>
      </w:pPr>
      <w:r w:rsidRPr="00084832">
        <w:rPr>
          <w:rFonts w:ascii="OrigGarmnd BT" w:hAnsi="OrigGarmnd BT"/>
          <w:lang w:eastAsia="de-DE"/>
        </w:rPr>
        <w:t>Se rådets dagordning, lagstiftningsöverläggningar, dagordningspunkten</w:t>
      </w:r>
    </w:p>
    <w:p w:rsidR="00E16E5D" w:rsidRPr="00084832" w:rsidRDefault="00E16E5D" w:rsidP="00E16E5D">
      <w:pPr>
        <w:ind w:left="567" w:hanging="567"/>
        <w:rPr>
          <w:rFonts w:ascii="OrigGarmnd BT" w:hAnsi="OrigGarmnd BT"/>
          <w:lang w:eastAsia="de-DE"/>
        </w:rPr>
      </w:pPr>
      <w:r w:rsidRPr="00084832">
        <w:rPr>
          <w:rFonts w:ascii="OrigGarmnd BT" w:hAnsi="OrigGarmnd BT"/>
          <w:lang w:eastAsia="de-DE"/>
        </w:rPr>
        <w:t>6.</w:t>
      </w:r>
    </w:p>
    <w:p w:rsidR="00E16E5D" w:rsidRPr="00084832" w:rsidRDefault="00E16E5D" w:rsidP="00E16E5D">
      <w:pPr>
        <w:rPr>
          <w:rFonts w:ascii="OrigGarmnd BT" w:hAnsi="OrigGarmnd BT"/>
          <w:b/>
        </w:rPr>
      </w:pPr>
    </w:p>
    <w:p w:rsidR="00F9724C" w:rsidRPr="00084832" w:rsidRDefault="00F9724C" w:rsidP="00D537AD">
      <w:pPr>
        <w:pStyle w:val="RKnormal"/>
        <w:rPr>
          <w:b/>
          <w:bCs/>
        </w:rPr>
      </w:pPr>
    </w:p>
    <w:p w:rsidR="00F9724C" w:rsidRPr="00084832" w:rsidRDefault="00920246" w:rsidP="00D537AD">
      <w:pPr>
        <w:pStyle w:val="RKnormal"/>
        <w:rPr>
          <w:b/>
          <w:bCs/>
        </w:rPr>
      </w:pPr>
      <w:r w:rsidRPr="00084832">
        <w:rPr>
          <w:b/>
          <w:bCs/>
        </w:rPr>
        <w:t>8.</w:t>
      </w:r>
      <w:r w:rsidR="00D537AD" w:rsidRPr="00084832">
        <w:rPr>
          <w:b/>
          <w:bCs/>
        </w:rPr>
        <w:t xml:space="preserve"> </w:t>
      </w:r>
      <w:r w:rsidR="00F9724C" w:rsidRPr="00084832">
        <w:rPr>
          <w:b/>
          <w:bCs/>
        </w:rPr>
        <w:t>RIF-förbindelserna mellan EU och västra Balkan: mekanism för övervakning efter viseringsliberaliseringen</w:t>
      </w:r>
      <w:r w:rsidR="003F0BE6" w:rsidRPr="00084832">
        <w:rPr>
          <w:b/>
          <w:bCs/>
        </w:rPr>
        <w:t xml:space="preserve"> (Sr Billström)</w:t>
      </w:r>
    </w:p>
    <w:p w:rsidR="00F9724C" w:rsidRPr="00084832" w:rsidRDefault="00F9724C" w:rsidP="00D537AD">
      <w:pPr>
        <w:pStyle w:val="RKnormal"/>
        <w:rPr>
          <w:b/>
          <w:bCs/>
        </w:rPr>
      </w:pPr>
      <w:r w:rsidRPr="00084832">
        <w:rPr>
          <w:b/>
          <w:bCs/>
        </w:rPr>
        <w:t>=</w:t>
      </w:r>
      <w:r w:rsidR="00D537AD" w:rsidRPr="00084832">
        <w:rPr>
          <w:b/>
          <w:bCs/>
        </w:rPr>
        <w:t xml:space="preserve"> </w:t>
      </w:r>
      <w:r w:rsidRPr="00084832">
        <w:rPr>
          <w:b/>
          <w:bCs/>
        </w:rPr>
        <w:t>Föredragning av kommissionen</w:t>
      </w:r>
    </w:p>
    <w:p w:rsidR="00456512" w:rsidRPr="00084832" w:rsidRDefault="00456512" w:rsidP="00D537AD">
      <w:pPr>
        <w:pStyle w:val="RKnormal"/>
        <w:rPr>
          <w:b/>
          <w:bCs/>
        </w:rPr>
      </w:pPr>
    </w:p>
    <w:p w:rsidR="00697EED" w:rsidRPr="00084832" w:rsidRDefault="00697EED" w:rsidP="00697EED">
      <w:pPr>
        <w:pStyle w:val="RKnormal"/>
        <w:rPr>
          <w:i/>
          <w:color w:val="000000"/>
        </w:rPr>
      </w:pPr>
      <w:r w:rsidRPr="00084832">
        <w:rPr>
          <w:i/>
          <w:color w:val="000000"/>
        </w:rPr>
        <w:t>Avsikten med behandlingen i rådet</w:t>
      </w:r>
    </w:p>
    <w:p w:rsidR="00697EED" w:rsidRPr="00084832" w:rsidRDefault="00254FB4" w:rsidP="00697EED">
      <w:pPr>
        <w:pStyle w:val="RKnormal"/>
        <w:rPr>
          <w:rFonts w:cs="Courier New"/>
          <w:color w:val="000000"/>
        </w:rPr>
      </w:pPr>
      <w:r w:rsidRPr="00084832">
        <w:rPr>
          <w:rFonts w:cs="Courier New"/>
          <w:color w:val="000000"/>
        </w:rPr>
        <w:t>Presentation av kommissionen.</w:t>
      </w:r>
    </w:p>
    <w:p w:rsidR="00697EED" w:rsidRPr="00084832" w:rsidRDefault="00697EED" w:rsidP="00697EED">
      <w:pPr>
        <w:pStyle w:val="RKnormal"/>
        <w:rPr>
          <w:rFonts w:cs="Courier New"/>
          <w:color w:val="000000"/>
        </w:rPr>
      </w:pPr>
    </w:p>
    <w:p w:rsidR="00697EED" w:rsidRPr="00084832" w:rsidRDefault="00697EED" w:rsidP="00697EED">
      <w:pPr>
        <w:pStyle w:val="RKnormal"/>
        <w:rPr>
          <w:rFonts w:cs="Courier New"/>
          <w:i/>
          <w:color w:val="000000"/>
        </w:rPr>
      </w:pPr>
      <w:r w:rsidRPr="00084832">
        <w:rPr>
          <w:rFonts w:cs="Courier New"/>
          <w:i/>
          <w:color w:val="000000"/>
        </w:rPr>
        <w:t>Tidigare behandling i EU-nämnden och riksdagsutskott</w:t>
      </w:r>
    </w:p>
    <w:p w:rsidR="00697EED" w:rsidRPr="00084832" w:rsidRDefault="00697EED" w:rsidP="00697EED">
      <w:pPr>
        <w:pStyle w:val="RKnormal"/>
        <w:rPr>
          <w:color w:val="000000"/>
        </w:rPr>
      </w:pPr>
      <w:r w:rsidRPr="00084832">
        <w:rPr>
          <w:color w:val="000000"/>
        </w:rPr>
        <w:t>Inför RIF-rådet 24-25 februari</w:t>
      </w:r>
      <w:r w:rsidR="00BC5CBC" w:rsidRPr="00084832">
        <w:rPr>
          <w:color w:val="000000"/>
        </w:rPr>
        <w:t>.</w:t>
      </w:r>
    </w:p>
    <w:p w:rsidR="00E16E5D" w:rsidRPr="00084832" w:rsidRDefault="00E16E5D" w:rsidP="00697EED">
      <w:pPr>
        <w:pStyle w:val="RKnormal"/>
        <w:rPr>
          <w:color w:val="000000"/>
        </w:rPr>
      </w:pPr>
    </w:p>
    <w:p w:rsidR="00697EED" w:rsidRPr="00084832" w:rsidRDefault="00697EED" w:rsidP="00697EED">
      <w:pPr>
        <w:pStyle w:val="RKnormal"/>
        <w:rPr>
          <w:i/>
          <w:color w:val="000000"/>
        </w:rPr>
      </w:pPr>
      <w:r w:rsidRPr="00084832">
        <w:rPr>
          <w:i/>
          <w:color w:val="000000"/>
        </w:rPr>
        <w:t>Bakgrund</w:t>
      </w:r>
    </w:p>
    <w:p w:rsidR="00697EED" w:rsidRPr="00084832" w:rsidRDefault="00697EED" w:rsidP="00697EED">
      <w:pPr>
        <w:pStyle w:val="RKnormal"/>
        <w:rPr>
          <w:color w:val="000000"/>
          <w:szCs w:val="24"/>
        </w:rPr>
      </w:pPr>
      <w:r w:rsidRPr="00084832">
        <w:rPr>
          <w:color w:val="000000"/>
        </w:rPr>
        <w:t xml:space="preserve">Den 8 november </w:t>
      </w:r>
      <w:r w:rsidR="00C8355E" w:rsidRPr="00084832">
        <w:rPr>
          <w:color w:val="000000"/>
        </w:rPr>
        <w:t xml:space="preserve">2010 </w:t>
      </w:r>
      <w:r w:rsidRPr="00084832">
        <w:rPr>
          <w:color w:val="000000"/>
        </w:rPr>
        <w:t xml:space="preserve">fattade rådet beslut om att införa viseringsfrihet för medborgare från Albanien och Bosnien och Hercegovina. Beslutet trädde i kraft den 14 december. </w:t>
      </w:r>
    </w:p>
    <w:p w:rsidR="00697EED" w:rsidRPr="00084832" w:rsidRDefault="00697EED" w:rsidP="00697EED">
      <w:pPr>
        <w:pStyle w:val="RKnormal"/>
        <w:rPr>
          <w:color w:val="000000"/>
        </w:rPr>
      </w:pPr>
    </w:p>
    <w:p w:rsidR="00697EED" w:rsidRPr="00084832" w:rsidRDefault="00697EED" w:rsidP="00697EED">
      <w:pPr>
        <w:pStyle w:val="RKnormal"/>
        <w:rPr>
          <w:rFonts w:cs="Helv"/>
          <w:color w:val="000000"/>
          <w:szCs w:val="24"/>
          <w:lang w:eastAsia="sv-SE"/>
        </w:rPr>
      </w:pPr>
      <w:r w:rsidRPr="00084832">
        <w:rPr>
          <w:color w:val="000000"/>
          <w:szCs w:val="24"/>
        </w:rPr>
        <w:t>I samband med att beslutet fattades antog kommissionen en deklaration där man bland annat</w:t>
      </w:r>
      <w:r w:rsidRPr="00084832">
        <w:rPr>
          <w:rFonts w:cs="Helv"/>
          <w:color w:val="000000"/>
          <w:szCs w:val="24"/>
        </w:rPr>
        <w:t xml:space="preserve"> meddelade att man skulle inrätta en uppföljningsmekanism för att övervaka att viseringsfriheten inte leder till ökad inströmning av asylsökande eller olagliga invandrare till EU. Senare har kommissionen förklarat att u</w:t>
      </w:r>
      <w:r w:rsidRPr="00084832">
        <w:rPr>
          <w:rFonts w:cs="Helv"/>
          <w:color w:val="000000"/>
          <w:szCs w:val="24"/>
          <w:lang w:eastAsia="sv-SE"/>
        </w:rPr>
        <w:t xml:space="preserve">ppföljningsmekanismen är tänkt att genomföras i två steg, först genom analys och utvärdering av situationen och därefter genom förslag till åtgärder. </w:t>
      </w:r>
      <w:r w:rsidR="00BC5CBC" w:rsidRPr="00084832">
        <w:rPr>
          <w:rFonts w:cs="Helv"/>
          <w:color w:val="000000"/>
          <w:szCs w:val="24"/>
          <w:lang w:eastAsia="sv-SE"/>
        </w:rPr>
        <w:t xml:space="preserve">Vid </w:t>
      </w:r>
      <w:r w:rsidRPr="00084832">
        <w:rPr>
          <w:rFonts w:cs="Helv"/>
          <w:color w:val="000000"/>
          <w:szCs w:val="24"/>
          <w:lang w:eastAsia="sv-SE"/>
        </w:rPr>
        <w:t>RIF</w:t>
      </w:r>
      <w:r w:rsidR="00BC5CBC" w:rsidRPr="00084832">
        <w:rPr>
          <w:rFonts w:cs="Helv"/>
          <w:color w:val="000000"/>
          <w:szCs w:val="24"/>
          <w:lang w:eastAsia="sv-SE"/>
        </w:rPr>
        <w:t>-rådet</w:t>
      </w:r>
      <w:r w:rsidRPr="00084832">
        <w:rPr>
          <w:rFonts w:cs="Helv"/>
          <w:color w:val="000000"/>
          <w:szCs w:val="24"/>
          <w:lang w:eastAsia="sv-SE"/>
        </w:rPr>
        <w:t xml:space="preserve"> den 9-10 juni kommer kommissionen att presentera utvärderingsrapporter om alla de fem länder på Västra Balkan för vars medborgare viseringsfrihet införts (Albanien, Bosnien och Hercegovina, Makedonien, Montenegro och Serbien). Rapporterna kommer att innehålla utvärderingar av ländernas fortsatta genomförande av kriterierna i de s.k. färdplanerna för viseringsfrihet samt individuella rekommendationer till länderna. </w:t>
      </w:r>
    </w:p>
    <w:p w:rsidR="00697EED" w:rsidRPr="00084832" w:rsidRDefault="00697EED" w:rsidP="00697EED">
      <w:pPr>
        <w:pStyle w:val="RKnormal"/>
        <w:rPr>
          <w:rFonts w:cs="Helv"/>
          <w:color w:val="000000"/>
          <w:szCs w:val="24"/>
        </w:rPr>
      </w:pPr>
    </w:p>
    <w:p w:rsidR="00697EED" w:rsidRPr="00084832" w:rsidRDefault="00697EED" w:rsidP="00697EED">
      <w:pPr>
        <w:pStyle w:val="RKnormal"/>
        <w:rPr>
          <w:rFonts w:cs="Helv"/>
          <w:color w:val="000000"/>
          <w:szCs w:val="24"/>
          <w:lang w:eastAsia="sv-SE"/>
        </w:rPr>
      </w:pPr>
    </w:p>
    <w:p w:rsidR="00697EED" w:rsidRPr="00084832" w:rsidRDefault="00697EED" w:rsidP="00697EED">
      <w:pPr>
        <w:pStyle w:val="RKnormal"/>
        <w:rPr>
          <w:color w:val="000000"/>
        </w:rPr>
      </w:pPr>
    </w:p>
    <w:p w:rsidR="00697EED" w:rsidRPr="00084832" w:rsidRDefault="00697EED" w:rsidP="00697EED">
      <w:pPr>
        <w:pStyle w:val="RKnormal"/>
        <w:rPr>
          <w:color w:val="000000"/>
        </w:rPr>
      </w:pPr>
    </w:p>
    <w:sectPr w:rsidR="00697EED" w:rsidRPr="00084832" w:rsidSect="00456512">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73B" w:rsidRPr="00084832" w:rsidRDefault="0001773B">
      <w:r w:rsidRPr="00084832">
        <w:separator/>
      </w:r>
    </w:p>
  </w:endnote>
  <w:endnote w:type="continuationSeparator" w:id="0">
    <w:p w:rsidR="0001773B" w:rsidRPr="00084832" w:rsidRDefault="0001773B">
      <w:r w:rsidRPr="00084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73B" w:rsidRPr="00084832" w:rsidRDefault="0001773B">
      <w:r w:rsidRPr="00084832">
        <w:separator/>
      </w:r>
    </w:p>
  </w:footnote>
  <w:footnote w:type="continuationSeparator" w:id="0">
    <w:p w:rsidR="0001773B" w:rsidRPr="00084832" w:rsidRDefault="0001773B">
      <w:r w:rsidRPr="00084832">
        <w:continuationSeparator/>
      </w:r>
    </w:p>
  </w:footnote>
  <w:footnote w:id="1">
    <w:p w:rsidR="006A3763" w:rsidRPr="00084832" w:rsidRDefault="006A3763" w:rsidP="00456512">
      <w:pPr>
        <w:pStyle w:val="Fotnotstext"/>
        <w:rPr>
          <w:rFonts w:ascii="OrigGarmnd BT" w:hAnsi="OrigGarmnd BT"/>
          <w:lang w:val="sv-SE"/>
        </w:rPr>
      </w:pPr>
      <w:r w:rsidRPr="00084832">
        <w:rPr>
          <w:rStyle w:val="Fotnotsreferens"/>
          <w:lang w:val="sv-SE"/>
        </w:rPr>
        <w:footnoteRef/>
      </w:r>
      <w:r w:rsidRPr="00084832">
        <w:rPr>
          <w:rFonts w:ascii="OrigGarmnd BT" w:hAnsi="OrigGarmnd BT"/>
          <w:lang w:val="sv-SE"/>
        </w:rPr>
        <w:t xml:space="preserve"> I enlighet med rådets arbetsordning delas dagordningen upp i två delar “</w:t>
      </w:r>
      <w:r w:rsidRPr="00084832">
        <w:rPr>
          <w:rFonts w:ascii="OrigGarmnd BT" w:hAnsi="OrigGarmnd BT"/>
          <w:i/>
          <w:lang w:val="sv-SE"/>
        </w:rPr>
        <w:t>Lagstiftningsöverläggningar</w:t>
      </w:r>
      <w:r w:rsidRPr="00084832">
        <w:rPr>
          <w:rFonts w:ascii="OrigGarmnd BT" w:hAnsi="OrigGarmnd BT"/>
          <w:lang w:val="sv-SE"/>
        </w:rPr>
        <w:t>” respektive “</w:t>
      </w:r>
      <w:r w:rsidRPr="00084832">
        <w:rPr>
          <w:rFonts w:ascii="OrigGarmnd BT" w:hAnsi="OrigGarmnd BT"/>
          <w:i/>
          <w:lang w:val="sv-SE"/>
        </w:rPr>
        <w:t>Överläggningar om icke lagstiftande verksamhet</w:t>
      </w:r>
      <w:r w:rsidRPr="00084832">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 w:id="2">
    <w:p w:rsidR="006A3763" w:rsidRPr="00084832" w:rsidRDefault="006A3763" w:rsidP="00F5379E">
      <w:pPr>
        <w:pStyle w:val="RKnormal"/>
      </w:pPr>
      <w:r w:rsidRPr="00084832">
        <w:rPr>
          <w:rStyle w:val="Fotnotsreferens"/>
        </w:rPr>
        <w:footnoteRef/>
      </w:r>
      <w:r w:rsidRPr="00084832">
        <w:t xml:space="preserve"> CBRN står för Kemiska, Biologiska, Radiologiska och Nukleära ämnen. Rådet har tidigare antagit en CBRN-strategi med åtgärder för att begränsa risken och hot kopplade till CBRN.  </w:t>
      </w:r>
    </w:p>
    <w:p w:rsidR="006A3763" w:rsidRPr="00084832" w:rsidRDefault="006A3763" w:rsidP="00F5379E">
      <w:pPr>
        <w:pStyle w:val="RKnormal"/>
      </w:pPr>
    </w:p>
    <w:p w:rsidR="006A3763" w:rsidRPr="00084832" w:rsidRDefault="006A3763" w:rsidP="00F5379E">
      <w:pPr>
        <w:pStyle w:val="Fotnotstext"/>
        <w:rPr>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763" w:rsidRPr="00084832" w:rsidRDefault="006A3763">
    <w:pPr>
      <w:pStyle w:val="Sidhuvud"/>
      <w:framePr w:wrap="around" w:vAnchor="text" w:hAnchor="margin" w:xAlign="right" w:y="1"/>
      <w:rPr>
        <w:rStyle w:val="Sidnummer"/>
      </w:rPr>
    </w:pPr>
    <w:r w:rsidRPr="00084832">
      <w:rPr>
        <w:rStyle w:val="Sidnummer"/>
      </w:rPr>
      <w:fldChar w:fldCharType="begin" w:fldLock="1"/>
    </w:r>
    <w:r w:rsidRPr="00084832">
      <w:rPr>
        <w:rStyle w:val="Sidnummer"/>
      </w:rPr>
      <w:instrText xml:space="preserve">PAGE  </w:instrText>
    </w:r>
    <w:r w:rsidRPr="00084832">
      <w:rPr>
        <w:rStyle w:val="Sidnummer"/>
      </w:rPr>
      <w:fldChar w:fldCharType="separate"/>
    </w:r>
    <w:r w:rsidRPr="00084832">
      <w:rPr>
        <w:rStyle w:val="Sidnummer"/>
      </w:rPr>
      <w:t>4</w:t>
    </w:r>
    <w:r w:rsidRPr="00084832">
      <w:rPr>
        <w:rStyle w:val="Sidnummer"/>
      </w:rPr>
      <w:fldChar w:fldCharType="end"/>
    </w:r>
  </w:p>
  <w:p w:rsidR="006A3763" w:rsidRPr="00084832" w:rsidRDefault="006A3763">
    <w:pPr>
      <w:pStyle w:val="Sidhuvud"/>
      <w:ind w:right="360"/>
    </w:pPr>
  </w:p>
  <w:p w:rsidR="006A3763" w:rsidRPr="00084832" w:rsidRDefault="006A37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763" w:rsidRPr="00084832" w:rsidRDefault="006A3763">
    <w:pPr>
      <w:pStyle w:val="Sidhuvud"/>
      <w:framePr w:wrap="around" w:vAnchor="text" w:hAnchor="margin" w:xAlign="right" w:y="1"/>
      <w:rPr>
        <w:rStyle w:val="Sidnummer"/>
      </w:rPr>
    </w:pPr>
    <w:r w:rsidRPr="00084832">
      <w:rPr>
        <w:rStyle w:val="Sidnummer"/>
      </w:rPr>
      <w:fldChar w:fldCharType="begin" w:fldLock="1"/>
    </w:r>
    <w:r w:rsidRPr="00084832">
      <w:rPr>
        <w:rStyle w:val="Sidnummer"/>
      </w:rPr>
      <w:instrText xml:space="preserve">PAGE  </w:instrText>
    </w:r>
    <w:r w:rsidRPr="00084832">
      <w:rPr>
        <w:rStyle w:val="Sidnummer"/>
      </w:rPr>
      <w:fldChar w:fldCharType="separate"/>
    </w:r>
    <w:r w:rsidR="00BD249A" w:rsidRPr="00084832">
      <w:rPr>
        <w:rStyle w:val="Sidnummer"/>
      </w:rPr>
      <w:t>33</w:t>
    </w:r>
    <w:r w:rsidRPr="00084832">
      <w:rPr>
        <w:rStyle w:val="Sidnummer"/>
      </w:rPr>
      <w:fldChar w:fldCharType="end"/>
    </w:r>
  </w:p>
  <w:p w:rsidR="006A3763" w:rsidRPr="00084832" w:rsidRDefault="006A3763">
    <w:pPr>
      <w:pStyle w:val="Sidhuvud"/>
      <w:ind w:right="360"/>
    </w:pPr>
  </w:p>
  <w:p w:rsidR="006A3763" w:rsidRPr="00084832" w:rsidRDefault="006A37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763" w:rsidRPr="00084832" w:rsidRDefault="00084832">
    <w:pPr>
      <w:framePr w:w="2948" w:h="1321" w:hRule="exact" w:wrap="notBeside" w:vAnchor="page" w:hAnchor="page" w:x="1362" w:y="653"/>
    </w:pPr>
    <w:r w:rsidRPr="0008483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A3763" w:rsidRPr="00084832" w:rsidRDefault="006A37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90F"/>
    <w:multiLevelType w:val="hybridMultilevel"/>
    <w:tmpl w:val="21B8F52C"/>
    <w:lvl w:ilvl="0" w:tplc="E28813AA">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2" w15:restartNumberingAfterBreak="0">
    <w:nsid w:val="3EB4316D"/>
    <w:multiLevelType w:val="hybridMultilevel"/>
    <w:tmpl w:val="211CAF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5" w15:restartNumberingAfterBreak="0">
    <w:nsid w:val="6A260C5B"/>
    <w:multiLevelType w:val="hybridMultilevel"/>
    <w:tmpl w:val="848420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89766685">
    <w:abstractNumId w:val="5"/>
  </w:num>
  <w:num w:numId="2" w16cid:durableId="941033732">
    <w:abstractNumId w:val="4"/>
  </w:num>
  <w:num w:numId="3" w16cid:durableId="269626845">
    <w:abstractNumId w:val="0"/>
  </w:num>
  <w:num w:numId="4" w16cid:durableId="584806831">
    <w:abstractNumId w:val="2"/>
  </w:num>
  <w:num w:numId="5" w16cid:durableId="658845075">
    <w:abstractNumId w:val="3"/>
  </w:num>
  <w:num w:numId="6" w16cid:durableId="71362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12"/>
    <w:rsid w:val="00012B0E"/>
    <w:rsid w:val="0001773B"/>
    <w:rsid w:val="00041880"/>
    <w:rsid w:val="000573B5"/>
    <w:rsid w:val="00065E2D"/>
    <w:rsid w:val="00084832"/>
    <w:rsid w:val="000A1684"/>
    <w:rsid w:val="000C0E39"/>
    <w:rsid w:val="000F0999"/>
    <w:rsid w:val="00142790"/>
    <w:rsid w:val="0014669E"/>
    <w:rsid w:val="001C2C60"/>
    <w:rsid w:val="001D1D36"/>
    <w:rsid w:val="001D4C4A"/>
    <w:rsid w:val="001E0D74"/>
    <w:rsid w:val="00202BB9"/>
    <w:rsid w:val="00214BE6"/>
    <w:rsid w:val="00254FB4"/>
    <w:rsid w:val="00255D80"/>
    <w:rsid w:val="00257975"/>
    <w:rsid w:val="002F1223"/>
    <w:rsid w:val="003039F1"/>
    <w:rsid w:val="00355A2F"/>
    <w:rsid w:val="00387D80"/>
    <w:rsid w:val="003C7BBD"/>
    <w:rsid w:val="003E3DE2"/>
    <w:rsid w:val="003F0BE6"/>
    <w:rsid w:val="0044675A"/>
    <w:rsid w:val="00447F98"/>
    <w:rsid w:val="00456512"/>
    <w:rsid w:val="00457441"/>
    <w:rsid w:val="004A7E99"/>
    <w:rsid w:val="004E55EB"/>
    <w:rsid w:val="005346D0"/>
    <w:rsid w:val="005674FE"/>
    <w:rsid w:val="00570B9D"/>
    <w:rsid w:val="005722DD"/>
    <w:rsid w:val="005B36CB"/>
    <w:rsid w:val="005B7F98"/>
    <w:rsid w:val="005C74A7"/>
    <w:rsid w:val="005D19A2"/>
    <w:rsid w:val="005F4F8E"/>
    <w:rsid w:val="00612022"/>
    <w:rsid w:val="006263EB"/>
    <w:rsid w:val="00644230"/>
    <w:rsid w:val="006539D9"/>
    <w:rsid w:val="00681174"/>
    <w:rsid w:val="00697EED"/>
    <w:rsid w:val="006A3763"/>
    <w:rsid w:val="006F0470"/>
    <w:rsid w:val="00814EB4"/>
    <w:rsid w:val="00826592"/>
    <w:rsid w:val="0085480A"/>
    <w:rsid w:val="00855B91"/>
    <w:rsid w:val="00876BCD"/>
    <w:rsid w:val="008B14B9"/>
    <w:rsid w:val="008B1F75"/>
    <w:rsid w:val="008D4E0F"/>
    <w:rsid w:val="00901292"/>
    <w:rsid w:val="009028D6"/>
    <w:rsid w:val="00916ECD"/>
    <w:rsid w:val="00916FA6"/>
    <w:rsid w:val="00920246"/>
    <w:rsid w:val="0093706A"/>
    <w:rsid w:val="009720CC"/>
    <w:rsid w:val="0098198C"/>
    <w:rsid w:val="0098707F"/>
    <w:rsid w:val="009A5BEB"/>
    <w:rsid w:val="00A24024"/>
    <w:rsid w:val="00A37486"/>
    <w:rsid w:val="00A413B0"/>
    <w:rsid w:val="00A44CE0"/>
    <w:rsid w:val="00A54F0B"/>
    <w:rsid w:val="00A863D1"/>
    <w:rsid w:val="00A978D4"/>
    <w:rsid w:val="00AC7CE3"/>
    <w:rsid w:val="00B15EB5"/>
    <w:rsid w:val="00B31E73"/>
    <w:rsid w:val="00B46E1D"/>
    <w:rsid w:val="00BA2E23"/>
    <w:rsid w:val="00BC5CBC"/>
    <w:rsid w:val="00BD249A"/>
    <w:rsid w:val="00BE0D1C"/>
    <w:rsid w:val="00BF538D"/>
    <w:rsid w:val="00C010FC"/>
    <w:rsid w:val="00C07F2C"/>
    <w:rsid w:val="00C8355E"/>
    <w:rsid w:val="00CD5939"/>
    <w:rsid w:val="00D2075B"/>
    <w:rsid w:val="00D537AD"/>
    <w:rsid w:val="00D61176"/>
    <w:rsid w:val="00D83A5F"/>
    <w:rsid w:val="00D92722"/>
    <w:rsid w:val="00D962C0"/>
    <w:rsid w:val="00DD63DF"/>
    <w:rsid w:val="00DE4D37"/>
    <w:rsid w:val="00DE4E49"/>
    <w:rsid w:val="00DF56B3"/>
    <w:rsid w:val="00E13E03"/>
    <w:rsid w:val="00E16E5D"/>
    <w:rsid w:val="00E31CC4"/>
    <w:rsid w:val="00E744BB"/>
    <w:rsid w:val="00E76BFF"/>
    <w:rsid w:val="00EC3C8E"/>
    <w:rsid w:val="00EF4751"/>
    <w:rsid w:val="00F065DD"/>
    <w:rsid w:val="00F52092"/>
    <w:rsid w:val="00F5379E"/>
    <w:rsid w:val="00F642E1"/>
    <w:rsid w:val="00F77F30"/>
    <w:rsid w:val="00F9724C"/>
    <w:rsid w:val="00FA0ADD"/>
    <w:rsid w:val="00FC17E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A70B1F-EE2B-482E-906D-9BAA1588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512"/>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456512"/>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456512"/>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456512"/>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rsid w:val="00456512"/>
    <w:pPr>
      <w:keepNext/>
      <w:tabs>
        <w:tab w:val="left" w:pos="1134"/>
      </w:tabs>
      <w:spacing w:before="360" w:after="120"/>
    </w:pPr>
    <w:rPr>
      <w:rFonts w:ascii="TradeGothic" w:hAnsi="TradeGothic"/>
      <w:b/>
      <w:sz w:val="22"/>
    </w:rPr>
  </w:style>
  <w:style w:type="character" w:styleId="Sidnummer">
    <w:name w:val="page number"/>
    <w:basedOn w:val="Standardstycketeckensnitt"/>
    <w:rsid w:val="00456512"/>
  </w:style>
  <w:style w:type="paragraph" w:styleId="Fotnotstext">
    <w:name w:val="footnote text"/>
    <w:basedOn w:val="Normal"/>
    <w:link w:val="FotnotstextChar"/>
    <w:semiHidden/>
    <w:rsid w:val="00456512"/>
    <w:rPr>
      <w:sz w:val="20"/>
      <w:szCs w:val="20"/>
      <w:lang w:val="en-GB" w:eastAsia="en-US"/>
    </w:rPr>
  </w:style>
  <w:style w:type="character" w:styleId="Fotnotsreferens">
    <w:name w:val="footnote reference"/>
    <w:basedOn w:val="Standardstycketeckensnitt"/>
    <w:semiHidden/>
    <w:rsid w:val="00456512"/>
    <w:rPr>
      <w:vertAlign w:val="superscript"/>
    </w:rPr>
  </w:style>
  <w:style w:type="character" w:customStyle="1" w:styleId="RKnormalChar">
    <w:name w:val="RKnormal Char"/>
    <w:basedOn w:val="Standardstycketeckensnitt"/>
    <w:link w:val="RKnormal"/>
    <w:rsid w:val="00456512"/>
    <w:rPr>
      <w:rFonts w:ascii="OrigGarmnd BT" w:hAnsi="OrigGarmnd BT"/>
      <w:sz w:val="24"/>
      <w:lang w:val="sv-SE" w:eastAsia="en-US" w:bidi="ar-SA"/>
    </w:rPr>
  </w:style>
  <w:style w:type="character" w:customStyle="1" w:styleId="FotnotstextChar">
    <w:name w:val="Fotnotstext Char"/>
    <w:basedOn w:val="Standardstycketeckensnitt"/>
    <w:link w:val="Fotnotstext"/>
    <w:rsid w:val="00456512"/>
    <w:rPr>
      <w:lang w:val="en-GB" w:eastAsia="en-US" w:bidi="ar-SA"/>
    </w:rPr>
  </w:style>
  <w:style w:type="character" w:styleId="Stark">
    <w:name w:val="Strong"/>
    <w:basedOn w:val="Standardstycketeckensnitt"/>
    <w:qFormat/>
    <w:rsid w:val="00456512"/>
    <w:rPr>
      <w:b/>
      <w:bCs/>
    </w:rPr>
  </w:style>
  <w:style w:type="character" w:customStyle="1" w:styleId="RKrubrikChar">
    <w:name w:val="RKrubrik Char"/>
    <w:basedOn w:val="RKnormalChar"/>
    <w:link w:val="RKrubrik"/>
    <w:locked/>
    <w:rsid w:val="00456512"/>
    <w:rPr>
      <w:rFonts w:ascii="TradeGothic" w:hAnsi="TradeGothic"/>
      <w:b/>
      <w:sz w:val="22"/>
      <w:lang w:val="sv-SE" w:eastAsia="en-US" w:bidi="ar-SA"/>
    </w:rPr>
  </w:style>
  <w:style w:type="paragraph" w:styleId="Punktlista">
    <w:name w:val="List Bullet"/>
    <w:basedOn w:val="Normal"/>
    <w:rsid w:val="00012B0E"/>
    <w:pPr>
      <w:numPr>
        <w:numId w:val="3"/>
      </w:numPr>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Brdtext1">
    <w:name w:val="Brödtext1"/>
    <w:basedOn w:val="Normal"/>
    <w:rsid w:val="00F642E1"/>
    <w:pPr>
      <w:spacing w:line="320" w:lineRule="exact"/>
    </w:pPr>
    <w:rPr>
      <w:lang w:eastAsia="zh-CN"/>
    </w:rPr>
  </w:style>
  <w:style w:type="paragraph" w:customStyle="1" w:styleId="EntEmet">
    <w:name w:val="EntEmet"/>
    <w:basedOn w:val="Normal"/>
    <w:rsid w:val="00644230"/>
    <w:pPr>
      <w:widowControl w:val="0"/>
      <w:tabs>
        <w:tab w:val="left" w:pos="284"/>
        <w:tab w:val="left" w:pos="567"/>
        <w:tab w:val="left" w:pos="851"/>
        <w:tab w:val="left" w:pos="1134"/>
        <w:tab w:val="left" w:pos="1418"/>
      </w:tabs>
      <w:spacing w:before="40"/>
    </w:pPr>
    <w:rPr>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8890</Words>
  <Characters>56190</Characters>
  <Application>Microsoft Office Word</Application>
  <DocSecurity>4</DocSecurity>
  <Lines>1560</Lines>
  <Paragraphs>524</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64556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2011-06-01T13:11:00Z</cp:lastPrinted>
  <dcterms:created xsi:type="dcterms:W3CDTF">2025-12-18T03:59:00Z</dcterms:created>
  <dcterms:modified xsi:type="dcterms:W3CDTF">2025-12-18T03:59:00Z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