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10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20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Michael Rubbestad som ledamot i Valprövningsnämnden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 Torsdagen den 4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2025/26:549 av Sanne Lennström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Barnfamiljernas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2025/26:278 Teknisk översyn av mervärdesskattereglerna vid gränsöverskridande handel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5 oktober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2025/26:279 Personalförsörjning av det militära försvaret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5 oktober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2025/26:282 Effektivare kontrollmöjligheter i systemen för rot, rut, grön teknik och personalliggare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5 oktober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2025/26:280 Riksrevisionens rapport om handläggning av ärenden där den enskilde inte behärskar svenska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5 oktober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2025/26:281 Riksrevisionens rapport om Försäkringskassans och Pensionsmyndighetens hantering av ändrade förhållanden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5 oktober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2025/26:UU20 Sveriges tillträde till konventionen om inrättande av en internationell skadeståndskommission för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2025/26:UU21 Sveriges anslutning till den utvidgade partiella överenskommelsen för den särskilda tribunalen för aggressionsbrottet mot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2025/26:NU27 Ändamålsenliga säkerhets- och strålskyddskrav för utvinning och bearbetning av kärnämnen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2025/26:NU24 Ny kärnkraft i Sverige – fler möjliga platser vid kusten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2025/26:NU25 Nya lagar om elsystemet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2025/26:AU14 Tidsbegränsat boende för vissa nyanlända invandrare – en ny lag om bosättning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2025/26:SoU34 En mer sammanhållen vård för personer med skadligt bruk eller beroende och andra psykiatriska 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2025/26:UU17 Humanitärt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2025/26:UU22 Avtal om fördjupat partnerskap och samarbete mellan Europeiska unionen och dess medlemsstater, å ena sidan, och Republiken Uzbekistan,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2025/26:UU23 Avtal om fördjupat partnerskap och samarbete mellan Europeiska unionen och dess medlemsstater, å ena sidan, och Republiken Kirgizistan,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2025/26:KU17 Riksrevisionens årsredovisning för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2025/26:KU37 Koncentration av viss länsstyrelseverksamhet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2025/26:KU38 Den parlamentariska processen med ledamoten i fokus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2025/26:KU40 Verksamhetsredogörelser för riksdagens 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2025/26:KU41 Kommittéberättelse – kommittéernas verksamhet under 2025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2025/26:SkU29 Förbättrade regler för svensk tonnagebeskattning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2025/26:SkU35 Vissa justeringar i inkomstskattelagen med anledning av förändrade ersättningar för nyanlända invandrare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2025/26:TU17 Nya regler mot bedrägerier och annat vilseledande genom elektroniska kommunikationstjänster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2025/26:TU18 Interoperabilitet vid datadelning inom den offentliga 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2025/26:TU19 Ny lag om kommunal hamnverksamhet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10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2026-06-10</SAFIR_Sammantradesdatum_Doc>
    <SAFIR_SammantradeID xmlns="C07A1A6C-0B19-41D9-BDF8-F523BA3921EB">dde5fcb9-dc70-4dad-b67e-83487877d54d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E31B221-E6AD-4FFD-ADC4-410B3A51BC4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