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202DC93F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2C72D0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E6A6D9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2C72D0">
              <w:rPr>
                <w:szCs w:val="24"/>
              </w:rPr>
              <w:t>17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13DD3BE" w:rsidR="0096348C" w:rsidRPr="00BA38FB" w:rsidRDefault="00A24538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FA4E95">
              <w:rPr>
                <w:szCs w:val="24"/>
              </w:rPr>
              <w:t>10.20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C9328D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DE04C1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156FE15C" w14:textId="77777777" w:rsidR="00FA4E95" w:rsidRDefault="00FA4E95" w:rsidP="00FA4E9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Aktsamhet vid bygg-, rivnings- och markåtgärder (CU2)</w:t>
            </w:r>
          </w:p>
          <w:p w14:paraId="002541D8" w14:textId="77777777" w:rsidR="00FA4E95" w:rsidRDefault="00FA4E95" w:rsidP="00FA4E9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5BB085" w14:textId="77777777" w:rsidR="00FA4E95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2023/24:143 och </w:t>
            </w:r>
            <w:r>
              <w:rPr>
                <w:bCs/>
                <w:snapToGrid w:val="0"/>
                <w:szCs w:val="24"/>
              </w:rPr>
              <w:br/>
              <w:t>motion.</w:t>
            </w:r>
          </w:p>
          <w:p w14:paraId="488FA8DF" w14:textId="77777777" w:rsidR="00FA4E95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4E50F9" w14:textId="77777777" w:rsidR="00FA4E95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2024/25:CU2.</w:t>
            </w:r>
          </w:p>
          <w:p w14:paraId="398531C1" w14:textId="77777777" w:rsidR="00FA4E95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D29606" w14:textId="77777777" w:rsidR="00FA4E95" w:rsidRPr="00CD1508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D1508">
              <w:rPr>
                <w:bCs/>
                <w:snapToGrid w:val="0"/>
                <w:szCs w:val="24"/>
              </w:rPr>
              <w:t>MP-ledamoten anmälde en reservation.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A4E95" w:rsidRPr="00BA38FB" w14:paraId="463D3362" w14:textId="77777777" w:rsidTr="00687F80">
        <w:tc>
          <w:tcPr>
            <w:tcW w:w="636" w:type="dxa"/>
          </w:tcPr>
          <w:p w14:paraId="1DF1CF6E" w14:textId="226953EA" w:rsidR="00FA4E95" w:rsidRDefault="00FA4E9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54510FFC" w14:textId="77777777" w:rsidR="00FA4E95" w:rsidRDefault="00FA4E95" w:rsidP="00FA4E9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Konsumentverket</w:t>
            </w:r>
          </w:p>
          <w:p w14:paraId="44DF134F" w14:textId="77777777" w:rsidR="00FA4E95" w:rsidRDefault="00FA4E95" w:rsidP="00FA4E9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F49298" w14:textId="018903B8" w:rsidR="00FA4E95" w:rsidRPr="002B0465" w:rsidRDefault="00FA4E95" w:rsidP="00FA4E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Generaldirektör Cecilia Tisell med medarbetare </w:t>
            </w:r>
            <w:r w:rsidR="008A34A5">
              <w:rPr>
                <w:bCs/>
                <w:snapToGrid w:val="0"/>
                <w:szCs w:val="24"/>
              </w:rPr>
              <w:t xml:space="preserve">lämnade information </w:t>
            </w:r>
            <w:r>
              <w:rPr>
                <w:bCs/>
                <w:snapToGrid w:val="0"/>
                <w:szCs w:val="24"/>
              </w:rPr>
              <w:t xml:space="preserve">med anledning av fortsatta konsumentproblem med aggressiv marknadsföring </w:t>
            </w:r>
            <w:r w:rsidR="008A34A5">
              <w:rPr>
                <w:bCs/>
                <w:snapToGrid w:val="0"/>
                <w:szCs w:val="24"/>
              </w:rPr>
              <w:t xml:space="preserve">m.m. </w:t>
            </w:r>
          </w:p>
          <w:p w14:paraId="60AF758B" w14:textId="77777777" w:rsidR="00FA4E95" w:rsidRDefault="00FA4E9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278BE" w:rsidRPr="00BA38FB" w14:paraId="1FC7C889" w14:textId="77777777" w:rsidTr="00687F80">
        <w:tc>
          <w:tcPr>
            <w:tcW w:w="636" w:type="dxa"/>
          </w:tcPr>
          <w:p w14:paraId="08445FDD" w14:textId="23123945" w:rsidR="005278BE" w:rsidRDefault="005278B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4E9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ABA92A2" w14:textId="77777777" w:rsidR="005278BE" w:rsidRDefault="005278BE" w:rsidP="005278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029814E4" w14:textId="77777777" w:rsidR="005278BE" w:rsidRDefault="005278BE" w:rsidP="005278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661F9C" w14:textId="77777777" w:rsidR="005278BE" w:rsidRPr="002B0465" w:rsidRDefault="005278BE" w:rsidP="005278B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2024/25:2.</w:t>
            </w:r>
          </w:p>
          <w:p w14:paraId="421E4EF4" w14:textId="77777777" w:rsidR="005278BE" w:rsidRDefault="005278B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44FB" w:rsidRPr="00BA38FB" w14:paraId="5168F403" w14:textId="77777777" w:rsidTr="00687F80">
        <w:tc>
          <w:tcPr>
            <w:tcW w:w="636" w:type="dxa"/>
          </w:tcPr>
          <w:p w14:paraId="03398D4F" w14:textId="55B5691C" w:rsidR="004844FB" w:rsidRDefault="004844F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749B6D9F" w14:textId="478483C7" w:rsidR="004844FB" w:rsidRDefault="008A34A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Utgiftsram för utgiftsområde 18 Samhällsplanering, bostads</w:t>
            </w:r>
            <w:r w:rsidR="00A04EFF">
              <w:rPr>
                <w:b/>
                <w:snapToGrid w:val="0"/>
                <w:szCs w:val="24"/>
              </w:rPr>
              <w:t>-</w:t>
            </w:r>
            <w:r w:rsidR="00A04EFF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 xml:space="preserve">försörjning och byggande samt konsumentpolitik </w:t>
            </w:r>
          </w:p>
          <w:p w14:paraId="0E85DB91" w14:textId="77777777" w:rsidR="004844FB" w:rsidRDefault="004844FB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08509D" w14:textId="1DD1DAC9" w:rsidR="004B27B2" w:rsidRDefault="004B27B2" w:rsidP="004B27B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behandlade fråga om yttrande till finansutskottet över </w:t>
            </w:r>
            <w:r>
              <w:rPr>
                <w:bCs/>
              </w:rPr>
              <w:br/>
            </w:r>
            <w:r w:rsidR="008A34A5">
              <w:rPr>
                <w:bCs/>
              </w:rPr>
              <w:t xml:space="preserve">proposition 2024/25:1 </w:t>
            </w:r>
            <w:r>
              <w:rPr>
                <w:bCs/>
              </w:rPr>
              <w:t>och motioner.</w:t>
            </w:r>
          </w:p>
          <w:p w14:paraId="23098A80" w14:textId="77777777" w:rsidR="004B27B2" w:rsidRDefault="004B27B2" w:rsidP="004B27B2">
            <w:pPr>
              <w:tabs>
                <w:tab w:val="left" w:pos="1701"/>
              </w:tabs>
              <w:rPr>
                <w:bCs/>
              </w:rPr>
            </w:pPr>
          </w:p>
          <w:p w14:paraId="401326D1" w14:textId="77777777" w:rsidR="004B27B2" w:rsidRPr="00D31D4E" w:rsidRDefault="004B27B2" w:rsidP="004B27B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1EECE30" w14:textId="441B0E81" w:rsidR="004844FB" w:rsidRPr="004844FB" w:rsidRDefault="004844FB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A4E95" w:rsidRPr="00BA38FB" w14:paraId="2AEB3824" w14:textId="77777777" w:rsidTr="00687F80">
        <w:tc>
          <w:tcPr>
            <w:tcW w:w="636" w:type="dxa"/>
          </w:tcPr>
          <w:p w14:paraId="0A8F56F8" w14:textId="77C8D032" w:rsidR="00FA4E95" w:rsidRDefault="00FA4E9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4575808C" w14:textId="77777777" w:rsidR="00FA4E95" w:rsidRDefault="00FA4E9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Höständringsbudget för 2024</w:t>
            </w:r>
          </w:p>
          <w:p w14:paraId="457FDF21" w14:textId="77777777" w:rsidR="00FA4E95" w:rsidRDefault="00FA4E9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07EA19" w14:textId="059EBE73" w:rsidR="00FA4E95" w:rsidRPr="00055DE0" w:rsidRDefault="00FA4E95" w:rsidP="00FA4E95">
            <w:pPr>
              <w:tabs>
                <w:tab w:val="left" w:pos="1701"/>
              </w:tabs>
              <w:rPr>
                <w:bCs/>
              </w:rPr>
            </w:pPr>
            <w:r w:rsidRPr="00055DE0">
              <w:rPr>
                <w:bCs/>
              </w:rPr>
              <w:t xml:space="preserve">Utskottet behandlade fråga om yttrande till finansutskottet över </w:t>
            </w:r>
            <w:r w:rsidRPr="00055DE0">
              <w:rPr>
                <w:bCs/>
              </w:rPr>
              <w:br/>
              <w:t>proposition 2024/25:2.</w:t>
            </w:r>
          </w:p>
          <w:p w14:paraId="11BD3B21" w14:textId="23922C85" w:rsidR="00FA4E95" w:rsidRPr="00055DE0" w:rsidRDefault="00FA4E95" w:rsidP="00FA4E95">
            <w:pPr>
              <w:tabs>
                <w:tab w:val="left" w:pos="1701"/>
              </w:tabs>
              <w:rPr>
                <w:bCs/>
              </w:rPr>
            </w:pPr>
          </w:p>
          <w:p w14:paraId="39C2A164" w14:textId="1B6FECEE" w:rsidR="00FA4E95" w:rsidRPr="00055DE0" w:rsidRDefault="00FA4E95" w:rsidP="00FA4E95">
            <w:pPr>
              <w:tabs>
                <w:tab w:val="left" w:pos="1701"/>
              </w:tabs>
              <w:rPr>
                <w:bCs/>
              </w:rPr>
            </w:pPr>
            <w:r w:rsidRPr="00055DE0">
              <w:rPr>
                <w:bCs/>
              </w:rPr>
              <w:t>Utskottet beslutade att inte yttra sig.</w:t>
            </w:r>
          </w:p>
          <w:p w14:paraId="2FE114C5" w14:textId="68E686C8" w:rsidR="00FA4E95" w:rsidRPr="00055DE0" w:rsidRDefault="00FA4E95" w:rsidP="00FA4E95">
            <w:pPr>
              <w:tabs>
                <w:tab w:val="left" w:pos="1701"/>
              </w:tabs>
              <w:rPr>
                <w:bCs/>
              </w:rPr>
            </w:pPr>
          </w:p>
          <w:p w14:paraId="6ECD8FDA" w14:textId="2408D99B" w:rsidR="00FA4E95" w:rsidRDefault="00FA4E95" w:rsidP="00FA4E95">
            <w:pPr>
              <w:tabs>
                <w:tab w:val="left" w:pos="1701"/>
              </w:tabs>
              <w:rPr>
                <w:bCs/>
              </w:rPr>
            </w:pPr>
            <w:r w:rsidRPr="00055DE0">
              <w:rPr>
                <w:bCs/>
              </w:rPr>
              <w:t>Denna paragraf förklarades omedelbart justerad.</w:t>
            </w:r>
          </w:p>
          <w:p w14:paraId="3808211D" w14:textId="47D15A3E" w:rsidR="00FA4E95" w:rsidRDefault="00FA4E9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F7835" w:rsidRPr="00BA38FB" w14:paraId="4017A48A" w14:textId="77777777" w:rsidTr="00687F80">
        <w:tc>
          <w:tcPr>
            <w:tcW w:w="636" w:type="dxa"/>
          </w:tcPr>
          <w:p w14:paraId="1CE685C0" w14:textId="099867A6" w:rsidR="00CF7835" w:rsidRDefault="00CF783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4E9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999B0EA" w14:textId="77777777" w:rsidR="00CF7835" w:rsidRDefault="00CF783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EU-dokument</w:t>
            </w:r>
          </w:p>
          <w:p w14:paraId="15BF0D1B" w14:textId="77777777" w:rsidR="00CF7835" w:rsidRDefault="00CF7835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32B454" w14:textId="35FCEFA2" w:rsidR="00CF7835" w:rsidRDefault="004226E8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sammanställning över EU-dokument som inkommit under juni-</w:t>
            </w:r>
            <w:r w:rsidR="008A34A5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oktober 2024 anmäldes.</w:t>
            </w:r>
          </w:p>
          <w:p w14:paraId="52A5DCE2" w14:textId="726FC703" w:rsidR="004226E8" w:rsidRPr="004226E8" w:rsidRDefault="004226E8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3E36DEB5" w14:textId="77777777" w:rsidR="00055DE0" w:rsidRDefault="00055DE0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309AF" w:rsidRPr="00BA38FB" w14:paraId="3347DBAA" w14:textId="77777777" w:rsidTr="00687F80">
        <w:tc>
          <w:tcPr>
            <w:tcW w:w="636" w:type="dxa"/>
          </w:tcPr>
          <w:p w14:paraId="2E435582" w14:textId="398F016F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A4E9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7D9E1E79" w14:textId="5A0AA85C" w:rsidR="006309AF" w:rsidRDefault="00652AC7" w:rsidP="00EF6DEB">
            <w:pPr>
              <w:tabs>
                <w:tab w:val="left" w:pos="1701"/>
              </w:tabs>
              <w:rPr>
                <w:b/>
              </w:rPr>
            </w:pPr>
            <w:r w:rsidRPr="00652AC7">
              <w:rPr>
                <w:b/>
              </w:rPr>
              <w:t>Övriga frågor</w:t>
            </w:r>
          </w:p>
          <w:p w14:paraId="65E9ACC2" w14:textId="5095786D" w:rsidR="00055DE0" w:rsidRDefault="00055DE0" w:rsidP="00EF6DEB">
            <w:pPr>
              <w:tabs>
                <w:tab w:val="left" w:pos="1701"/>
              </w:tabs>
              <w:rPr>
                <w:b/>
              </w:rPr>
            </w:pPr>
          </w:p>
          <w:p w14:paraId="1139C14C" w14:textId="33E25244" w:rsidR="00055DE0" w:rsidRDefault="00215937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</w:t>
            </w:r>
            <w:r w:rsidR="00A04EFF">
              <w:rPr>
                <w:bCs/>
              </w:rPr>
              <w:t xml:space="preserve"> och C-</w:t>
            </w:r>
            <w:r>
              <w:rPr>
                <w:bCs/>
              </w:rPr>
              <w:t>ledamöterna</w:t>
            </w:r>
            <w:r w:rsidR="00055DE0">
              <w:rPr>
                <w:bCs/>
              </w:rPr>
              <w:t xml:space="preserve"> föreslog att utskottet skulle ta ett initiativ om barns rätt till ombud </w:t>
            </w:r>
            <w:r w:rsidR="008A34A5">
              <w:rPr>
                <w:bCs/>
              </w:rPr>
              <w:t xml:space="preserve">i processer om </w:t>
            </w:r>
            <w:r w:rsidR="00055DE0">
              <w:rPr>
                <w:bCs/>
              </w:rPr>
              <w:t xml:space="preserve">vårdnad, boende och umgänge, </w:t>
            </w:r>
            <w:r w:rsidR="00A04EFF">
              <w:rPr>
                <w:bCs/>
              </w:rPr>
              <w:br/>
            </w:r>
            <w:r w:rsidR="00055DE0">
              <w:rPr>
                <w:bCs/>
              </w:rPr>
              <w:t>se bilaga 2.</w:t>
            </w:r>
          </w:p>
          <w:p w14:paraId="62F74A17" w14:textId="43E22F8B" w:rsidR="00055DE0" w:rsidRDefault="00055DE0" w:rsidP="00EF6DEB">
            <w:pPr>
              <w:tabs>
                <w:tab w:val="left" w:pos="1701"/>
              </w:tabs>
              <w:rPr>
                <w:bCs/>
              </w:rPr>
            </w:pPr>
          </w:p>
          <w:p w14:paraId="5746C382" w14:textId="371014EB" w:rsidR="00055DE0" w:rsidRPr="00055DE0" w:rsidRDefault="00055DE0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683423A2" w14:textId="5195DF23" w:rsidR="00652AC7" w:rsidRPr="00652AC7" w:rsidRDefault="00652AC7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4EF1D40D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4E95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26D41796" w:rsidR="0029273E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2C72D0">
              <w:rPr>
                <w:bCs/>
                <w:szCs w:val="24"/>
              </w:rPr>
              <w:t>24</w:t>
            </w:r>
            <w:r w:rsidR="00652AC7">
              <w:rPr>
                <w:bCs/>
                <w:szCs w:val="24"/>
              </w:rPr>
              <w:t xml:space="preserve"> oktober</w:t>
            </w:r>
            <w:r w:rsidRPr="00B971CC">
              <w:rPr>
                <w:bCs/>
                <w:szCs w:val="24"/>
              </w:rPr>
              <w:t xml:space="preserve"> 2024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19ED98B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4C0A30">
              <w:rPr>
                <w:szCs w:val="24"/>
              </w:rPr>
              <w:t>24</w:t>
            </w:r>
            <w:r w:rsidR="00BF1F33">
              <w:rPr>
                <w:szCs w:val="24"/>
              </w:rPr>
              <w:t xml:space="preserve"> oktober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53826279" w:rsidR="004C0A30" w:rsidRDefault="004C0A30"/>
    <w:p w14:paraId="4C08A9BA" w14:textId="77777777" w:rsidR="004C0A30" w:rsidRDefault="004C0A30">
      <w:pPr>
        <w:widowControl/>
      </w:pPr>
      <w:r>
        <w:br w:type="page"/>
      </w:r>
    </w:p>
    <w:p w14:paraId="1E418B1C" w14:textId="77777777" w:rsidR="001D1ED2" w:rsidRDefault="001D1ED2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EF63FC8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C27A07">
              <w:rPr>
                <w:b/>
                <w:sz w:val="22"/>
                <w:szCs w:val="22"/>
              </w:rPr>
              <w:t xml:space="preserve"> 1</w:t>
            </w:r>
          </w:p>
          <w:p w14:paraId="5CE8713C" w14:textId="695AFFA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A96437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84900E7" w:rsidR="002F0F2F" w:rsidRPr="000C647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C647E">
              <w:rPr>
                <w:sz w:val="20"/>
              </w:rPr>
              <w:t xml:space="preserve">§ </w:t>
            </w:r>
            <w:r w:rsidR="004B27B2" w:rsidRPr="000C647E">
              <w:rPr>
                <w:sz w:val="20"/>
              </w:rPr>
              <w:t>1–</w:t>
            </w:r>
            <w:r w:rsidR="000C647E" w:rsidRPr="000C647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0C82F5D" w:rsidR="002F0F2F" w:rsidRPr="000C647E" w:rsidRDefault="000C647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0C647E">
              <w:rPr>
                <w:sz w:val="20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67251049" w:rsidR="002F0F2F" w:rsidRPr="00CC3328" w:rsidRDefault="000C647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647E">
              <w:rPr>
                <w:sz w:val="20"/>
              </w:rPr>
              <w:t>§</w:t>
            </w:r>
            <w:r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C647E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ECF8CC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900A0F4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B57BEA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82B99E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039CDC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BBC87C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0C647E" w:rsidRPr="008A34A5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49845A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AB22BC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C97FFB9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0B4E2E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046FBA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671531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E31786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48E7D4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AE50AD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6244262D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04D37C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338A4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60DAB92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9686BC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FDDCAE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5FA7AB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BCB50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2532E81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B4502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E9E4014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541BF4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479126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37AF7B6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40CA0A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1A67C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5EC620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985235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C647E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878A9C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8793D6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C647E" w:rsidRPr="00AA5DB3" w:rsidRDefault="000C647E" w:rsidP="000C647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81673B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E35EA24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C8147A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3EE9D6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1D1FB8DE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33A9A190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0DA7ECC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E3445F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66E1317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7DF2FE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83D5C8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51375F2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6A082A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6C13449" w:rsidR="000C647E" w:rsidRPr="005D644F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5B0C8F18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C647E" w:rsidRPr="00E25BF7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C647E" w:rsidRPr="00504D1A" w:rsidRDefault="000C647E" w:rsidP="000C647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332DBE7F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0C647E" w:rsidRPr="00B26C49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BD3F8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32964F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E55308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0F06A7C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0C647E" w:rsidRPr="00004E27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0CFF926A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C647E" w:rsidRPr="00504D1A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0C647E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0C647E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0C647E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0C647E" w:rsidRDefault="000C647E" w:rsidP="000C64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480D2DB6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43A0A15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045A15E5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647E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C647E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C647E" w:rsidRPr="00504D1A" w:rsidRDefault="000C647E" w:rsidP="000C64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00308C46" w:rsidR="006C5497" w:rsidRDefault="006C5497" w:rsidP="001947D8">
      <w:pPr>
        <w:widowControl/>
        <w:rPr>
          <w:b/>
        </w:rPr>
      </w:pPr>
    </w:p>
    <w:p w14:paraId="6181F959" w14:textId="5247B3B5" w:rsidR="00C27A07" w:rsidRDefault="00C27A07" w:rsidP="001947D8">
      <w:pPr>
        <w:widowControl/>
        <w:rPr>
          <w:b/>
        </w:rPr>
      </w:pPr>
    </w:p>
    <w:p w14:paraId="527110A7" w14:textId="02E683A7" w:rsidR="00C27A07" w:rsidRDefault="00C27A07" w:rsidP="00C27A07">
      <w:pPr>
        <w:tabs>
          <w:tab w:val="left" w:pos="1701"/>
        </w:tabs>
        <w:rPr>
          <w:b/>
          <w:sz w:val="22"/>
          <w:szCs w:val="22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2"/>
          <w:szCs w:val="22"/>
        </w:rPr>
        <w:t>Bilaga 2</w:t>
      </w:r>
    </w:p>
    <w:p w14:paraId="6055551D" w14:textId="44AF2343" w:rsidR="00C27A07" w:rsidRDefault="00C27A07" w:rsidP="00C27A07">
      <w:pPr>
        <w:tabs>
          <w:tab w:val="left" w:pos="1701"/>
        </w:tabs>
        <w:rPr>
          <w:b/>
          <w:sz w:val="22"/>
          <w:szCs w:val="22"/>
        </w:rPr>
      </w:pPr>
    </w:p>
    <w:p w14:paraId="52B83B12" w14:textId="77777777" w:rsidR="00C27A07" w:rsidRDefault="00C27A07" w:rsidP="00C27A07">
      <w:pPr>
        <w:rPr>
          <w:rFonts w:eastAsia="Calibri"/>
          <w:b/>
          <w:bCs/>
          <w:szCs w:val="24"/>
          <w:lang w:eastAsia="en-US"/>
        </w:rPr>
      </w:pPr>
      <w:r w:rsidRPr="00A2604C">
        <w:rPr>
          <w:rFonts w:eastAsia="Calibri"/>
          <w:b/>
          <w:bCs/>
          <w:szCs w:val="24"/>
          <w:lang w:eastAsia="en-US"/>
        </w:rPr>
        <w:t>Utskottsinitiativ: Barns rätt till ombud gällande vårdnad, boende och umgänge</w:t>
      </w:r>
    </w:p>
    <w:p w14:paraId="00BEF9CF" w14:textId="77777777" w:rsidR="00C27A07" w:rsidRPr="00A2604C" w:rsidRDefault="00C27A07" w:rsidP="00C27A07">
      <w:pPr>
        <w:rPr>
          <w:rFonts w:eastAsia="Calibri"/>
          <w:b/>
          <w:bCs/>
          <w:szCs w:val="24"/>
          <w:lang w:eastAsia="en-US"/>
        </w:rPr>
      </w:pPr>
    </w:p>
    <w:p w14:paraId="39822CA0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Barns rätt att komma till tals och att deras åsikter ska beaktas finns reglerat i svensk lag sedan 2020. Detta skedde när barnkonventionen blev svensk lag. Arbetet fortsätter för att detta ska få genomslag i alla delar av lagstiftningen, och komma alla barn till del. </w:t>
      </w:r>
    </w:p>
    <w:p w14:paraId="51F6D955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</w:p>
    <w:p w14:paraId="05FC63B4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På fler om fler områden får barn egna ombud </w:t>
      </w:r>
      <w:r>
        <w:rPr>
          <w:rFonts w:eastAsia="Calibri"/>
          <w:szCs w:val="24"/>
          <w:lang w:eastAsia="en-US"/>
        </w:rPr>
        <w:t xml:space="preserve">när </w:t>
      </w:r>
      <w:r w:rsidRPr="00A2604C">
        <w:rPr>
          <w:rFonts w:eastAsia="Calibri"/>
          <w:szCs w:val="24"/>
          <w:lang w:eastAsia="en-US"/>
        </w:rPr>
        <w:t xml:space="preserve">de är del av rättsprocesser. Det senaste exemplet är den proposition som hanteras av civilutskottet när det gäller vårdnadsöverflyttning för barn placerade i familjehem. Barn har sedan tidigare rätt till eget ombud i brottsmål och förvaltningsmål. </w:t>
      </w:r>
    </w:p>
    <w:p w14:paraId="3E89B15B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</w:p>
    <w:p w14:paraId="4365B60B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Det finns dock fortfarande en stor grupp barn som inte har rätt till eget ombud i rättsprocesser: Det gäller </w:t>
      </w:r>
      <w:r>
        <w:rPr>
          <w:rFonts w:eastAsia="Calibri"/>
          <w:szCs w:val="24"/>
          <w:lang w:eastAsia="en-US"/>
        </w:rPr>
        <w:t>processer</w:t>
      </w:r>
      <w:r w:rsidRPr="00A2604C">
        <w:rPr>
          <w:rFonts w:eastAsia="Calibri"/>
          <w:szCs w:val="24"/>
          <w:lang w:eastAsia="en-US"/>
        </w:rPr>
        <w:t xml:space="preserve"> om barns vårdnad, boende och umgänge. Där </w:t>
      </w:r>
      <w:r>
        <w:rPr>
          <w:rFonts w:eastAsia="Calibri"/>
          <w:szCs w:val="24"/>
          <w:lang w:eastAsia="en-US"/>
        </w:rPr>
        <w:t xml:space="preserve">företräds inte barnen av ett juridiskt ombud i rättssalen som säkerställer att barnet hörs och att besluten baseras på barnets bästa. Det är enbart </w:t>
      </w:r>
      <w:r w:rsidRPr="00A2604C">
        <w:rPr>
          <w:rFonts w:eastAsia="Calibri"/>
          <w:szCs w:val="24"/>
          <w:lang w:eastAsia="en-US"/>
        </w:rPr>
        <w:t xml:space="preserve">föräldrarna som företräds i rättssalen.  </w:t>
      </w:r>
    </w:p>
    <w:p w14:paraId="30059080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</w:p>
    <w:p w14:paraId="6085436F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Detta är rättsprocesser som </w:t>
      </w:r>
      <w:r>
        <w:rPr>
          <w:rFonts w:eastAsia="Calibri"/>
          <w:szCs w:val="24"/>
          <w:lang w:eastAsia="en-US"/>
        </w:rPr>
        <w:t>kan drivas av den ena eller båda föräldrarna. Och m</w:t>
      </w:r>
      <w:r w:rsidRPr="00A2604C">
        <w:rPr>
          <w:rFonts w:eastAsia="Calibri"/>
          <w:szCs w:val="24"/>
          <w:lang w:eastAsia="en-US"/>
        </w:rPr>
        <w:t>ånga av dessa processer innehåller uppgifter om våld utan att riskbedömningar genomförs och utan att barnets perspektiv tas tillräcklig hänsyn till</w:t>
      </w:r>
      <w:r>
        <w:rPr>
          <w:rFonts w:eastAsia="Calibri"/>
          <w:szCs w:val="24"/>
          <w:lang w:eastAsia="en-US"/>
        </w:rPr>
        <w:t xml:space="preserve"> och allt för många gånger</w:t>
      </w:r>
      <w:r w:rsidRPr="00A2604C">
        <w:rPr>
          <w:rFonts w:eastAsia="Calibri"/>
          <w:szCs w:val="24"/>
          <w:lang w:eastAsia="en-US"/>
        </w:rPr>
        <w:t xml:space="preserve"> missas barnets perspektiv</w:t>
      </w:r>
      <w:r>
        <w:rPr>
          <w:rFonts w:eastAsia="Calibri"/>
          <w:szCs w:val="24"/>
          <w:lang w:eastAsia="en-US"/>
        </w:rPr>
        <w:t>.</w:t>
      </w:r>
      <w:r w:rsidRPr="00A2604C">
        <w:rPr>
          <w:rFonts w:eastAsia="Calibri"/>
          <w:szCs w:val="24"/>
          <w:lang w:eastAsia="en-US"/>
        </w:rPr>
        <w:t xml:space="preserve"> </w:t>
      </w:r>
    </w:p>
    <w:p w14:paraId="7378D75B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</w:p>
    <w:p w14:paraId="7DEABCAF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Detta är ett problem som uppmärksammats av flera barnrättsorganisationer och även regeringens egen myndighet, Barnombudsmannen. </w:t>
      </w:r>
      <w:r>
        <w:rPr>
          <w:rFonts w:eastAsia="Calibri"/>
          <w:szCs w:val="24"/>
          <w:lang w:eastAsia="en-US"/>
        </w:rPr>
        <w:t xml:space="preserve">I princip samtliga partier </w:t>
      </w:r>
      <w:r w:rsidRPr="00A2604C">
        <w:rPr>
          <w:rFonts w:eastAsia="Calibri"/>
          <w:szCs w:val="24"/>
          <w:lang w:eastAsia="en-US"/>
        </w:rPr>
        <w:t xml:space="preserve">har antingen motionerat </w:t>
      </w:r>
      <w:r>
        <w:rPr>
          <w:rFonts w:eastAsia="Calibri"/>
          <w:szCs w:val="24"/>
          <w:lang w:eastAsia="en-US"/>
        </w:rPr>
        <w:t xml:space="preserve">eller svarat i enkäter att de vill utreda frågan om </w:t>
      </w:r>
      <w:r w:rsidRPr="00A2604C">
        <w:rPr>
          <w:rFonts w:eastAsia="Calibri"/>
          <w:szCs w:val="24"/>
          <w:lang w:eastAsia="en-US"/>
        </w:rPr>
        <w:t xml:space="preserve">ombud för barn </w:t>
      </w:r>
      <w:r>
        <w:rPr>
          <w:rFonts w:eastAsia="Calibri"/>
          <w:szCs w:val="24"/>
          <w:lang w:eastAsia="en-US"/>
        </w:rPr>
        <w:t xml:space="preserve">i dessa processer.  </w:t>
      </w:r>
    </w:p>
    <w:p w14:paraId="315584E1" w14:textId="77777777" w:rsidR="00C27A07" w:rsidRDefault="00C27A07" w:rsidP="00C27A07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</w:t>
      </w:r>
    </w:p>
    <w:p w14:paraId="38D77698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>Det brådskar nu. Varje år är det många barns vårdnad, boende och umgänge som avgörs i rättsliga processer – utan att barnet har eget ombud och utan att deras röst blir hörd. Civilutskottet har nåtts av allvarliga uppgifter om vad konsekvenserna är för många barn: fortsatt våld</w:t>
      </w:r>
      <w:r>
        <w:rPr>
          <w:rFonts w:eastAsia="Calibri"/>
          <w:szCs w:val="24"/>
          <w:lang w:eastAsia="en-US"/>
        </w:rPr>
        <w:t xml:space="preserve"> i olika former och </w:t>
      </w:r>
      <w:r w:rsidRPr="00A2604C">
        <w:rPr>
          <w:rFonts w:eastAsia="Calibri"/>
          <w:szCs w:val="24"/>
          <w:lang w:eastAsia="en-US"/>
        </w:rPr>
        <w:t xml:space="preserve">även mord. </w:t>
      </w:r>
    </w:p>
    <w:p w14:paraId="3CED6A4E" w14:textId="77777777" w:rsidR="00C27A07" w:rsidRDefault="00C27A07" w:rsidP="00C27A07">
      <w:pPr>
        <w:rPr>
          <w:rFonts w:eastAsia="Calibri"/>
          <w:szCs w:val="24"/>
          <w:lang w:eastAsia="en-US"/>
        </w:rPr>
      </w:pPr>
    </w:p>
    <w:p w14:paraId="7B13F7F1" w14:textId="77777777" w:rsidR="00C27A07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 xml:space="preserve">När riksdagen nu behandlar, och fattar beslut om, ändringar av föräldrabalkens portalparagraf, är det </w:t>
      </w:r>
      <w:r>
        <w:rPr>
          <w:rFonts w:eastAsia="Calibri"/>
          <w:szCs w:val="24"/>
          <w:lang w:eastAsia="en-US"/>
        </w:rPr>
        <w:t>viktigt</w:t>
      </w:r>
      <w:r w:rsidRPr="00A2604C">
        <w:rPr>
          <w:rFonts w:eastAsia="Calibri"/>
          <w:szCs w:val="24"/>
          <w:lang w:eastAsia="en-US"/>
        </w:rPr>
        <w:t xml:space="preserve"> att vi även parallellt agerar så barn får rätt till sitt eget ombud.</w:t>
      </w:r>
      <w:r>
        <w:rPr>
          <w:rFonts w:eastAsia="Calibri"/>
          <w:szCs w:val="24"/>
          <w:lang w:eastAsia="en-US"/>
        </w:rPr>
        <w:t xml:space="preserve"> </w:t>
      </w:r>
      <w:r w:rsidRPr="00A2604C">
        <w:rPr>
          <w:rFonts w:eastAsia="Calibri"/>
          <w:szCs w:val="24"/>
          <w:lang w:eastAsia="en-US"/>
        </w:rPr>
        <w:t xml:space="preserve">Ett ombud som kan bevaka och företräda barnets rättigheter, just i enlighet med kommande lagändringar. Det går hand i hand, och det brådskar. </w:t>
      </w:r>
    </w:p>
    <w:p w14:paraId="481BCEF0" w14:textId="77777777" w:rsidR="00C27A07" w:rsidRDefault="00C27A07" w:rsidP="00C27A07">
      <w:pPr>
        <w:rPr>
          <w:rFonts w:eastAsia="Calibri"/>
          <w:szCs w:val="24"/>
          <w:lang w:eastAsia="en-US"/>
        </w:rPr>
      </w:pPr>
    </w:p>
    <w:p w14:paraId="6DDEA6B9" w14:textId="77777777" w:rsidR="00C27A07" w:rsidRPr="00A2604C" w:rsidRDefault="00C27A07" w:rsidP="00C27A07">
      <w:pPr>
        <w:rPr>
          <w:rFonts w:eastAsia="Calibri"/>
          <w:szCs w:val="24"/>
          <w:lang w:eastAsia="en-US"/>
        </w:rPr>
      </w:pPr>
      <w:r w:rsidRPr="00A2604C">
        <w:rPr>
          <w:rFonts w:eastAsia="Calibri"/>
          <w:szCs w:val="24"/>
          <w:lang w:eastAsia="en-US"/>
        </w:rPr>
        <w:t>Barnen kan inte vänta längre.</w:t>
      </w:r>
    </w:p>
    <w:p w14:paraId="11AF09BC" w14:textId="77777777" w:rsidR="00C27A07" w:rsidRDefault="00C27A07" w:rsidP="00C27A07">
      <w:pPr>
        <w:rPr>
          <w:rFonts w:eastAsia="Calibri"/>
          <w:szCs w:val="24"/>
          <w:lang w:eastAsia="en-US"/>
        </w:rPr>
      </w:pPr>
    </w:p>
    <w:p w14:paraId="031534F6" w14:textId="77777777" w:rsidR="00C27A07" w:rsidRPr="00A2604C" w:rsidRDefault="00C27A07" w:rsidP="00C27A07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 xml:space="preserve">Vi </w:t>
      </w:r>
      <w:r w:rsidRPr="00A2604C">
        <w:rPr>
          <w:rFonts w:eastAsia="Calibri"/>
          <w:b/>
          <w:bCs/>
          <w:szCs w:val="24"/>
          <w:lang w:eastAsia="en-US"/>
        </w:rPr>
        <w:t xml:space="preserve">föreslår att civilutskottet uppmanar regeringen att tillsätta en utredning snarast </w:t>
      </w:r>
      <w:r>
        <w:rPr>
          <w:rFonts w:eastAsia="Calibri"/>
          <w:b/>
          <w:bCs/>
          <w:szCs w:val="24"/>
          <w:lang w:eastAsia="en-US"/>
        </w:rPr>
        <w:t>angående</w:t>
      </w:r>
      <w:r w:rsidRPr="00A2604C">
        <w:rPr>
          <w:rFonts w:eastAsia="Calibri"/>
          <w:b/>
          <w:bCs/>
          <w:szCs w:val="24"/>
          <w:lang w:eastAsia="en-US"/>
        </w:rPr>
        <w:t xml:space="preserve"> barns rätt till eget ombud i de rättsliga processer som gäller vårdnad, boende och umgänge.</w:t>
      </w:r>
    </w:p>
    <w:p w14:paraId="5F9D75AA" w14:textId="77777777" w:rsidR="00C27A07" w:rsidRDefault="00C27A07" w:rsidP="00C27A07"/>
    <w:p w14:paraId="36B7F2B9" w14:textId="77777777" w:rsidR="00C27A07" w:rsidRPr="00A37376" w:rsidRDefault="00C27A07" w:rsidP="00C27A07">
      <w:r>
        <w:t xml:space="preserve">Centerpartiet och Socialdemokraterna </w:t>
      </w:r>
    </w:p>
    <w:p w14:paraId="0DE89723" w14:textId="77777777" w:rsidR="00C27A07" w:rsidRDefault="00C27A07" w:rsidP="00C27A07">
      <w:pPr>
        <w:tabs>
          <w:tab w:val="left" w:pos="1701"/>
        </w:tabs>
        <w:rPr>
          <w:b/>
          <w:sz w:val="22"/>
          <w:szCs w:val="22"/>
        </w:rPr>
      </w:pPr>
    </w:p>
    <w:p w14:paraId="23C60FF5" w14:textId="5698A51E" w:rsidR="00C27A07" w:rsidRPr="00C27A07" w:rsidRDefault="00C27A07" w:rsidP="00C27A07">
      <w:pPr>
        <w:tabs>
          <w:tab w:val="left" w:pos="1701"/>
        </w:tabs>
        <w:rPr>
          <w:b/>
          <w:sz w:val="22"/>
          <w:szCs w:val="22"/>
        </w:rPr>
      </w:pPr>
    </w:p>
    <w:sectPr w:rsidR="00C27A07" w:rsidRPr="00C27A0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C853" w14:textId="77777777" w:rsidR="003600DD" w:rsidRDefault="003600DD" w:rsidP="00AD6647">
      <w:r>
        <w:separator/>
      </w:r>
    </w:p>
  </w:endnote>
  <w:endnote w:type="continuationSeparator" w:id="0">
    <w:p w14:paraId="4AB28183" w14:textId="77777777" w:rsidR="003600DD" w:rsidRDefault="003600DD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9321" w14:textId="77777777" w:rsidR="003600DD" w:rsidRDefault="003600DD" w:rsidP="00AD6647">
      <w:r>
        <w:separator/>
      </w:r>
    </w:p>
  </w:footnote>
  <w:footnote w:type="continuationSeparator" w:id="0">
    <w:p w14:paraId="1CE6B45C" w14:textId="77777777" w:rsidR="003600DD" w:rsidRDefault="003600DD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55DE0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47E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5937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0DD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26E8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4FB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2"/>
    <w:rsid w:val="004B27B5"/>
    <w:rsid w:val="004B3E3A"/>
    <w:rsid w:val="004B510C"/>
    <w:rsid w:val="004B6AAE"/>
    <w:rsid w:val="004C0A30"/>
    <w:rsid w:val="004C0DA0"/>
    <w:rsid w:val="004C15ED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8BE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4A77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34A5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4EFF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502E"/>
    <w:rsid w:val="00B460EF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27A07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1508"/>
    <w:rsid w:val="00CD424F"/>
    <w:rsid w:val="00CD49C4"/>
    <w:rsid w:val="00CD59E4"/>
    <w:rsid w:val="00CD60D6"/>
    <w:rsid w:val="00CD7113"/>
    <w:rsid w:val="00CE0016"/>
    <w:rsid w:val="00CE200F"/>
    <w:rsid w:val="00CE4EC3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CF7835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BD9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4C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4E95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1C99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5032</Characters>
  <Application>Microsoft Office Word</Application>
  <DocSecurity>0</DocSecurity>
  <Lines>1006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2024-10-22T09:39:00Z</cp:lastPrinted>
  <dcterms:created xsi:type="dcterms:W3CDTF">2024-10-25T08:49:00Z</dcterms:created>
  <dcterms:modified xsi:type="dcterms:W3CDTF">2024-10-25T08:50:00Z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