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E36" w:rsidRPr="00F73769" w:rsidRDefault="00C01CEB" w:rsidP="00C01CEB">
      <w:pPr>
        <w:pStyle w:val="Hemstlrubrik"/>
      </w:pPr>
      <w:r w:rsidRPr="00F73769">
        <w:t>1</w:t>
      </w:r>
      <w:r w:rsidRPr="00F73769">
        <w:tab/>
      </w:r>
      <w:r w:rsidR="00BE2E36" w:rsidRPr="00F73769">
        <w:t>Förslag till riksdagsbeslut</w:t>
      </w:r>
    </w:p>
    <w:p w:rsidR="00BE2E36" w:rsidRPr="00F73769" w:rsidRDefault="00BE2E36" w:rsidP="00BE2E36">
      <w:pPr>
        <w:pStyle w:val="Hemstlatt"/>
      </w:pPr>
      <w:r w:rsidRPr="00F73769">
        <w:t>Riksdagen begär att regeringen återkommer till riksdagen med förslag som säkerställer att Brottsoffermyndigheten måste följa domstol</w:t>
      </w:r>
      <w:r w:rsidR="002D269B" w:rsidRPr="00F73769">
        <w:t>s</w:t>
      </w:r>
      <w:r w:rsidRPr="00F73769">
        <w:t>beslut om skadestånds storlek.</w:t>
      </w:r>
    </w:p>
    <w:p w:rsidR="00BE2E36" w:rsidRPr="00F73769" w:rsidRDefault="00BE2E36" w:rsidP="00BE2E36">
      <w:pPr>
        <w:pStyle w:val="Hemstlatt"/>
      </w:pPr>
      <w:r w:rsidRPr="00F73769">
        <w:t>Riksdagen tillkännager för regeringen som sin mening vad i motionen anförs om att skadeståndsnivåerna för våldsbrott generellt är för låga och måste höjas betydligt, för att överensstämma med det allmänna rättsme</w:t>
      </w:r>
      <w:r w:rsidRPr="00F73769">
        <w:t>d</w:t>
      </w:r>
      <w:r w:rsidRPr="00F73769">
        <w:t>vetandet och bättre spegla den kränkning brottsoffer utsätts för.</w:t>
      </w:r>
    </w:p>
    <w:p w:rsidR="00BE2E36" w:rsidRPr="00F73769" w:rsidRDefault="00BE2E36" w:rsidP="00BE2E36">
      <w:pPr>
        <w:pStyle w:val="Hemstlatt"/>
      </w:pPr>
      <w:r w:rsidRPr="00F73769">
        <w:t>Riksdagen tillkännager för regeringen som sin mening vad i motionen anförs om åtgärder för att utdömda skadestånd verkligen skall betalas av gärningsmannen</w:t>
      </w:r>
      <w:r w:rsidR="00D84572" w:rsidRPr="00F73769">
        <w:t>.</w:t>
      </w:r>
    </w:p>
    <w:p w:rsidR="00BE2E36" w:rsidRPr="00F73769" w:rsidRDefault="00C01CEB" w:rsidP="00C03969">
      <w:pPr>
        <w:pStyle w:val="Rubrik1"/>
        <w:numPr>
          <w:ilvl w:val="0"/>
          <w:numId w:val="0"/>
        </w:numPr>
      </w:pPr>
      <w:r w:rsidRPr="00F73769">
        <w:t>2</w:t>
      </w:r>
      <w:r w:rsidRPr="00F73769">
        <w:tab/>
      </w:r>
      <w:r w:rsidR="00BE2E36" w:rsidRPr="00F73769">
        <w:t>Motivering</w:t>
      </w:r>
    </w:p>
    <w:p w:rsidR="00BE2E36" w:rsidRPr="00F73769" w:rsidRDefault="00BE2E36" w:rsidP="00BE2E36">
      <w:r w:rsidRPr="00F73769">
        <w:t xml:space="preserve">Den senaste tiden har nivåerna på de skadestånd som utdöms vid våldsbrott varit mycket omdiskuterade. </w:t>
      </w:r>
    </w:p>
    <w:p w:rsidR="00BE2E36" w:rsidRPr="00F73769" w:rsidRDefault="00BE2E36" w:rsidP="00BE2E36">
      <w:pPr>
        <w:pStyle w:val="Normaltindrag"/>
      </w:pPr>
      <w:r w:rsidRPr="00F73769">
        <w:t>Debatten tog fart efter att Göta hovrätt fastställde domen mot den man som i september 2004 våldtog en 14-årig flicka i Örebro och dränkte hennes mamma i ett badkar. Hovrätten sän</w:t>
      </w:r>
      <w:r w:rsidR="00C01CEB" w:rsidRPr="00F73769">
        <w:t>kte flickans skadestånd med 100 </w:t>
      </w:r>
      <w:r w:rsidRPr="00F73769">
        <w:t>000 kr</w:t>
      </w:r>
      <w:r w:rsidR="00C01CEB" w:rsidRPr="00F73769">
        <w:t>, från 610 </w:t>
      </w:r>
      <w:r w:rsidRPr="00F73769">
        <w:t>850 kr</w:t>
      </w:r>
      <w:r w:rsidR="00C01CEB" w:rsidRPr="00F73769">
        <w:t xml:space="preserve"> till 510 </w:t>
      </w:r>
      <w:r w:rsidRPr="00F73769">
        <w:t>850 kr. Anledningen till sänkningen var enligt Sver</w:t>
      </w:r>
      <w:r w:rsidRPr="00F73769">
        <w:t>i</w:t>
      </w:r>
      <w:r w:rsidRPr="00F73769">
        <w:t>ges Radio att hovrätten inte ansåg att övergreppen enligt rättspraxis var til</w:t>
      </w:r>
      <w:r w:rsidRPr="00F73769">
        <w:t>l</w:t>
      </w:r>
      <w:r w:rsidRPr="00F73769">
        <w:t xml:space="preserve">räckligt långvariga och grova för att motivera det högre beloppet. </w:t>
      </w:r>
    </w:p>
    <w:p w:rsidR="00BE2E36" w:rsidRPr="00F73769" w:rsidRDefault="00BE2E36" w:rsidP="002C4241">
      <w:pPr>
        <w:pStyle w:val="Normaltindrag"/>
      </w:pPr>
      <w:r w:rsidRPr="00F73769">
        <w:t>Det är viktigt att skadeståndsnivåerna i Sverige ligger på en sådan nivå att det överensstämmer med det allmänna rättsmedvetandet och vad som motiv</w:t>
      </w:r>
      <w:r w:rsidRPr="00F73769">
        <w:t>e</w:t>
      </w:r>
      <w:r w:rsidRPr="00F73769">
        <w:t>ras av den skada som brottsoffer lider. Så är det inte i</w:t>
      </w:r>
      <w:r w:rsidR="00D84572" w:rsidRPr="00F73769">
        <w:t xml:space="preserve"> </w:t>
      </w:r>
      <w:r w:rsidRPr="00F73769">
        <w:t>dag.</w:t>
      </w:r>
    </w:p>
    <w:p w:rsidR="00BE2E36" w:rsidRPr="00F73769" w:rsidRDefault="00C01CEB" w:rsidP="00966349">
      <w:pPr>
        <w:pStyle w:val="Rubrik1"/>
        <w:pageBreakBefore/>
        <w:numPr>
          <w:ilvl w:val="0"/>
          <w:numId w:val="0"/>
        </w:numPr>
        <w:spacing w:before="0"/>
      </w:pPr>
      <w:r w:rsidRPr="00F73769">
        <w:lastRenderedPageBreak/>
        <w:t>3</w:t>
      </w:r>
      <w:r w:rsidRPr="00F73769">
        <w:tab/>
      </w:r>
      <w:r w:rsidR="00BE2E36" w:rsidRPr="00F73769">
        <w:t>Brottsoffermyndighetens roll</w:t>
      </w:r>
    </w:p>
    <w:p w:rsidR="00BE2E36" w:rsidRPr="00F73769" w:rsidRDefault="00BE2E36" w:rsidP="00C01CEB">
      <w:pPr>
        <w:autoSpaceDE w:val="0"/>
        <w:autoSpaceDN w:val="0"/>
        <w:adjustRightInd w:val="0"/>
      </w:pPr>
      <w:r w:rsidRPr="00F73769">
        <w:t xml:space="preserve">Det går till så att brottsoffret begär skadestånd. </w:t>
      </w:r>
    </w:p>
    <w:p w:rsidR="00BE2E36" w:rsidRPr="00F73769" w:rsidRDefault="00BE2E36" w:rsidP="00C01CEB">
      <w:pPr>
        <w:pStyle w:val="Normaltindrag"/>
      </w:pPr>
      <w:r w:rsidRPr="00F73769">
        <w:t>Om offer och gärningsman är oense om skadeståndets storlek fastlägger domstolen beloppet på en nivå som oftast följer Brottsoffermyndighetens referatsamlings rekommendationer.</w:t>
      </w:r>
    </w:p>
    <w:p w:rsidR="00BE2E36" w:rsidRPr="00F73769" w:rsidRDefault="00BE2E36" w:rsidP="00BE2E36">
      <w:pPr>
        <w:pStyle w:val="Normaltindrag"/>
      </w:pPr>
      <w:r w:rsidRPr="00F73769">
        <w:t xml:space="preserve">Om brottsoffer och gärningsman är överens om skadeståndets storlek så fastställer domstolen beloppet. </w:t>
      </w:r>
    </w:p>
    <w:p w:rsidR="00BE2E36" w:rsidRPr="00F73769" w:rsidRDefault="00BE2E36" w:rsidP="00C01CEB">
      <w:pPr>
        <w:pStyle w:val="Citat"/>
      </w:pPr>
      <w:r w:rsidRPr="00F73769">
        <w:t>Det ligger lite psykologi i det här. Gärningsmannen vill gärna visa rätten att han är ångerfull och går med på alla krav.</w:t>
      </w:r>
      <w:r w:rsidR="00C01CEB" w:rsidRPr="00F73769">
        <w:t xml:space="preserve"> </w:t>
      </w:r>
      <w:r w:rsidRPr="00F73769">
        <w:t>Det här gör han i full ve</w:t>
      </w:r>
      <w:r w:rsidRPr="00F73769">
        <w:t>t</w:t>
      </w:r>
      <w:r w:rsidRPr="00F73769">
        <w:t>skap om att det inte kommer att kosta honom ett öre. Men han vet att en ångerköpt och generös gärningsman kanske kommer i lite bättre dager</w:t>
      </w:r>
      <w:r w:rsidR="00C01CEB" w:rsidRPr="00F73769">
        <w:t xml:space="preserve"> när man börjar snacka påföljd.</w:t>
      </w:r>
    </w:p>
    <w:p w:rsidR="00BE2E36" w:rsidRPr="00F73769" w:rsidRDefault="00BE2E36" w:rsidP="00C01CEB">
      <w:r w:rsidRPr="00F73769">
        <w:t>Detta enligt Per Rubing, brottsskadechef på Brottsoffermyndigheten i AB 16/9 05.</w:t>
      </w:r>
    </w:p>
    <w:p w:rsidR="00BE2E36" w:rsidRPr="00F73769" w:rsidRDefault="00BE2E36" w:rsidP="00BE2E36">
      <w:pPr>
        <w:pStyle w:val="Normaltindrag"/>
      </w:pPr>
      <w:r w:rsidRPr="00F73769">
        <w:t xml:space="preserve">Det verkar alltså ligga i gärningsmannens intresse att acceptera ett högt skadeståndsbelopp, även om han eller hon inte kan eller avser att verkligen betala offret något. </w:t>
      </w:r>
    </w:p>
    <w:p w:rsidR="00BE2E36" w:rsidRPr="00F73769" w:rsidRDefault="00BE2E36" w:rsidP="00BE2E36">
      <w:pPr>
        <w:pStyle w:val="Normaltindrag"/>
      </w:pPr>
      <w:r w:rsidRPr="00F73769">
        <w:t>Om gärningsmannen inte betalar skadeståndet till brottsoffret går Brottso</w:t>
      </w:r>
      <w:r w:rsidRPr="00F73769">
        <w:t>f</w:t>
      </w:r>
      <w:r w:rsidRPr="00F73769">
        <w:t>fermyndigheten in och ersätter offret. I år kommer Brotts</w:t>
      </w:r>
      <w:r w:rsidR="00C01CEB" w:rsidRPr="00F73769">
        <w:t>offermyndigheten att hantera 11 </w:t>
      </w:r>
      <w:r w:rsidRPr="00F73769">
        <w:t>000 ärenden och betala ut mer än 100 miljoner kronor, enligt A</w:t>
      </w:r>
      <w:r w:rsidRPr="00F73769">
        <w:t>f</w:t>
      </w:r>
      <w:r w:rsidRPr="00F73769">
        <w:t>tonbladets granskning. Myndigheten har att återsöka skadeståndet hos gä</w:t>
      </w:r>
      <w:r w:rsidRPr="00F73769">
        <w:t>r</w:t>
      </w:r>
      <w:r w:rsidRPr="00F73769">
        <w:t xml:space="preserve">ningsmannen. Bara </w:t>
      </w:r>
      <w:r w:rsidR="00C01CEB" w:rsidRPr="00F73769">
        <w:t>10</w:t>
      </w:r>
      <w:r w:rsidR="00966349" w:rsidRPr="00F73769">
        <w:t xml:space="preserve"> %</w:t>
      </w:r>
      <w:r w:rsidRPr="00F73769">
        <w:t xml:space="preserve"> av de utbetalade skadeståndsbeloppen åte</w:t>
      </w:r>
      <w:r w:rsidRPr="00F73769">
        <w:t>r</w:t>
      </w:r>
      <w:r w:rsidRPr="00F73769">
        <w:t xml:space="preserve">vinns dock av myndigheten. </w:t>
      </w:r>
    </w:p>
    <w:p w:rsidR="00BE2E36" w:rsidRPr="00F73769" w:rsidRDefault="00C01CEB" w:rsidP="00C03969">
      <w:pPr>
        <w:pStyle w:val="Rubrik1"/>
        <w:numPr>
          <w:ilvl w:val="0"/>
          <w:numId w:val="0"/>
        </w:numPr>
      </w:pPr>
      <w:r w:rsidRPr="00F73769">
        <w:t>4</w:t>
      </w:r>
      <w:r w:rsidRPr="00F73769">
        <w:tab/>
      </w:r>
      <w:r w:rsidR="00BE2E36" w:rsidRPr="00F73769">
        <w:t>Skadeståndets storlek</w:t>
      </w:r>
    </w:p>
    <w:p w:rsidR="00BE2E36" w:rsidRPr="00F73769" w:rsidRDefault="00BE2E36" w:rsidP="002C4241">
      <w:pPr>
        <w:autoSpaceDE w:val="0"/>
        <w:autoSpaceDN w:val="0"/>
        <w:adjustRightInd w:val="0"/>
        <w:spacing w:before="0"/>
      </w:pPr>
      <w:r w:rsidRPr="00F73769">
        <w:t xml:space="preserve">Brottsoffermyndigheten kan både höja och sänka skadeståndsbeloppet. Det domstolen lägger fast kan alltså jämkas av myndigheten. </w:t>
      </w:r>
    </w:p>
    <w:p w:rsidR="00BE2E36" w:rsidRPr="00F73769" w:rsidRDefault="00BE2E36" w:rsidP="002C4241">
      <w:pPr>
        <w:pStyle w:val="Normaltindrag"/>
      </w:pPr>
      <w:r w:rsidRPr="00F73769">
        <w:t xml:space="preserve">Vid bedömningen utgår man från en referatsamling där beloppen enligt Aftonbladet ser ut </w:t>
      </w:r>
      <w:r w:rsidR="00C01CEB" w:rsidRPr="00F73769">
        <w:t>på</w:t>
      </w:r>
      <w:r w:rsidRPr="00F73769">
        <w:t xml:space="preserve"> följande</w:t>
      </w:r>
      <w:r w:rsidR="00C01CEB" w:rsidRPr="00F73769">
        <w:t xml:space="preserve"> sätt</w:t>
      </w:r>
      <w:r w:rsidRPr="00F73769">
        <w:t>:</w:t>
      </w:r>
    </w:p>
    <w:p w:rsidR="00BE2E36" w:rsidRPr="00F73769" w:rsidRDefault="00BE2E36" w:rsidP="00406221">
      <w:pPr>
        <w:rPr>
          <w:b/>
        </w:rPr>
      </w:pPr>
      <w:r w:rsidRPr="00F73769">
        <w:rPr>
          <w:b/>
        </w:rPr>
        <w:t>Ersättning för kränkning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6"/>
        <w:gridCol w:w="387"/>
        <w:gridCol w:w="1520"/>
      </w:tblGrid>
      <w:tr w:rsidR="002C4241" w:rsidRPr="00F73769">
        <w:tc>
          <w:tcPr>
            <w:tcW w:w="3046" w:type="dxa"/>
          </w:tcPr>
          <w:p w:rsidR="002C4241" w:rsidRPr="00F73769" w:rsidRDefault="002C4241" w:rsidP="00406221">
            <w:pPr>
              <w:autoSpaceDE w:val="0"/>
              <w:autoSpaceDN w:val="0"/>
              <w:adjustRightInd w:val="0"/>
              <w:spacing w:before="60" w:line="200" w:lineRule="exact"/>
              <w:rPr>
                <w:b/>
                <w:sz w:val="16"/>
                <w:szCs w:val="16"/>
              </w:rPr>
            </w:pPr>
            <w:r w:rsidRPr="00F73769">
              <w:rPr>
                <w:b/>
                <w:sz w:val="16"/>
                <w:szCs w:val="16"/>
              </w:rPr>
              <w:t>Sexbrott</w:t>
            </w:r>
          </w:p>
        </w:tc>
        <w:tc>
          <w:tcPr>
            <w:tcW w:w="1907" w:type="dxa"/>
            <w:gridSpan w:val="2"/>
          </w:tcPr>
          <w:p w:rsidR="002C4241" w:rsidRPr="00F73769" w:rsidRDefault="002C4241" w:rsidP="00406221">
            <w:pPr>
              <w:autoSpaceDE w:val="0"/>
              <w:autoSpaceDN w:val="0"/>
              <w:adjustRightInd w:val="0"/>
              <w:spacing w:before="60" w:line="200" w:lineRule="exact"/>
              <w:rPr>
                <w:b/>
                <w:sz w:val="16"/>
                <w:szCs w:val="16"/>
              </w:rPr>
            </w:pPr>
          </w:p>
        </w:tc>
      </w:tr>
      <w:tr w:rsidR="002C4241" w:rsidRPr="00F73769">
        <w:tc>
          <w:tcPr>
            <w:tcW w:w="3046" w:type="dxa"/>
          </w:tcPr>
          <w:p w:rsidR="002C4241" w:rsidRPr="00F73769" w:rsidRDefault="002C4241" w:rsidP="00406221">
            <w:pPr>
              <w:autoSpaceDE w:val="0"/>
              <w:autoSpaceDN w:val="0"/>
              <w:adjustRightInd w:val="0"/>
              <w:spacing w:before="60" w:line="200" w:lineRule="exact"/>
              <w:rPr>
                <w:b/>
                <w:sz w:val="16"/>
                <w:szCs w:val="16"/>
              </w:rPr>
            </w:pPr>
            <w:r w:rsidRPr="00F73769">
              <w:rPr>
                <w:sz w:val="16"/>
                <w:szCs w:val="16"/>
              </w:rPr>
              <w:t>Våldtäkt av normalgraden</w:t>
            </w:r>
          </w:p>
        </w:tc>
        <w:tc>
          <w:tcPr>
            <w:tcW w:w="1907" w:type="dxa"/>
            <w:gridSpan w:val="2"/>
          </w:tcPr>
          <w:p w:rsidR="002C4241" w:rsidRPr="00F73769" w:rsidRDefault="002C4241" w:rsidP="00406221">
            <w:pPr>
              <w:autoSpaceDE w:val="0"/>
              <w:autoSpaceDN w:val="0"/>
              <w:adjustRightInd w:val="0"/>
              <w:spacing w:before="60" w:line="200" w:lineRule="exact"/>
              <w:jc w:val="right"/>
              <w:rPr>
                <w:b/>
                <w:sz w:val="16"/>
                <w:szCs w:val="16"/>
              </w:rPr>
            </w:pPr>
            <w:r w:rsidRPr="00F73769">
              <w:rPr>
                <w:sz w:val="16"/>
                <w:szCs w:val="16"/>
              </w:rPr>
              <w:t>75 000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b/>
                <w:sz w:val="16"/>
                <w:szCs w:val="16"/>
              </w:rPr>
            </w:pPr>
            <w:r w:rsidRPr="00F73769">
              <w:rPr>
                <w:sz w:val="16"/>
                <w:szCs w:val="16"/>
              </w:rPr>
              <w:t>Grov våldtäkt</w:t>
            </w:r>
          </w:p>
        </w:tc>
        <w:tc>
          <w:tcPr>
            <w:tcW w:w="1907" w:type="dxa"/>
            <w:gridSpan w:val="2"/>
          </w:tcPr>
          <w:p w:rsidR="002C4241" w:rsidRPr="00F73769" w:rsidRDefault="002C4241" w:rsidP="00406221">
            <w:pPr>
              <w:autoSpaceDE w:val="0"/>
              <w:autoSpaceDN w:val="0"/>
              <w:adjustRightInd w:val="0"/>
              <w:spacing w:before="60" w:line="200" w:lineRule="exact"/>
              <w:jc w:val="right"/>
              <w:rPr>
                <w:b/>
                <w:sz w:val="16"/>
                <w:szCs w:val="16"/>
              </w:rPr>
            </w:pPr>
            <w:r w:rsidRPr="00F73769">
              <w:rPr>
                <w:sz w:val="16"/>
                <w:szCs w:val="16"/>
              </w:rPr>
              <w:t>125 000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b/>
                <w:sz w:val="16"/>
                <w:szCs w:val="16"/>
              </w:rPr>
            </w:pPr>
            <w:r w:rsidRPr="00F73769">
              <w:rPr>
                <w:sz w:val="16"/>
                <w:szCs w:val="16"/>
              </w:rPr>
              <w:t>Försök till våldtäkt</w:t>
            </w:r>
          </w:p>
        </w:tc>
        <w:tc>
          <w:tcPr>
            <w:tcW w:w="1907" w:type="dxa"/>
            <w:gridSpan w:val="2"/>
          </w:tcPr>
          <w:p w:rsidR="002C4241" w:rsidRPr="00F73769" w:rsidRDefault="002C4241" w:rsidP="00406221">
            <w:pPr>
              <w:autoSpaceDE w:val="0"/>
              <w:autoSpaceDN w:val="0"/>
              <w:adjustRightInd w:val="0"/>
              <w:spacing w:before="60" w:line="200" w:lineRule="exact"/>
              <w:jc w:val="right"/>
              <w:rPr>
                <w:b/>
                <w:sz w:val="16"/>
                <w:szCs w:val="16"/>
              </w:rPr>
            </w:pPr>
            <w:r w:rsidRPr="00F73769">
              <w:rPr>
                <w:sz w:val="16"/>
                <w:szCs w:val="16"/>
              </w:rPr>
              <w:t>40 000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b/>
                <w:sz w:val="16"/>
                <w:szCs w:val="16"/>
              </w:rPr>
            </w:pPr>
            <w:r w:rsidRPr="00F73769">
              <w:rPr>
                <w:sz w:val="16"/>
                <w:szCs w:val="16"/>
              </w:rPr>
              <w:t>Sexuellt tvång</w:t>
            </w:r>
          </w:p>
        </w:tc>
        <w:tc>
          <w:tcPr>
            <w:tcW w:w="1907" w:type="dxa"/>
            <w:gridSpan w:val="2"/>
          </w:tcPr>
          <w:p w:rsidR="002C4241" w:rsidRPr="00F73769" w:rsidRDefault="002C4241" w:rsidP="00406221">
            <w:pPr>
              <w:autoSpaceDE w:val="0"/>
              <w:autoSpaceDN w:val="0"/>
              <w:adjustRightInd w:val="0"/>
              <w:spacing w:before="60" w:line="200" w:lineRule="exact"/>
              <w:jc w:val="right"/>
              <w:rPr>
                <w:b/>
                <w:sz w:val="16"/>
                <w:szCs w:val="16"/>
              </w:rPr>
            </w:pPr>
            <w:r w:rsidRPr="00F73769">
              <w:rPr>
                <w:sz w:val="16"/>
                <w:szCs w:val="16"/>
              </w:rPr>
              <w:t>75 000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b/>
                <w:sz w:val="16"/>
                <w:szCs w:val="16"/>
              </w:rPr>
            </w:pPr>
            <w:r w:rsidRPr="00F73769">
              <w:rPr>
                <w:sz w:val="16"/>
                <w:szCs w:val="16"/>
              </w:rPr>
              <w:t>Sexuellt utnyttjande</w:t>
            </w:r>
          </w:p>
        </w:tc>
        <w:tc>
          <w:tcPr>
            <w:tcW w:w="1907" w:type="dxa"/>
            <w:gridSpan w:val="2"/>
          </w:tcPr>
          <w:p w:rsidR="002C4241" w:rsidRPr="00F73769" w:rsidRDefault="002C4241" w:rsidP="00406221">
            <w:pPr>
              <w:autoSpaceDE w:val="0"/>
              <w:autoSpaceDN w:val="0"/>
              <w:adjustRightInd w:val="0"/>
              <w:spacing w:before="60" w:line="200" w:lineRule="exact"/>
              <w:jc w:val="right"/>
              <w:rPr>
                <w:b/>
                <w:sz w:val="16"/>
                <w:szCs w:val="16"/>
              </w:rPr>
            </w:pPr>
            <w:r w:rsidRPr="00F73769">
              <w:rPr>
                <w:sz w:val="16"/>
                <w:szCs w:val="16"/>
              </w:rPr>
              <w:t>60</w:t>
            </w:r>
            <w:r w:rsidR="00966349" w:rsidRPr="00F73769">
              <w:rPr>
                <w:sz w:val="16"/>
                <w:szCs w:val="16"/>
              </w:rPr>
              <w:t> 000–</w:t>
            </w:r>
            <w:r w:rsidRPr="00F73769">
              <w:rPr>
                <w:sz w:val="16"/>
                <w:szCs w:val="16"/>
              </w:rPr>
              <w:t>75 000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b/>
                <w:sz w:val="16"/>
                <w:szCs w:val="16"/>
              </w:rPr>
            </w:pPr>
            <w:r w:rsidRPr="00F73769">
              <w:rPr>
                <w:sz w:val="16"/>
                <w:szCs w:val="16"/>
              </w:rPr>
              <w:t>Sexuellt ofredande</w:t>
            </w:r>
          </w:p>
        </w:tc>
        <w:tc>
          <w:tcPr>
            <w:tcW w:w="1907" w:type="dxa"/>
            <w:gridSpan w:val="2"/>
          </w:tcPr>
          <w:p w:rsidR="002C4241" w:rsidRPr="00F73769" w:rsidRDefault="002C4241" w:rsidP="00406221">
            <w:pPr>
              <w:autoSpaceDE w:val="0"/>
              <w:autoSpaceDN w:val="0"/>
              <w:adjustRightInd w:val="0"/>
              <w:spacing w:before="60" w:line="200" w:lineRule="exact"/>
              <w:jc w:val="right"/>
              <w:rPr>
                <w:b/>
                <w:sz w:val="16"/>
                <w:szCs w:val="16"/>
              </w:rPr>
            </w:pPr>
            <w:r w:rsidRPr="00F73769">
              <w:rPr>
                <w:sz w:val="16"/>
                <w:szCs w:val="16"/>
              </w:rPr>
              <w:t>5 000–40 000</w:t>
            </w:r>
          </w:p>
        </w:tc>
      </w:tr>
      <w:tr w:rsidR="00966349" w:rsidRPr="00F73769">
        <w:tc>
          <w:tcPr>
            <w:tcW w:w="3046" w:type="dxa"/>
          </w:tcPr>
          <w:p w:rsidR="00966349" w:rsidRPr="00F73769" w:rsidRDefault="00966349" w:rsidP="00406221">
            <w:pPr>
              <w:autoSpaceDE w:val="0"/>
              <w:autoSpaceDN w:val="0"/>
              <w:adjustRightInd w:val="0"/>
              <w:spacing w:before="60" w:line="200" w:lineRule="exact"/>
              <w:rPr>
                <w:sz w:val="16"/>
                <w:szCs w:val="16"/>
              </w:rPr>
            </w:pPr>
            <w:r w:rsidRPr="00F73769">
              <w:rPr>
                <w:sz w:val="16"/>
                <w:szCs w:val="16"/>
              </w:rPr>
              <w:t>Sexuellt utnyttjande av underårig</w:t>
            </w:r>
          </w:p>
        </w:tc>
        <w:tc>
          <w:tcPr>
            <w:tcW w:w="1907" w:type="dxa"/>
            <w:gridSpan w:val="2"/>
          </w:tcPr>
          <w:p w:rsidR="00966349" w:rsidRPr="00F73769" w:rsidRDefault="00966349" w:rsidP="00406221">
            <w:pPr>
              <w:autoSpaceDE w:val="0"/>
              <w:autoSpaceDN w:val="0"/>
              <w:adjustRightInd w:val="0"/>
              <w:spacing w:before="60" w:line="200" w:lineRule="exact"/>
              <w:jc w:val="right"/>
              <w:rPr>
                <w:sz w:val="16"/>
                <w:szCs w:val="16"/>
              </w:rPr>
            </w:pPr>
            <w:r w:rsidRPr="00F73769">
              <w:rPr>
                <w:sz w:val="16"/>
                <w:szCs w:val="16"/>
              </w:rPr>
              <w:t>75 000–400 000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b/>
                <w:sz w:val="16"/>
                <w:szCs w:val="16"/>
              </w:rPr>
              <w:t>Våldsbrott, hot</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p>
        </w:tc>
      </w:tr>
      <w:tr w:rsidR="002C4241" w:rsidRPr="00F73769">
        <w:tc>
          <w:tcPr>
            <w:tcW w:w="3046" w:type="dxa"/>
          </w:tcPr>
          <w:p w:rsidR="002C4241" w:rsidRPr="00F73769" w:rsidRDefault="002C4241" w:rsidP="00406221">
            <w:pPr>
              <w:pStyle w:val="PunktlistaBomb"/>
              <w:numPr>
                <w:ilvl w:val="0"/>
                <w:numId w:val="0"/>
              </w:numPr>
              <w:spacing w:before="60" w:line="200" w:lineRule="exact"/>
              <w:rPr>
                <w:sz w:val="16"/>
                <w:szCs w:val="16"/>
              </w:rPr>
            </w:pPr>
            <w:r w:rsidRPr="00F73769">
              <w:rPr>
                <w:sz w:val="16"/>
                <w:szCs w:val="16"/>
              </w:rPr>
              <w:t>Försök till mord</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60</w:t>
            </w:r>
            <w:r w:rsidR="00966349" w:rsidRPr="00F73769">
              <w:rPr>
                <w:sz w:val="16"/>
                <w:szCs w:val="16"/>
              </w:rPr>
              <w:t> 000–</w:t>
            </w:r>
            <w:r w:rsidRPr="00F73769">
              <w:rPr>
                <w:sz w:val="16"/>
                <w:szCs w:val="16"/>
              </w:rPr>
              <w:t>150 000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Misshandel</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5</w:t>
            </w:r>
            <w:r w:rsidR="00966349" w:rsidRPr="00F73769">
              <w:rPr>
                <w:sz w:val="16"/>
                <w:szCs w:val="16"/>
              </w:rPr>
              <w:t> </w:t>
            </w:r>
            <w:r w:rsidRPr="00F73769">
              <w:rPr>
                <w:sz w:val="16"/>
                <w:szCs w:val="16"/>
              </w:rPr>
              <w:t>000</w:t>
            </w:r>
            <w:r w:rsidR="00966349" w:rsidRPr="00F73769">
              <w:rPr>
                <w:sz w:val="16"/>
                <w:szCs w:val="16"/>
              </w:rPr>
              <w:t>–</w:t>
            </w:r>
            <w:r w:rsidRPr="00F73769">
              <w:rPr>
                <w:sz w:val="16"/>
                <w:szCs w:val="16"/>
              </w:rPr>
              <w:t>40 000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Grov misshandel</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20</w:t>
            </w:r>
            <w:r w:rsidR="00966349" w:rsidRPr="00F73769">
              <w:rPr>
                <w:sz w:val="16"/>
                <w:szCs w:val="16"/>
              </w:rPr>
              <w:t> 000–</w:t>
            </w:r>
            <w:r w:rsidRPr="00F73769">
              <w:rPr>
                <w:sz w:val="16"/>
                <w:szCs w:val="16"/>
              </w:rPr>
              <w:t>150 000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Knytnävsslag</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5</w:t>
            </w:r>
            <w:r w:rsidR="00966349" w:rsidRPr="00F73769">
              <w:rPr>
                <w:sz w:val="16"/>
                <w:szCs w:val="16"/>
              </w:rPr>
              <w:t> </w:t>
            </w:r>
            <w:r w:rsidRPr="00F73769">
              <w:rPr>
                <w:sz w:val="16"/>
                <w:szCs w:val="16"/>
              </w:rPr>
              <w:t>000</w:t>
            </w:r>
            <w:r w:rsidR="00966349" w:rsidRPr="00F73769">
              <w:rPr>
                <w:sz w:val="16"/>
                <w:szCs w:val="16"/>
              </w:rPr>
              <w:t>–</w:t>
            </w:r>
            <w:r w:rsidRPr="00F73769">
              <w:rPr>
                <w:sz w:val="16"/>
                <w:szCs w:val="16"/>
              </w:rPr>
              <w:t>7 000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Sparkar</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5</w:t>
            </w:r>
            <w:r w:rsidR="00406221" w:rsidRPr="00F73769">
              <w:rPr>
                <w:sz w:val="16"/>
                <w:szCs w:val="16"/>
              </w:rPr>
              <w:t> 000–</w:t>
            </w:r>
            <w:r w:rsidRPr="00F73769">
              <w:rPr>
                <w:sz w:val="16"/>
                <w:szCs w:val="16"/>
              </w:rPr>
              <w:t>20 000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Slag med baseballträ</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10 000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Slag med krycka</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10 000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Slag med järnrör</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15 000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Slag med flaska</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20 000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Nerdrogad av annan</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20 000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Kniv</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15</w:t>
            </w:r>
            <w:r w:rsidR="00966349" w:rsidRPr="00F73769">
              <w:rPr>
                <w:sz w:val="16"/>
                <w:szCs w:val="16"/>
              </w:rPr>
              <w:t> </w:t>
            </w:r>
            <w:r w:rsidR="00406221" w:rsidRPr="00F73769">
              <w:rPr>
                <w:sz w:val="16"/>
                <w:szCs w:val="16"/>
              </w:rPr>
              <w:t>0</w:t>
            </w:r>
            <w:r w:rsidR="00966349" w:rsidRPr="00F73769">
              <w:rPr>
                <w:sz w:val="16"/>
                <w:szCs w:val="16"/>
              </w:rPr>
              <w:t>00–</w:t>
            </w:r>
            <w:r w:rsidRPr="00F73769">
              <w:rPr>
                <w:sz w:val="16"/>
                <w:szCs w:val="16"/>
              </w:rPr>
              <w:t>75 000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Köttyxa</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40 000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Hivsmitta</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150 000</w:t>
            </w:r>
          </w:p>
        </w:tc>
      </w:tr>
      <w:tr w:rsidR="002C4241" w:rsidRPr="00F73769">
        <w:tc>
          <w:tcPr>
            <w:tcW w:w="3046" w:type="dxa"/>
          </w:tcPr>
          <w:p w:rsidR="002C4241" w:rsidRPr="00F73769" w:rsidRDefault="002C4241" w:rsidP="00406221">
            <w:pPr>
              <w:autoSpaceDE w:val="0"/>
              <w:autoSpaceDN w:val="0"/>
              <w:adjustRightInd w:val="0"/>
              <w:spacing w:before="60" w:line="200" w:lineRule="exact"/>
              <w:rPr>
                <w:sz w:val="16"/>
                <w:szCs w:val="16"/>
              </w:rPr>
            </w:pPr>
            <w:r w:rsidRPr="00F73769">
              <w:rPr>
                <w:sz w:val="16"/>
                <w:szCs w:val="16"/>
              </w:rPr>
              <w:t>Grov kvinnofridskränkning</w:t>
            </w:r>
          </w:p>
        </w:tc>
        <w:tc>
          <w:tcPr>
            <w:tcW w:w="1907" w:type="dxa"/>
            <w:gridSpan w:val="2"/>
          </w:tcPr>
          <w:p w:rsidR="002C4241" w:rsidRPr="00F73769" w:rsidRDefault="002C4241" w:rsidP="00406221">
            <w:pPr>
              <w:autoSpaceDE w:val="0"/>
              <w:autoSpaceDN w:val="0"/>
              <w:adjustRightInd w:val="0"/>
              <w:spacing w:before="60" w:line="200" w:lineRule="exact"/>
              <w:jc w:val="right"/>
              <w:rPr>
                <w:sz w:val="16"/>
                <w:szCs w:val="16"/>
              </w:rPr>
            </w:pPr>
            <w:r w:rsidRPr="00F73769">
              <w:rPr>
                <w:sz w:val="16"/>
                <w:szCs w:val="16"/>
              </w:rPr>
              <w:t>45</w:t>
            </w:r>
            <w:r w:rsidR="00966349" w:rsidRPr="00F73769">
              <w:rPr>
                <w:sz w:val="16"/>
                <w:szCs w:val="16"/>
              </w:rPr>
              <w:t> 000–</w:t>
            </w:r>
            <w:r w:rsidRPr="00F73769">
              <w:rPr>
                <w:sz w:val="16"/>
                <w:szCs w:val="16"/>
              </w:rPr>
              <w:t>100 000</w:t>
            </w:r>
          </w:p>
        </w:tc>
      </w:tr>
      <w:tr w:rsidR="002C4241" w:rsidRPr="00F73769">
        <w:tc>
          <w:tcPr>
            <w:tcW w:w="3046" w:type="dxa"/>
          </w:tcPr>
          <w:p w:rsidR="002C4241" w:rsidRPr="00F73769" w:rsidRDefault="00116D80" w:rsidP="00406221">
            <w:pPr>
              <w:autoSpaceDE w:val="0"/>
              <w:autoSpaceDN w:val="0"/>
              <w:adjustRightInd w:val="0"/>
              <w:spacing w:before="60" w:line="200" w:lineRule="exact"/>
              <w:rPr>
                <w:sz w:val="16"/>
                <w:szCs w:val="16"/>
              </w:rPr>
            </w:pPr>
            <w:r w:rsidRPr="00F73769">
              <w:rPr>
                <w:sz w:val="16"/>
                <w:szCs w:val="16"/>
              </w:rPr>
              <w:t>Olaga hot</w:t>
            </w:r>
          </w:p>
        </w:tc>
        <w:tc>
          <w:tcPr>
            <w:tcW w:w="1907" w:type="dxa"/>
            <w:gridSpan w:val="2"/>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5</w:t>
            </w:r>
            <w:r w:rsidR="00966349" w:rsidRPr="00F73769">
              <w:rPr>
                <w:sz w:val="16"/>
                <w:szCs w:val="16"/>
              </w:rPr>
              <w:t> </w:t>
            </w:r>
            <w:r w:rsidRPr="00F73769">
              <w:rPr>
                <w:sz w:val="16"/>
                <w:szCs w:val="16"/>
              </w:rPr>
              <w:t>000</w:t>
            </w:r>
            <w:r w:rsidR="00966349" w:rsidRPr="00F73769">
              <w:rPr>
                <w:sz w:val="16"/>
                <w:szCs w:val="16"/>
              </w:rPr>
              <w:t>–</w:t>
            </w:r>
            <w:r w:rsidRPr="00F73769">
              <w:rPr>
                <w:sz w:val="16"/>
                <w:szCs w:val="16"/>
              </w:rPr>
              <w:t>20 000</w:t>
            </w:r>
          </w:p>
        </w:tc>
      </w:tr>
      <w:tr w:rsidR="002C4241" w:rsidRPr="00F73769">
        <w:tc>
          <w:tcPr>
            <w:tcW w:w="3046" w:type="dxa"/>
          </w:tcPr>
          <w:p w:rsidR="002C4241" w:rsidRPr="00F73769" w:rsidRDefault="00116D80" w:rsidP="00406221">
            <w:pPr>
              <w:autoSpaceDE w:val="0"/>
              <w:autoSpaceDN w:val="0"/>
              <w:adjustRightInd w:val="0"/>
              <w:spacing w:before="60" w:line="200" w:lineRule="exact"/>
              <w:rPr>
                <w:sz w:val="16"/>
                <w:szCs w:val="16"/>
              </w:rPr>
            </w:pPr>
            <w:r w:rsidRPr="00F73769">
              <w:rPr>
                <w:sz w:val="16"/>
                <w:szCs w:val="16"/>
              </w:rPr>
              <w:t>Ofredand</w:t>
            </w:r>
            <w:r w:rsidR="00966349" w:rsidRPr="00F73769">
              <w:rPr>
                <w:sz w:val="16"/>
                <w:szCs w:val="16"/>
              </w:rPr>
              <w:t>e</w:t>
            </w:r>
          </w:p>
        </w:tc>
        <w:tc>
          <w:tcPr>
            <w:tcW w:w="1907" w:type="dxa"/>
            <w:gridSpan w:val="2"/>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5</w:t>
            </w:r>
            <w:r w:rsidR="00966349" w:rsidRPr="00F73769">
              <w:rPr>
                <w:sz w:val="16"/>
                <w:szCs w:val="16"/>
              </w:rPr>
              <w:t> 000–</w:t>
            </w:r>
            <w:r w:rsidRPr="00F73769">
              <w:rPr>
                <w:sz w:val="16"/>
                <w:szCs w:val="16"/>
              </w:rPr>
              <w:t>10 000</w:t>
            </w:r>
          </w:p>
        </w:tc>
      </w:tr>
      <w:tr w:rsidR="002C4241" w:rsidRPr="00F73769">
        <w:tc>
          <w:tcPr>
            <w:tcW w:w="3046" w:type="dxa"/>
          </w:tcPr>
          <w:p w:rsidR="002C4241" w:rsidRPr="00F73769" w:rsidRDefault="00116D80" w:rsidP="00406221">
            <w:pPr>
              <w:autoSpaceDE w:val="0"/>
              <w:autoSpaceDN w:val="0"/>
              <w:adjustRightInd w:val="0"/>
              <w:spacing w:before="60" w:line="200" w:lineRule="exact"/>
              <w:rPr>
                <w:sz w:val="16"/>
                <w:szCs w:val="16"/>
              </w:rPr>
            </w:pPr>
            <w:r w:rsidRPr="00F73769">
              <w:rPr>
                <w:sz w:val="16"/>
                <w:szCs w:val="16"/>
              </w:rPr>
              <w:t>Hemfridsbrott</w:t>
            </w:r>
          </w:p>
        </w:tc>
        <w:tc>
          <w:tcPr>
            <w:tcW w:w="1907" w:type="dxa"/>
            <w:gridSpan w:val="2"/>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5</w:t>
            </w:r>
            <w:r w:rsidR="00966349" w:rsidRPr="00F73769">
              <w:rPr>
                <w:sz w:val="16"/>
                <w:szCs w:val="16"/>
              </w:rPr>
              <w:t> 000–</w:t>
            </w:r>
            <w:r w:rsidRPr="00F73769">
              <w:rPr>
                <w:sz w:val="16"/>
                <w:szCs w:val="16"/>
              </w:rPr>
              <w:t>15 000</w:t>
            </w:r>
          </w:p>
        </w:tc>
      </w:tr>
      <w:tr w:rsidR="002C4241" w:rsidRPr="00F73769">
        <w:tc>
          <w:tcPr>
            <w:tcW w:w="3046" w:type="dxa"/>
          </w:tcPr>
          <w:p w:rsidR="002C4241" w:rsidRPr="00F73769" w:rsidRDefault="00116D80" w:rsidP="00406221">
            <w:pPr>
              <w:autoSpaceDE w:val="0"/>
              <w:autoSpaceDN w:val="0"/>
              <w:adjustRightInd w:val="0"/>
              <w:spacing w:before="60" w:line="200" w:lineRule="exact"/>
              <w:rPr>
                <w:sz w:val="16"/>
                <w:szCs w:val="16"/>
              </w:rPr>
            </w:pPr>
            <w:r w:rsidRPr="00F73769">
              <w:rPr>
                <w:sz w:val="16"/>
                <w:szCs w:val="16"/>
              </w:rPr>
              <w:t>Överträdelse av besöksförbud</w:t>
            </w:r>
          </w:p>
        </w:tc>
        <w:tc>
          <w:tcPr>
            <w:tcW w:w="1907" w:type="dxa"/>
            <w:gridSpan w:val="2"/>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5 000</w:t>
            </w:r>
          </w:p>
        </w:tc>
      </w:tr>
      <w:tr w:rsidR="002C4241" w:rsidRPr="00F73769">
        <w:tc>
          <w:tcPr>
            <w:tcW w:w="3046" w:type="dxa"/>
          </w:tcPr>
          <w:p w:rsidR="002C4241" w:rsidRPr="00F73769" w:rsidRDefault="00116D80" w:rsidP="00406221">
            <w:pPr>
              <w:autoSpaceDE w:val="0"/>
              <w:autoSpaceDN w:val="0"/>
              <w:adjustRightInd w:val="0"/>
              <w:spacing w:before="60" w:line="200" w:lineRule="exact"/>
              <w:rPr>
                <w:sz w:val="16"/>
                <w:szCs w:val="16"/>
              </w:rPr>
            </w:pPr>
            <w:r w:rsidRPr="00F73769">
              <w:rPr>
                <w:sz w:val="16"/>
                <w:szCs w:val="16"/>
              </w:rPr>
              <w:t>Personrån</w:t>
            </w:r>
          </w:p>
        </w:tc>
        <w:tc>
          <w:tcPr>
            <w:tcW w:w="1907" w:type="dxa"/>
            <w:gridSpan w:val="2"/>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5</w:t>
            </w:r>
            <w:r w:rsidR="00966349" w:rsidRPr="00F73769">
              <w:rPr>
                <w:sz w:val="16"/>
                <w:szCs w:val="16"/>
              </w:rPr>
              <w:t> 000–</w:t>
            </w:r>
            <w:r w:rsidRPr="00F73769">
              <w:rPr>
                <w:sz w:val="16"/>
                <w:szCs w:val="16"/>
              </w:rPr>
              <w:t>50 000</w:t>
            </w:r>
          </w:p>
        </w:tc>
      </w:tr>
      <w:tr w:rsidR="002C4241" w:rsidRPr="00F73769">
        <w:tc>
          <w:tcPr>
            <w:tcW w:w="3046" w:type="dxa"/>
          </w:tcPr>
          <w:p w:rsidR="002C4241" w:rsidRPr="00F73769" w:rsidRDefault="00844C67" w:rsidP="00406221">
            <w:pPr>
              <w:autoSpaceDE w:val="0"/>
              <w:autoSpaceDN w:val="0"/>
              <w:adjustRightInd w:val="0"/>
              <w:spacing w:before="60" w:line="200" w:lineRule="exact"/>
              <w:rPr>
                <w:sz w:val="16"/>
                <w:szCs w:val="16"/>
              </w:rPr>
            </w:pPr>
            <w:r w:rsidRPr="00F73769">
              <w:rPr>
                <w:sz w:val="16"/>
                <w:szCs w:val="16"/>
              </w:rPr>
              <w:t>Mordbrand</w:t>
            </w:r>
          </w:p>
        </w:tc>
        <w:tc>
          <w:tcPr>
            <w:tcW w:w="1907" w:type="dxa"/>
            <w:gridSpan w:val="2"/>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20</w:t>
            </w:r>
            <w:r w:rsidR="00966349" w:rsidRPr="00F73769">
              <w:rPr>
                <w:sz w:val="16"/>
                <w:szCs w:val="16"/>
              </w:rPr>
              <w:t> 000–</w:t>
            </w:r>
            <w:r w:rsidRPr="00F73769">
              <w:rPr>
                <w:sz w:val="16"/>
                <w:szCs w:val="16"/>
              </w:rPr>
              <w:t>40 000</w:t>
            </w:r>
          </w:p>
        </w:tc>
      </w:tr>
      <w:tr w:rsidR="002C4241" w:rsidRPr="00F73769">
        <w:tc>
          <w:tcPr>
            <w:tcW w:w="3433" w:type="dxa"/>
            <w:gridSpan w:val="2"/>
            <w:vAlign w:val="bottom"/>
          </w:tcPr>
          <w:p w:rsidR="002C4241" w:rsidRPr="00F73769" w:rsidRDefault="00116D80" w:rsidP="00406221">
            <w:pPr>
              <w:autoSpaceDE w:val="0"/>
              <w:autoSpaceDN w:val="0"/>
              <w:adjustRightInd w:val="0"/>
              <w:spacing w:before="60" w:line="200" w:lineRule="exact"/>
              <w:rPr>
                <w:sz w:val="16"/>
                <w:szCs w:val="16"/>
              </w:rPr>
            </w:pPr>
            <w:r w:rsidRPr="00F73769">
              <w:rPr>
                <w:sz w:val="16"/>
                <w:szCs w:val="16"/>
              </w:rPr>
              <w:t>Olaga frihetsberövande och männ</w:t>
            </w:r>
            <w:r w:rsidRPr="00F73769">
              <w:rPr>
                <w:sz w:val="16"/>
                <w:szCs w:val="16"/>
              </w:rPr>
              <w:t>i</w:t>
            </w:r>
            <w:r w:rsidRPr="00F73769">
              <w:rPr>
                <w:sz w:val="16"/>
                <w:szCs w:val="16"/>
              </w:rPr>
              <w:t>skorov</w:t>
            </w:r>
          </w:p>
        </w:tc>
        <w:tc>
          <w:tcPr>
            <w:tcW w:w="1520" w:type="dxa"/>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10</w:t>
            </w:r>
            <w:r w:rsidR="00966349" w:rsidRPr="00F73769">
              <w:rPr>
                <w:sz w:val="16"/>
                <w:szCs w:val="16"/>
              </w:rPr>
              <w:t> 000–</w:t>
            </w:r>
            <w:r w:rsidRPr="00F73769">
              <w:rPr>
                <w:sz w:val="16"/>
                <w:szCs w:val="16"/>
              </w:rPr>
              <w:t>300 000</w:t>
            </w:r>
          </w:p>
        </w:tc>
      </w:tr>
      <w:tr w:rsidR="002C4241" w:rsidRPr="00F73769">
        <w:tc>
          <w:tcPr>
            <w:tcW w:w="3046" w:type="dxa"/>
          </w:tcPr>
          <w:p w:rsidR="002C4241" w:rsidRPr="00F73769" w:rsidRDefault="00116D80" w:rsidP="00406221">
            <w:pPr>
              <w:autoSpaceDE w:val="0"/>
              <w:autoSpaceDN w:val="0"/>
              <w:adjustRightInd w:val="0"/>
              <w:spacing w:before="60" w:line="200" w:lineRule="exact"/>
              <w:rPr>
                <w:sz w:val="16"/>
                <w:szCs w:val="16"/>
              </w:rPr>
            </w:pPr>
            <w:r w:rsidRPr="00F73769">
              <w:rPr>
                <w:sz w:val="16"/>
                <w:szCs w:val="16"/>
              </w:rPr>
              <w:t>Utpressning</w:t>
            </w:r>
          </w:p>
        </w:tc>
        <w:tc>
          <w:tcPr>
            <w:tcW w:w="1907" w:type="dxa"/>
            <w:gridSpan w:val="2"/>
          </w:tcPr>
          <w:p w:rsidR="002C4241" w:rsidRPr="00F73769" w:rsidRDefault="00116D80" w:rsidP="00406221">
            <w:pPr>
              <w:autoSpaceDE w:val="0"/>
              <w:autoSpaceDN w:val="0"/>
              <w:adjustRightInd w:val="0"/>
              <w:spacing w:before="60" w:line="200" w:lineRule="exact"/>
              <w:jc w:val="right"/>
              <w:rPr>
                <w:sz w:val="16"/>
                <w:szCs w:val="16"/>
              </w:rPr>
            </w:pPr>
            <w:r w:rsidRPr="00F73769">
              <w:rPr>
                <w:sz w:val="16"/>
                <w:szCs w:val="16"/>
              </w:rPr>
              <w:t>5</w:t>
            </w:r>
            <w:r w:rsidR="00966349" w:rsidRPr="00F73769">
              <w:rPr>
                <w:sz w:val="16"/>
                <w:szCs w:val="16"/>
              </w:rPr>
              <w:t> 000–</w:t>
            </w:r>
            <w:r w:rsidRPr="00F73769">
              <w:rPr>
                <w:sz w:val="16"/>
                <w:szCs w:val="16"/>
              </w:rPr>
              <w:t>40 000</w:t>
            </w:r>
          </w:p>
        </w:tc>
      </w:tr>
      <w:tr w:rsidR="00844C67" w:rsidRPr="00F73769">
        <w:tc>
          <w:tcPr>
            <w:tcW w:w="4953" w:type="dxa"/>
            <w:gridSpan w:val="3"/>
          </w:tcPr>
          <w:p w:rsidR="00844C67" w:rsidRPr="00F73769" w:rsidRDefault="00844C67" w:rsidP="00406221">
            <w:pPr>
              <w:autoSpaceDE w:val="0"/>
              <w:autoSpaceDN w:val="0"/>
              <w:adjustRightInd w:val="0"/>
              <w:spacing w:before="60" w:line="200" w:lineRule="exact"/>
              <w:rPr>
                <w:sz w:val="16"/>
                <w:szCs w:val="16"/>
              </w:rPr>
            </w:pPr>
            <w:r w:rsidRPr="00F73769">
              <w:rPr>
                <w:b/>
                <w:sz w:val="16"/>
                <w:szCs w:val="16"/>
              </w:rPr>
              <w:t>Tillägg – Ersättning för sveda och värk</w:t>
            </w:r>
            <w:r w:rsidRPr="00F73769">
              <w:rPr>
                <w:sz w:val="16"/>
                <w:szCs w:val="16"/>
              </w:rPr>
              <w:t xml:space="preserve"> </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Missfall</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66 000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 xml:space="preserve">Totalt synbortfall </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868 000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 xml:space="preserve">Förlust av frisk tand </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3 200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Sjukskrivning (per månad)</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2 100</w:t>
            </w:r>
          </w:p>
        </w:tc>
      </w:tr>
      <w:tr w:rsidR="00116D80" w:rsidRPr="00F73769">
        <w:tc>
          <w:tcPr>
            <w:tcW w:w="4953" w:type="dxa"/>
            <w:gridSpan w:val="3"/>
          </w:tcPr>
          <w:p w:rsidR="00116D80" w:rsidRPr="00F73769" w:rsidRDefault="00116D80" w:rsidP="00406221">
            <w:pPr>
              <w:autoSpaceDE w:val="0"/>
              <w:autoSpaceDN w:val="0"/>
              <w:adjustRightInd w:val="0"/>
              <w:spacing w:before="60" w:line="200" w:lineRule="exact"/>
              <w:jc w:val="left"/>
              <w:rPr>
                <w:sz w:val="16"/>
                <w:szCs w:val="16"/>
              </w:rPr>
            </w:pPr>
            <w:r w:rsidRPr="00F73769">
              <w:rPr>
                <w:b/>
                <w:sz w:val="16"/>
                <w:szCs w:val="16"/>
              </w:rPr>
              <w:t>Sjukhusvård för svår skada (per månad)</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Första sex månaderna</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4 800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Månad 6–12</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3 500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Efter ett år</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2 600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En smärtsam behandling</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200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En psykiatrisk behandling</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200</w:t>
            </w:r>
          </w:p>
        </w:tc>
      </w:tr>
      <w:tr w:rsidR="00116D80" w:rsidRPr="00F73769">
        <w:tc>
          <w:tcPr>
            <w:tcW w:w="4953" w:type="dxa"/>
            <w:gridSpan w:val="3"/>
          </w:tcPr>
          <w:p w:rsidR="00116D80" w:rsidRPr="00F73769" w:rsidRDefault="00116D80" w:rsidP="00406221">
            <w:pPr>
              <w:autoSpaceDE w:val="0"/>
              <w:autoSpaceDN w:val="0"/>
              <w:adjustRightInd w:val="0"/>
              <w:spacing w:before="60" w:line="200" w:lineRule="exact"/>
              <w:rPr>
                <w:sz w:val="16"/>
                <w:szCs w:val="16"/>
              </w:rPr>
            </w:pPr>
            <w:r w:rsidRPr="00F73769">
              <w:rPr>
                <w:b/>
                <w:sz w:val="16"/>
                <w:szCs w:val="16"/>
              </w:rPr>
              <w:t>Skador som gett frånstötande utseende på</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bålen</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24</w:t>
            </w:r>
            <w:r w:rsidR="00A417FE" w:rsidRPr="00F73769">
              <w:rPr>
                <w:sz w:val="16"/>
                <w:szCs w:val="16"/>
              </w:rPr>
              <w:t> 200–</w:t>
            </w:r>
            <w:r w:rsidRPr="00F73769">
              <w:rPr>
                <w:sz w:val="16"/>
                <w:szCs w:val="16"/>
              </w:rPr>
              <w:t>30 800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fötter/överarm</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42</w:t>
            </w:r>
            <w:r w:rsidR="00A417FE" w:rsidRPr="00F73769">
              <w:rPr>
                <w:sz w:val="16"/>
                <w:szCs w:val="16"/>
              </w:rPr>
              <w:t> 900–</w:t>
            </w:r>
            <w:r w:rsidRPr="00F73769">
              <w:rPr>
                <w:sz w:val="16"/>
                <w:szCs w:val="16"/>
              </w:rPr>
              <w:t>60 100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ben/underarm</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64</w:t>
            </w:r>
            <w:r w:rsidR="00A417FE" w:rsidRPr="00F73769">
              <w:rPr>
                <w:sz w:val="16"/>
                <w:szCs w:val="16"/>
              </w:rPr>
              <w:t> 900–</w:t>
            </w:r>
            <w:r w:rsidRPr="00F73769">
              <w:rPr>
                <w:sz w:val="16"/>
                <w:szCs w:val="16"/>
              </w:rPr>
              <w:t>92 200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händer</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80</w:t>
            </w:r>
            <w:r w:rsidR="00A417FE" w:rsidRPr="00F73769">
              <w:rPr>
                <w:sz w:val="16"/>
                <w:szCs w:val="16"/>
              </w:rPr>
              <w:t> 300–</w:t>
            </w:r>
            <w:r w:rsidRPr="00F73769">
              <w:rPr>
                <w:sz w:val="16"/>
                <w:szCs w:val="16"/>
              </w:rPr>
              <w:t>120 200</w:t>
            </w:r>
          </w:p>
        </w:tc>
      </w:tr>
      <w:tr w:rsidR="00116D80" w:rsidRPr="00F73769">
        <w:tc>
          <w:tcPr>
            <w:tcW w:w="3046" w:type="dxa"/>
          </w:tcPr>
          <w:p w:rsidR="00116D80" w:rsidRPr="00F73769" w:rsidRDefault="00116D80" w:rsidP="00406221">
            <w:pPr>
              <w:autoSpaceDE w:val="0"/>
              <w:autoSpaceDN w:val="0"/>
              <w:adjustRightInd w:val="0"/>
              <w:spacing w:before="60" w:line="200" w:lineRule="exact"/>
              <w:rPr>
                <w:sz w:val="16"/>
                <w:szCs w:val="16"/>
              </w:rPr>
            </w:pPr>
            <w:r w:rsidRPr="00F73769">
              <w:rPr>
                <w:sz w:val="16"/>
                <w:szCs w:val="16"/>
              </w:rPr>
              <w:t>ansikte</w:t>
            </w:r>
          </w:p>
        </w:tc>
        <w:tc>
          <w:tcPr>
            <w:tcW w:w="1907" w:type="dxa"/>
            <w:gridSpan w:val="2"/>
          </w:tcPr>
          <w:p w:rsidR="00116D80" w:rsidRPr="00F73769" w:rsidRDefault="00116D80" w:rsidP="00406221">
            <w:pPr>
              <w:autoSpaceDE w:val="0"/>
              <w:autoSpaceDN w:val="0"/>
              <w:adjustRightInd w:val="0"/>
              <w:spacing w:before="60" w:line="200" w:lineRule="exact"/>
              <w:jc w:val="right"/>
              <w:rPr>
                <w:sz w:val="16"/>
                <w:szCs w:val="16"/>
              </w:rPr>
            </w:pPr>
            <w:r w:rsidRPr="00F73769">
              <w:rPr>
                <w:sz w:val="16"/>
                <w:szCs w:val="16"/>
              </w:rPr>
              <w:t>213</w:t>
            </w:r>
            <w:r w:rsidR="00A417FE" w:rsidRPr="00F73769">
              <w:rPr>
                <w:sz w:val="16"/>
                <w:szCs w:val="16"/>
              </w:rPr>
              <w:t> 800–</w:t>
            </w:r>
            <w:r w:rsidRPr="00F73769">
              <w:rPr>
                <w:sz w:val="16"/>
                <w:szCs w:val="16"/>
              </w:rPr>
              <w:t>307 100</w:t>
            </w:r>
          </w:p>
        </w:tc>
      </w:tr>
    </w:tbl>
    <w:p w:rsidR="00BE2E36" w:rsidRPr="00F73769" w:rsidRDefault="00C03969" w:rsidP="00C03969">
      <w:pPr>
        <w:pStyle w:val="Rubrik1"/>
        <w:numPr>
          <w:ilvl w:val="0"/>
          <w:numId w:val="0"/>
        </w:numPr>
      </w:pPr>
      <w:r w:rsidRPr="00F73769">
        <w:t>5</w:t>
      </w:r>
      <w:r w:rsidRPr="00F73769">
        <w:tab/>
      </w:r>
      <w:r w:rsidR="00BE2E36" w:rsidRPr="00F73769">
        <w:t>Höj skadeståndsnivåerna</w:t>
      </w:r>
    </w:p>
    <w:p w:rsidR="00BE2E36" w:rsidRPr="00F73769" w:rsidRDefault="00BE2E36" w:rsidP="00BE2E36">
      <w:r w:rsidRPr="00F73769">
        <w:t>Det är en mycket underlig ordning att en myndighet i praktiken kan överpröva ett domstolsbeslut. Lagen bör ses över så att Brottsoffermyndigheten måste följa domstolens beslut om skadestånd, annat än i mycket speciella fall. Rik</w:t>
      </w:r>
      <w:r w:rsidRPr="00F73769">
        <w:t>s</w:t>
      </w:r>
      <w:r w:rsidRPr="00F73769">
        <w:t>dagen bör ge regeringen i uppdrag att återkomma till riksdagen med förslag som säkerställer detta.</w:t>
      </w:r>
    </w:p>
    <w:p w:rsidR="00BE2E36" w:rsidRPr="00F73769" w:rsidRDefault="00BE2E36" w:rsidP="00BE2E36">
      <w:pPr>
        <w:pStyle w:val="Normaltindrag"/>
      </w:pPr>
      <w:r w:rsidRPr="00F73769">
        <w:t>Skadeståndet är ett sätt att hålla gärningsmannen ansvarig gentemot brott</w:t>
      </w:r>
      <w:r w:rsidRPr="00F73769">
        <w:t>s</w:t>
      </w:r>
      <w:r w:rsidRPr="00F73769">
        <w:t>offret för den skada som åsamkats. Det sänder också en signal om hur staten värderar ett brottsoffers lidande. Av tabellen framgår att skadeståndsnivåerna många gånger är mycket låga, t.ex. är rekommendationen i r</w:t>
      </w:r>
      <w:r w:rsidR="002C4241" w:rsidRPr="00F73769">
        <w:t>eferatsamlingen vid våldtäkt 75 </w:t>
      </w:r>
      <w:r w:rsidRPr="00F73769">
        <w:t xml:space="preserve">000 kr, vilket </w:t>
      </w:r>
      <w:r w:rsidR="00C914FA" w:rsidRPr="00F73769">
        <w:t xml:space="preserve">inte </w:t>
      </w:r>
      <w:r w:rsidRPr="00F73769">
        <w:t xml:space="preserve">är i närheten av en rimlig storleksordning. </w:t>
      </w:r>
    </w:p>
    <w:p w:rsidR="00BE2E36" w:rsidRPr="00F73769" w:rsidRDefault="00BE2E36" w:rsidP="00BE2E36">
      <w:pPr>
        <w:pStyle w:val="Normaltindrag"/>
      </w:pPr>
      <w:r w:rsidRPr="00F73769">
        <w:t>Skadeståndsnivåerna för våldsbrott är generellt för låga och måste höjas betydligt, för att överensstämma med det allmänna rättsmedvetandet och bättre spegla den kränkning brottsoffer utsätts för. Riksdagen bör ge regerin</w:t>
      </w:r>
      <w:r w:rsidRPr="00F73769">
        <w:t>g</w:t>
      </w:r>
      <w:r w:rsidRPr="00F73769">
        <w:t xml:space="preserve">en detta till känna. </w:t>
      </w:r>
    </w:p>
    <w:p w:rsidR="00BE2E36" w:rsidRPr="00F73769" w:rsidRDefault="00BE2E36" w:rsidP="00BE2E36">
      <w:pPr>
        <w:pStyle w:val="Normaltindrag"/>
      </w:pPr>
      <w:r w:rsidRPr="00F73769">
        <w:t xml:space="preserve">Landets domstolar måste bättre använda det utrymme som finns i lagen för att göra egna bedömningar av rimligheten i ett skadestånds storlek. Tunga jurister var starkt kritiska till hovrättens agerande i det ovan refererade fallet med Örebroflickan och menade att domstolen helt enkelt gjorde fel. </w:t>
      </w:r>
    </w:p>
    <w:p w:rsidR="00BE2E36" w:rsidRPr="00F73769" w:rsidRDefault="00BE2E36" w:rsidP="00BE2E36">
      <w:pPr>
        <w:pStyle w:val="Normaltindrag"/>
      </w:pPr>
      <w:r w:rsidRPr="00F73769">
        <w:t xml:space="preserve">Det är viktigt att skadestånd verkligen betalas av gärningsmannen. När så inte sker och Brottsoffermyndigheten ersätter brottsoffret måste skadeståndet återvinnas från gärningsmannen. Ett förslag är att dagersättning vid fängelse hålls inne till dess att skadeståndet betalats.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4241" w:rsidRPr="00F73769">
        <w:tblPrEx>
          <w:tblCellMar>
            <w:top w:w="0" w:type="dxa"/>
            <w:bottom w:w="0" w:type="dxa"/>
          </w:tblCellMar>
        </w:tblPrEx>
        <w:trPr>
          <w:cantSplit/>
        </w:trPr>
        <w:tc>
          <w:tcPr>
            <w:tcW w:w="3046" w:type="dxa"/>
          </w:tcPr>
          <w:p w:rsidR="002C4241" w:rsidRPr="00F73769" w:rsidRDefault="002C4241" w:rsidP="002C4241">
            <w:pPr>
              <w:pStyle w:val="UnderskriftDatum"/>
              <w:spacing w:before="240"/>
            </w:pPr>
            <w:r w:rsidRPr="00F73769">
              <w:t>Stockholm den 21 september 2005</w:t>
            </w:r>
          </w:p>
        </w:tc>
        <w:tc>
          <w:tcPr>
            <w:tcW w:w="3047" w:type="dxa"/>
          </w:tcPr>
          <w:p w:rsidR="002C4241" w:rsidRPr="00F73769" w:rsidRDefault="002C4241" w:rsidP="002C4241">
            <w:pPr>
              <w:pStyle w:val="Underskrifter"/>
              <w:spacing w:before="240"/>
            </w:pPr>
          </w:p>
        </w:tc>
      </w:tr>
      <w:tr w:rsidR="002C4241" w:rsidRPr="00F73769">
        <w:tblPrEx>
          <w:tblCellMar>
            <w:top w:w="0" w:type="dxa"/>
            <w:bottom w:w="0" w:type="dxa"/>
          </w:tblCellMar>
        </w:tblPrEx>
        <w:trPr>
          <w:cantSplit/>
        </w:trPr>
        <w:tc>
          <w:tcPr>
            <w:tcW w:w="3046" w:type="dxa"/>
          </w:tcPr>
          <w:p w:rsidR="002C4241" w:rsidRPr="00F73769" w:rsidRDefault="002C4241" w:rsidP="002C4241">
            <w:pPr>
              <w:pStyle w:val="Underskrifter"/>
            </w:pPr>
            <w:r w:rsidRPr="00F73769">
              <w:t>Sten Tolgfors (m)</w:t>
            </w:r>
          </w:p>
        </w:tc>
        <w:tc>
          <w:tcPr>
            <w:tcW w:w="3047" w:type="dxa"/>
          </w:tcPr>
          <w:p w:rsidR="002C4241" w:rsidRPr="00F73769" w:rsidRDefault="002C4241" w:rsidP="002C4241">
            <w:pPr>
              <w:pStyle w:val="Underskrifter"/>
            </w:pPr>
          </w:p>
        </w:tc>
      </w:tr>
    </w:tbl>
    <w:p w:rsidR="00BE2E36" w:rsidRPr="00F73769" w:rsidRDefault="00BE2E36" w:rsidP="002C4241">
      <w:pPr>
        <w:pStyle w:val="Normaltindrag"/>
      </w:pPr>
    </w:p>
    <w:sectPr w:rsidR="00BE2E36" w:rsidRPr="00F73769" w:rsidSect="002C4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44B" w:rsidRPr="00F73769" w:rsidRDefault="00E8344B">
      <w:r w:rsidRPr="00F73769">
        <w:separator/>
      </w:r>
    </w:p>
  </w:endnote>
  <w:endnote w:type="continuationSeparator" w:id="0">
    <w:p w:rsidR="00E8344B" w:rsidRPr="00F73769" w:rsidRDefault="00E8344B">
      <w:r w:rsidRPr="00F737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FE" w:rsidRPr="00F73769" w:rsidRDefault="00F73769" w:rsidP="002C4241">
    <w:pPr>
      <w:pStyle w:val="Sidfot"/>
    </w:pPr>
    <w:r w:rsidRPr="00F737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578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FE" w:rsidRDefault="00A417FE">
                          <w:pPr>
                            <w:pStyle w:val="NormalS5sidnrV"/>
                          </w:pPr>
                          <w:r>
                            <w:fldChar w:fldCharType="begin"/>
                          </w:r>
                          <w:r>
                            <w:instrText xml:space="preserve"> PAGE *\charformat</w:instrText>
                          </w:r>
                          <w:r>
                            <w:fldChar w:fldCharType="separate"/>
                          </w:r>
                          <w:r w:rsidR="0040622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7FE" w:rsidRDefault="00A417FE">
                    <w:pPr>
                      <w:pStyle w:val="NormalS5sidnrV"/>
                    </w:pPr>
                    <w:r>
                      <w:fldChar w:fldCharType="begin"/>
                    </w:r>
                    <w:r>
                      <w:instrText xml:space="preserve"> PAGE *\charformat</w:instrText>
                    </w:r>
                    <w:r>
                      <w:fldChar w:fldCharType="separate"/>
                    </w:r>
                    <w:r w:rsidR="0040622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FE" w:rsidRPr="00F73769" w:rsidRDefault="00F73769" w:rsidP="002C4241">
    <w:pPr>
      <w:pStyle w:val="Sidfot"/>
    </w:pPr>
    <w:r w:rsidRPr="00F737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041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FE" w:rsidRDefault="00A417FE">
                          <w:pPr>
                            <w:pStyle w:val="NormalS5sidnrH"/>
                            <w:ind w:right="0"/>
                          </w:pPr>
                          <w:r>
                            <w:fldChar w:fldCharType="begin"/>
                          </w:r>
                          <w:r>
                            <w:instrText xml:space="preserve"> PAGE *\charformat</w:instrText>
                          </w:r>
                          <w:r>
                            <w:fldChar w:fldCharType="separate"/>
                          </w:r>
                          <w:r w:rsidR="0040622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7FE" w:rsidRDefault="00A417FE">
                    <w:pPr>
                      <w:pStyle w:val="NormalS5sidnrH"/>
                      <w:ind w:right="0"/>
                    </w:pPr>
                    <w:r>
                      <w:fldChar w:fldCharType="begin"/>
                    </w:r>
                    <w:r>
                      <w:instrText xml:space="preserve"> PAGE *\charformat</w:instrText>
                    </w:r>
                    <w:r>
                      <w:fldChar w:fldCharType="separate"/>
                    </w:r>
                    <w:r w:rsidR="0040622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FE" w:rsidRPr="00F73769" w:rsidRDefault="00F73769" w:rsidP="002C4241">
    <w:pPr>
      <w:pStyle w:val="Sidfot"/>
    </w:pPr>
    <w:r w:rsidRPr="00F737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835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FE" w:rsidRDefault="00A417FE">
                          <w:pPr>
                            <w:pStyle w:val="NormalS5sidnrH"/>
                            <w:ind w:right="0"/>
                          </w:pPr>
                          <w:r>
                            <w:fldChar w:fldCharType="begin"/>
                          </w:r>
                          <w:r>
                            <w:instrText xml:space="preserve"> PAGE *\charformat</w:instrText>
                          </w:r>
                          <w:r>
                            <w:fldChar w:fldCharType="separate"/>
                          </w:r>
                          <w:r w:rsidR="004062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7FE" w:rsidRDefault="00A417FE">
                    <w:pPr>
                      <w:pStyle w:val="NormalS5sidnrH"/>
                      <w:ind w:right="0"/>
                    </w:pPr>
                    <w:r>
                      <w:fldChar w:fldCharType="begin"/>
                    </w:r>
                    <w:r>
                      <w:instrText xml:space="preserve"> PAGE *\charformat</w:instrText>
                    </w:r>
                    <w:r>
                      <w:fldChar w:fldCharType="separate"/>
                    </w:r>
                    <w:r w:rsidR="0040622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44B" w:rsidRPr="00F73769" w:rsidRDefault="00E8344B">
      <w:r w:rsidRPr="00F73769">
        <w:separator/>
      </w:r>
    </w:p>
  </w:footnote>
  <w:footnote w:type="continuationSeparator" w:id="0">
    <w:p w:rsidR="00E8344B" w:rsidRPr="00F73769" w:rsidRDefault="00E8344B">
      <w:r w:rsidRPr="00F737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FE" w:rsidRPr="00F73769" w:rsidRDefault="00F73769" w:rsidP="002C4241">
    <w:pPr>
      <w:pStyle w:val="Sidhuvud"/>
    </w:pPr>
    <w:r w:rsidRPr="00F737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942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FE" w:rsidRDefault="00A417FE">
                          <w:pPr>
                            <w:pStyle w:val="KantRubrikS5V"/>
                          </w:pPr>
                          <w:r>
                            <w:fldChar w:fldCharType="begin"/>
                          </w:r>
                          <w:r>
                            <w:instrText xml:space="preserve"> DOCPROPERTY "YearUser" *\charformat </w:instrText>
                          </w:r>
                          <w:r>
                            <w:fldChar w:fldCharType="separate"/>
                          </w:r>
                          <w:r w:rsidR="00406221">
                            <w:t>2005/06</w:t>
                          </w:r>
                          <w:r>
                            <w:fldChar w:fldCharType="end"/>
                          </w:r>
                          <w:r>
                            <w:t>:</w:t>
                          </w:r>
                          <w:r>
                            <w:fldChar w:fldCharType="begin"/>
                          </w:r>
                          <w:r>
                            <w:instrText xml:space="preserve"> DOCPROPERTY "Motionsnummer" *\charformat </w:instrText>
                          </w:r>
                          <w:r>
                            <w:fldChar w:fldCharType="separate"/>
                          </w:r>
                          <w:r w:rsidR="00406221">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7FE" w:rsidRDefault="00A417FE">
                    <w:pPr>
                      <w:pStyle w:val="KantRubrikS5V"/>
                    </w:pPr>
                    <w:r>
                      <w:fldChar w:fldCharType="begin"/>
                    </w:r>
                    <w:r>
                      <w:instrText xml:space="preserve"> DOCPROPERTY "YearUser" *\charformat </w:instrText>
                    </w:r>
                    <w:r>
                      <w:fldChar w:fldCharType="separate"/>
                    </w:r>
                    <w:r w:rsidR="00406221">
                      <w:t>2005/06</w:t>
                    </w:r>
                    <w:r>
                      <w:fldChar w:fldCharType="end"/>
                    </w:r>
                    <w:r>
                      <w:t>:</w:t>
                    </w:r>
                    <w:r>
                      <w:fldChar w:fldCharType="begin"/>
                    </w:r>
                    <w:r>
                      <w:instrText xml:space="preserve"> DOCPROPERTY "Motionsnummer" *\charformat </w:instrText>
                    </w:r>
                    <w:r>
                      <w:fldChar w:fldCharType="separate"/>
                    </w:r>
                    <w:r w:rsidR="00406221">
                      <w:t>Ju252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FE" w:rsidRPr="00F73769" w:rsidRDefault="00F73769" w:rsidP="002C4241">
    <w:pPr>
      <w:pStyle w:val="Sidhuvud"/>
    </w:pPr>
    <w:r w:rsidRPr="00F737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680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FE" w:rsidRDefault="00A417FE">
                          <w:pPr>
                            <w:pStyle w:val="KantRubrikS5H"/>
                            <w:ind w:right="0"/>
                          </w:pPr>
                          <w:r>
                            <w:fldChar w:fldCharType="begin"/>
                          </w:r>
                          <w:r>
                            <w:instrText xml:space="preserve"> DOCPROPERTY "YearUser" *\charformat </w:instrText>
                          </w:r>
                          <w:r>
                            <w:fldChar w:fldCharType="separate"/>
                          </w:r>
                          <w:r w:rsidR="00406221">
                            <w:t>2005/06</w:t>
                          </w:r>
                          <w:r>
                            <w:fldChar w:fldCharType="end"/>
                          </w:r>
                          <w:r>
                            <w:t>:</w:t>
                          </w:r>
                          <w:r>
                            <w:fldChar w:fldCharType="begin"/>
                          </w:r>
                          <w:r>
                            <w:instrText xml:space="preserve"> DOCPROPERTY "Motionsnummer" *\charformat </w:instrText>
                          </w:r>
                          <w:r>
                            <w:fldChar w:fldCharType="separate"/>
                          </w:r>
                          <w:r w:rsidR="00406221">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7FE" w:rsidRDefault="00A417FE">
                    <w:pPr>
                      <w:pStyle w:val="KantRubrikS5H"/>
                      <w:ind w:right="0"/>
                    </w:pPr>
                    <w:r>
                      <w:fldChar w:fldCharType="begin"/>
                    </w:r>
                    <w:r>
                      <w:instrText xml:space="preserve"> DOCPROPERTY "YearUser" *\charformat </w:instrText>
                    </w:r>
                    <w:r>
                      <w:fldChar w:fldCharType="separate"/>
                    </w:r>
                    <w:r w:rsidR="00406221">
                      <w:t>2005/06</w:t>
                    </w:r>
                    <w:r>
                      <w:fldChar w:fldCharType="end"/>
                    </w:r>
                    <w:r>
                      <w:t>:</w:t>
                    </w:r>
                    <w:r>
                      <w:fldChar w:fldCharType="begin"/>
                    </w:r>
                    <w:r>
                      <w:instrText xml:space="preserve"> DOCPROPERTY "Motionsnummer" *\charformat </w:instrText>
                    </w:r>
                    <w:r>
                      <w:fldChar w:fldCharType="separate"/>
                    </w:r>
                    <w:r w:rsidR="00406221">
                      <w:t>Ju252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FE" w:rsidRPr="00F73769" w:rsidRDefault="00A417FE">
    <w:pPr>
      <w:pStyle w:val="FSHNormal"/>
      <w:tabs>
        <w:tab w:val="right" w:pos="5840"/>
      </w:tabs>
    </w:pPr>
    <w:r w:rsidRPr="00F73769">
      <w:br/>
    </w:r>
    <w:r w:rsidRPr="00F73769">
      <w:fldChar w:fldCharType="begin" w:fldLock="1"/>
    </w:r>
    <w:r w:rsidRPr="00F73769">
      <w:instrText xml:space="preserve"> DOCPROPERTY</w:instrText>
    </w:r>
    <w:r w:rsidRPr="00F73769">
      <w:rPr>
        <w:sz w:val="18"/>
      </w:rPr>
      <w:instrText xml:space="preserve"> "YearUser" *\charformat </w:instrText>
    </w:r>
    <w:r w:rsidRPr="00F73769">
      <w:fldChar w:fldCharType="separate"/>
    </w:r>
    <w:r w:rsidR="00406221" w:rsidRPr="00F73769">
      <w:t>2005/06</w:t>
    </w:r>
    <w:r w:rsidRPr="00F73769">
      <w:fldChar w:fldCharType="end"/>
    </w:r>
    <w:r w:rsidRPr="00F73769">
      <w:t xml:space="preserve"> </w:t>
    </w:r>
    <w:r w:rsidRPr="00F73769">
      <w:tab/>
      <w:t xml:space="preserve">mnr: </w:t>
    </w:r>
    <w:r w:rsidRPr="00F73769">
      <w:fldChar w:fldCharType="begin" w:fldLock="1"/>
    </w:r>
    <w:r w:rsidRPr="00F73769">
      <w:instrText xml:space="preserve"> DOCPROPERTY</w:instrText>
    </w:r>
    <w:r w:rsidRPr="00F73769">
      <w:rPr>
        <w:sz w:val="18"/>
      </w:rPr>
      <w:instrText xml:space="preserve"> "Motionsnummer" *\charformat </w:instrText>
    </w:r>
    <w:r w:rsidRPr="00F73769">
      <w:fldChar w:fldCharType="separate"/>
    </w:r>
    <w:r w:rsidR="00406221" w:rsidRPr="00F73769">
      <w:t>Ju252</w:t>
    </w:r>
    <w:r w:rsidRPr="00F73769">
      <w:fldChar w:fldCharType="end"/>
    </w:r>
    <w:r w:rsidRPr="00F73769">
      <w:br/>
    </w:r>
    <w:r w:rsidRPr="00F73769">
      <w:fldChar w:fldCharType="begin" w:fldLock="1"/>
    </w:r>
    <w:r w:rsidRPr="00F73769">
      <w:instrText xml:space="preserve"> DOCPROPERTY</w:instrText>
    </w:r>
    <w:r w:rsidRPr="00F73769">
      <w:rPr>
        <w:sz w:val="18"/>
      </w:rPr>
      <w:instrText xml:space="preserve"> "Samling" *\charformat </w:instrText>
    </w:r>
    <w:r w:rsidRPr="00F73769">
      <w:fldChar w:fldCharType="end"/>
    </w:r>
    <w:r w:rsidRPr="00F73769">
      <w:tab/>
      <w:t xml:space="preserve">pnr: </w:t>
    </w:r>
    <w:r w:rsidRPr="00F73769">
      <w:fldChar w:fldCharType="begin" w:fldLock="1"/>
    </w:r>
    <w:r w:rsidRPr="00F73769">
      <w:instrText xml:space="preserve"> DOCPROPERTY</w:instrText>
    </w:r>
    <w:r w:rsidRPr="00F73769">
      <w:rPr>
        <w:sz w:val="18"/>
      </w:rPr>
      <w:instrText xml:space="preserve"> "Partinummer" *\charformat </w:instrText>
    </w:r>
    <w:r w:rsidRPr="00F73769">
      <w:fldChar w:fldCharType="separate"/>
    </w:r>
    <w:r w:rsidR="00406221" w:rsidRPr="00F73769">
      <w:t>m1231</w:t>
    </w:r>
    <w:r w:rsidRPr="00F73769">
      <w:fldChar w:fldCharType="end"/>
    </w:r>
  </w:p>
  <w:p w:rsidR="00A417FE" w:rsidRPr="00F73769" w:rsidRDefault="00A417FE">
    <w:pPr>
      <w:pStyle w:val="FSHRub1"/>
    </w:pPr>
    <w:r w:rsidRPr="00F73769">
      <w:t>Motion till riksdagen</w:t>
    </w:r>
    <w:r w:rsidRPr="00F73769">
      <w:br/>
    </w:r>
    <w:r w:rsidRPr="00F73769">
      <w:fldChar w:fldCharType="begin" w:fldLock="1"/>
    </w:r>
    <w:r w:rsidRPr="00F73769">
      <w:instrText xml:space="preserve"> DOCPROPERTY "YearUser" *\charformat </w:instrText>
    </w:r>
    <w:r w:rsidRPr="00F73769">
      <w:fldChar w:fldCharType="separate"/>
    </w:r>
    <w:r w:rsidR="00406221" w:rsidRPr="00F73769">
      <w:t>2005/06</w:t>
    </w:r>
    <w:r w:rsidRPr="00F73769">
      <w:fldChar w:fldCharType="end"/>
    </w:r>
    <w:r w:rsidRPr="00F73769">
      <w:t>:</w:t>
    </w:r>
    <w:r w:rsidRPr="00F73769">
      <w:fldChar w:fldCharType="begin" w:fldLock="1"/>
    </w:r>
    <w:r w:rsidRPr="00F73769">
      <w:instrText xml:space="preserve"> DOCPROPERTY "Motionsnummer" *\charformat </w:instrText>
    </w:r>
    <w:r w:rsidRPr="00F73769">
      <w:fldChar w:fldCharType="separate"/>
    </w:r>
    <w:r w:rsidR="00406221" w:rsidRPr="00F73769">
      <w:t>Ju252</w:t>
    </w:r>
    <w:r w:rsidRPr="00F73769">
      <w:fldChar w:fldCharType="end"/>
    </w:r>
  </w:p>
  <w:p w:rsidR="00A417FE" w:rsidRPr="00F73769" w:rsidRDefault="00A417FE">
    <w:pPr>
      <w:pStyle w:val="FSHNormalS5"/>
    </w:pPr>
    <w:r w:rsidRPr="00F73769">
      <w:fldChar w:fldCharType="begin" w:fldLock="1"/>
    </w:r>
    <w:r w:rsidRPr="00F73769">
      <w:instrText xml:space="preserve"> DOCPROPERTY "MotionarText" *\charformat </w:instrText>
    </w:r>
    <w:r w:rsidRPr="00F73769">
      <w:fldChar w:fldCharType="separate"/>
    </w:r>
    <w:r w:rsidR="00406221" w:rsidRPr="00F73769">
      <w:t>av Sten Tolgfors (m)</w:t>
    </w:r>
    <w:r w:rsidRPr="00F73769">
      <w:fldChar w:fldCharType="end"/>
    </w:r>
    <w:r w:rsidRPr="00F73769">
      <w:br/>
    </w:r>
    <w:r w:rsidRPr="00F73769">
      <w:fldChar w:fldCharType="begin" w:fldLock="1"/>
    </w:r>
    <w:r w:rsidRPr="00F73769">
      <w:instrText xml:space="preserve"> DOCPROPERTY "SvarFrasKort" *\charformat </w:instrText>
    </w:r>
    <w:r w:rsidRPr="00F73769">
      <w:fldChar w:fldCharType="end"/>
    </w:r>
  </w:p>
  <w:p w:rsidR="00A417FE" w:rsidRPr="00F73769" w:rsidRDefault="00A417FE">
    <w:pPr>
      <w:pStyle w:val="FSHTitel"/>
    </w:pPr>
    <w:r w:rsidRPr="00F73769">
      <w:fldChar w:fldCharType="begin" w:fldLock="1"/>
    </w:r>
    <w:r w:rsidRPr="00F73769">
      <w:instrText xml:space="preserve"> DOCPROPERTY</w:instrText>
    </w:r>
    <w:r w:rsidRPr="00F73769">
      <w:rPr>
        <w:sz w:val="18"/>
      </w:rPr>
      <w:instrText xml:space="preserve"> "RubrikSvar" *\charformat </w:instrText>
    </w:r>
    <w:r w:rsidRPr="00F73769">
      <w:fldChar w:fldCharType="separate"/>
    </w:r>
    <w:r w:rsidR="00406221" w:rsidRPr="00F73769">
      <w:t>Skadestånd vid våldsbrott</w:t>
    </w:r>
    <w:r w:rsidRPr="00F73769">
      <w:fldChar w:fldCharType="end"/>
    </w:r>
  </w:p>
  <w:p w:rsidR="00A417FE" w:rsidRPr="00F73769" w:rsidRDefault="00A417FE" w:rsidP="002C42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A826A7"/>
    <w:multiLevelType w:val="hybridMultilevel"/>
    <w:tmpl w:val="9626A03E"/>
    <w:lvl w:ilvl="0" w:tplc="D9423CBE">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3A59E0"/>
    <w:multiLevelType w:val="hybridMultilevel"/>
    <w:tmpl w:val="10CCBADE"/>
    <w:lvl w:ilvl="0" w:tplc="FE269094">
      <w:start w:val="4"/>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7858C8"/>
    <w:multiLevelType w:val="multilevel"/>
    <w:tmpl w:val="1F52E5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68809846"/>
    <w:lvl w:ilvl="0" w:tplc="A3D0D8BE">
      <w:start w:val="1"/>
      <w:numFmt w:val="decimal"/>
      <w:lvlRestart w:val="0"/>
      <w:pStyle w:val="Hemstlatt"/>
      <w:lvlText w:val="%1."/>
      <w:lvlJc w:val="left"/>
      <w:pPr>
        <w:tabs>
          <w:tab w:val="num" w:pos="340"/>
        </w:tabs>
        <w:ind w:left="340" w:hanging="340"/>
      </w:pPr>
    </w:lvl>
    <w:lvl w:ilvl="1" w:tplc="1B5AC02C">
      <w:start w:val="2"/>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D944A3C"/>
    <w:multiLevelType w:val="hybridMultilevel"/>
    <w:tmpl w:val="23A84C4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2B0A5F"/>
    <w:multiLevelType w:val="multilevel"/>
    <w:tmpl w:val="CEC049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2A44471"/>
    <w:multiLevelType w:val="multilevel"/>
    <w:tmpl w:val="AF7A6D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9D77C69"/>
    <w:multiLevelType w:val="hybridMultilevel"/>
    <w:tmpl w:val="228823C6"/>
    <w:lvl w:ilvl="0" w:tplc="248A4E4C">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DDF30A9"/>
    <w:multiLevelType w:val="hybridMultilevel"/>
    <w:tmpl w:val="170C9948"/>
    <w:lvl w:ilvl="0" w:tplc="EF564590">
      <w:start w:val="5"/>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83062">
    <w:abstractNumId w:val="16"/>
  </w:num>
  <w:num w:numId="2" w16cid:durableId="1362047601">
    <w:abstractNumId w:val="10"/>
  </w:num>
  <w:num w:numId="3" w16cid:durableId="1705405268">
    <w:abstractNumId w:val="11"/>
  </w:num>
  <w:num w:numId="4" w16cid:durableId="1326863541">
    <w:abstractNumId w:val="15"/>
  </w:num>
  <w:num w:numId="5" w16cid:durableId="2047221263">
    <w:abstractNumId w:val="8"/>
  </w:num>
  <w:num w:numId="6" w16cid:durableId="1585526374">
    <w:abstractNumId w:val="3"/>
  </w:num>
  <w:num w:numId="7" w16cid:durableId="699008641">
    <w:abstractNumId w:val="2"/>
  </w:num>
  <w:num w:numId="8" w16cid:durableId="1072702495">
    <w:abstractNumId w:val="1"/>
  </w:num>
  <w:num w:numId="9" w16cid:durableId="1951426639">
    <w:abstractNumId w:val="0"/>
  </w:num>
  <w:num w:numId="10" w16cid:durableId="2108385312">
    <w:abstractNumId w:val="9"/>
  </w:num>
  <w:num w:numId="11" w16cid:durableId="1860965014">
    <w:abstractNumId w:val="7"/>
  </w:num>
  <w:num w:numId="12" w16cid:durableId="1209492012">
    <w:abstractNumId w:val="6"/>
  </w:num>
  <w:num w:numId="13" w16cid:durableId="1786265415">
    <w:abstractNumId w:val="5"/>
  </w:num>
  <w:num w:numId="14" w16cid:durableId="1372219828">
    <w:abstractNumId w:val="4"/>
  </w:num>
  <w:num w:numId="15" w16cid:durableId="1590770282">
    <w:abstractNumId w:val="17"/>
  </w:num>
  <w:num w:numId="16" w16cid:durableId="753548273">
    <w:abstractNumId w:val="19"/>
  </w:num>
  <w:num w:numId="17" w16cid:durableId="1220021455">
    <w:abstractNumId w:val="14"/>
  </w:num>
  <w:num w:numId="18" w16cid:durableId="518811028">
    <w:abstractNumId w:val="18"/>
  </w:num>
  <w:num w:numId="19" w16cid:durableId="467166860">
    <w:abstractNumId w:val="12"/>
  </w:num>
  <w:num w:numId="20" w16cid:durableId="1150560661">
    <w:abstractNumId w:val="20"/>
  </w:num>
  <w:num w:numId="21" w16cid:durableId="1717895410">
    <w:abstractNumId w:val="13"/>
  </w:num>
  <w:num w:numId="22" w16cid:durableId="1611274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BE2E36"/>
    <w:rsid w:val="00064BC3"/>
    <w:rsid w:val="00066775"/>
    <w:rsid w:val="00072FB9"/>
    <w:rsid w:val="00100531"/>
    <w:rsid w:val="00116D80"/>
    <w:rsid w:val="00201DFB"/>
    <w:rsid w:val="00204A63"/>
    <w:rsid w:val="00212FF1"/>
    <w:rsid w:val="00230193"/>
    <w:rsid w:val="0025068A"/>
    <w:rsid w:val="002818D3"/>
    <w:rsid w:val="002C4241"/>
    <w:rsid w:val="002D11A8"/>
    <w:rsid w:val="002D269B"/>
    <w:rsid w:val="00406221"/>
    <w:rsid w:val="00445271"/>
    <w:rsid w:val="004A0504"/>
    <w:rsid w:val="004E38D9"/>
    <w:rsid w:val="00514620"/>
    <w:rsid w:val="00740D6D"/>
    <w:rsid w:val="00794149"/>
    <w:rsid w:val="007B67A7"/>
    <w:rsid w:val="007C6092"/>
    <w:rsid w:val="00844C67"/>
    <w:rsid w:val="00894539"/>
    <w:rsid w:val="00954BD4"/>
    <w:rsid w:val="00966349"/>
    <w:rsid w:val="00A053C6"/>
    <w:rsid w:val="00A23391"/>
    <w:rsid w:val="00A417FE"/>
    <w:rsid w:val="00B13BF0"/>
    <w:rsid w:val="00BE2E36"/>
    <w:rsid w:val="00C01CEB"/>
    <w:rsid w:val="00C03969"/>
    <w:rsid w:val="00C1285C"/>
    <w:rsid w:val="00C27B7D"/>
    <w:rsid w:val="00C87009"/>
    <w:rsid w:val="00C914FA"/>
    <w:rsid w:val="00D1174F"/>
    <w:rsid w:val="00D84572"/>
    <w:rsid w:val="00DC6C70"/>
    <w:rsid w:val="00E22893"/>
    <w:rsid w:val="00E249AC"/>
    <w:rsid w:val="00E360DE"/>
    <w:rsid w:val="00E51FD8"/>
    <w:rsid w:val="00E75D28"/>
    <w:rsid w:val="00E8344B"/>
    <w:rsid w:val="00E84F25"/>
    <w:rsid w:val="00F737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6382B6-BE43-4356-A89A-778A42E5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C4241"/>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C4241"/>
    <w:pPr>
      <w:numPr>
        <w:ilvl w:val="1"/>
      </w:numPr>
      <w:spacing w:before="500" w:line="250" w:lineRule="exact"/>
      <w:outlineLvl w:val="1"/>
    </w:pPr>
    <w:rPr>
      <w:sz w:val="27"/>
    </w:rPr>
  </w:style>
  <w:style w:type="paragraph" w:styleId="Rubrik3">
    <w:name w:val="heading 3"/>
    <w:aliases w:val="Mellanrubrik"/>
    <w:basedOn w:val="Rubrik2"/>
    <w:next w:val="Normal"/>
    <w:qFormat/>
    <w:rsid w:val="002C4241"/>
    <w:pPr>
      <w:numPr>
        <w:ilvl w:val="2"/>
      </w:numPr>
      <w:spacing w:before="250" w:after="0"/>
      <w:outlineLvl w:val="2"/>
    </w:pPr>
    <w:rPr>
      <w:b/>
      <w:sz w:val="21"/>
    </w:rPr>
  </w:style>
  <w:style w:type="paragraph" w:styleId="Rubrik4">
    <w:name w:val="heading 4"/>
    <w:aliases w:val="KursivRubrik"/>
    <w:basedOn w:val="Rubrik3"/>
    <w:next w:val="Normal"/>
    <w:qFormat/>
    <w:rsid w:val="002C4241"/>
    <w:pPr>
      <w:numPr>
        <w:ilvl w:val="3"/>
      </w:numPr>
      <w:outlineLvl w:val="3"/>
    </w:pPr>
    <w:rPr>
      <w:b w:val="0"/>
      <w:i/>
    </w:rPr>
  </w:style>
  <w:style w:type="paragraph" w:styleId="Rubrik5">
    <w:name w:val="heading 5"/>
    <w:aliases w:val="PackadFetRubrik,PackadKursivRubrik"/>
    <w:basedOn w:val="Rubrik4"/>
    <w:next w:val="Normal"/>
    <w:qFormat/>
    <w:rsid w:val="002C4241"/>
    <w:pPr>
      <w:numPr>
        <w:ilvl w:val="4"/>
      </w:numPr>
      <w:tabs>
        <w:tab w:val="clear" w:pos="1021"/>
      </w:tabs>
      <w:spacing w:before="125"/>
      <w:outlineLvl w:val="4"/>
    </w:pPr>
    <w:rPr>
      <w:i w:val="0"/>
      <w:sz w:val="19"/>
    </w:rPr>
  </w:style>
  <w:style w:type="paragraph" w:styleId="Rubrik6">
    <w:name w:val="heading 6"/>
    <w:basedOn w:val="Rubrik5"/>
    <w:next w:val="Normal"/>
    <w:qFormat/>
    <w:rsid w:val="002C4241"/>
    <w:pPr>
      <w:numPr>
        <w:ilvl w:val="5"/>
      </w:numPr>
      <w:spacing w:before="50" w:line="200" w:lineRule="exact"/>
      <w:outlineLvl w:val="5"/>
    </w:pPr>
    <w:rPr>
      <w:caps/>
      <w:sz w:val="14"/>
    </w:rPr>
  </w:style>
  <w:style w:type="paragraph" w:styleId="Rubrik7">
    <w:name w:val="heading 7"/>
    <w:basedOn w:val="Rubrik6"/>
    <w:next w:val="Normal"/>
    <w:qFormat/>
    <w:rsid w:val="002C4241"/>
    <w:pPr>
      <w:numPr>
        <w:ilvl w:val="6"/>
      </w:numPr>
      <w:spacing w:before="0"/>
      <w:outlineLvl w:val="6"/>
    </w:pPr>
  </w:style>
  <w:style w:type="paragraph" w:styleId="Rubrik8">
    <w:name w:val="heading 8"/>
    <w:basedOn w:val="Rubrik7"/>
    <w:next w:val="Normal"/>
    <w:qFormat/>
    <w:rsid w:val="002C4241"/>
    <w:pPr>
      <w:numPr>
        <w:ilvl w:val="7"/>
      </w:numPr>
      <w:outlineLvl w:val="7"/>
    </w:pPr>
  </w:style>
  <w:style w:type="paragraph" w:styleId="Rubrik9">
    <w:name w:val="heading 9"/>
    <w:basedOn w:val="Rubrik8"/>
    <w:next w:val="Normal"/>
    <w:qFormat/>
    <w:rsid w:val="002C424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01CEB"/>
    <w:pPr>
      <w:numPr>
        <w:numId w:val="0"/>
      </w:numPr>
      <w:spacing w:after="250"/>
    </w:pPr>
  </w:style>
  <w:style w:type="paragraph" w:customStyle="1" w:styleId="Hemstlatt">
    <w:name w:val="Hemstl_att"/>
    <w:aliases w:val="HemstPunkt,HemstPunktFlera,HemställansPunkt,Förslagstext"/>
    <w:basedOn w:val="Normal"/>
    <w:next w:val="Normal"/>
    <w:rsid w:val="002C424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51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915</Words>
  <Characters>5052</Characters>
  <Application>Microsoft Office Word</Application>
  <DocSecurity>4</DocSecurity>
  <Lines>174</Lines>
  <Paragraphs>138</Paragraphs>
  <ScaleCrop>false</ScaleCrop>
  <HeadingPairs>
    <vt:vector size="2" baseType="variant">
      <vt:variant>
        <vt:lpstr>Rubrik</vt:lpstr>
      </vt:variant>
      <vt:variant>
        <vt:i4>1</vt:i4>
      </vt:variant>
    </vt:vector>
  </HeadingPairs>
  <TitlesOfParts>
    <vt:vector size="1" baseType="lpstr">
      <vt:lpstr>Ju252</vt:lpstr>
    </vt:vector>
  </TitlesOfParts>
  <Company>Riksdagen</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Ju252</dc:title>
  <dc:subject>Ju252</dc:subject>
  <dc:creator>Riksdagen</dc:creator>
  <cp:keywords>Riksdagen</cp:keywords>
  <dc:description/>
  <cp:lastModifiedBy>Lars Brink</cp:lastModifiedBy>
  <cp:revision>2</cp:revision>
  <cp:lastPrinted>2005-11-04T06:54:00Z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Skadestånd vid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vid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20052006000000000109000012310069</vt:lpwstr>
  </property>
  <property fmtid="{D5CDD505-2E9C-101B-9397-08002B2CF9AE}" pid="47" name="datum">
    <vt:lpwstr>050921</vt:lpwstr>
  </property>
  <property fmtid="{D5CDD505-2E9C-101B-9397-08002B2CF9AE}" pid="48" name="avsändar-e-post">
    <vt:lpwstr>annika.michelsen@riksdagen.se</vt:lpwstr>
  </property>
  <property fmtid="{D5CDD505-2E9C-101B-9397-08002B2CF9AE}" pid="49" name="id">
    <vt:lpwstr>20052006000000000109000012310069</vt:lpwstr>
  </property>
  <property fmtid="{D5CDD505-2E9C-101B-9397-08002B2CF9AE}" pid="50" name="nummer">
    <vt:lpwstr>252</vt:lpwstr>
  </property>
  <property fmtid="{D5CDD505-2E9C-101B-9397-08002B2CF9AE}" pid="51" name="utskottsbeteckning">
    <vt:lpwstr>Ju</vt:lpwstr>
  </property>
</Properties>
</file>