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34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20 december 2018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2018/19:FPM18 Regionkommitténs sammansättning </w:t>
            </w:r>
            <w:r>
              <w:rPr>
                <w:i/>
                <w:iCs/>
                <w:rtl w:val="0"/>
              </w:rPr>
              <w:t>COM(2018) 782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2018:34 Otillåten spridning av nationella prov – vad gör Skolverket och Skolinspektionen?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2018/19:22 Riksrevisionens rapport om Riksgäldskontorets användning av ränteswappar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skrivelse</w:t>
            </w:r>
            <w:r>
              <w:rPr>
                <w:i/>
                <w:iCs/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18 januari 2019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2018/19:24 Riksrevisionens rapport om staten som inköpare av konsulttjänster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skrivelse</w:t>
            </w:r>
            <w:r>
              <w:rPr>
                <w:i/>
                <w:iCs/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18 januari 2019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2018/19:FiU2 Utgiftsområde 2 Samhällsekonomi och finansförvaltning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2018/19:FiU3 Utgiftsområde 25 Allmänna bidrag till kommuner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2018/19:FiU4 Utgiftsområde 26 Statsskuldsräntor m.m.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2018/19:FiU5 Utgiftsområde 27 Avgiften till Europeiska unionen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2018/19:AU1 Utgiftsområde 13 Jämställdhet och nyanlända invandrares etablering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2018/19:TU1 Utgiftsområde 22 Kommunikationer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(C)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2018/19:SfU1 Utgiftsområde 10 Ekonomisk trygghet vid sjukdom och funktionsnedsättning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2018/19:SoU1 Utgiftsområde 9 Hälsovård, sjukvård och social omsorg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Utskottet föreslår att ärendet får avgöras trots att det har varit tillgängligt kortare tid än två vardagar före den dag då det behandlas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2018/19:AU2 Utgiftsområde 14 Arbetsmarknad och arbetsliv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2018/19:MJU2 Utgiftsområde 23 Areella näringar, landsbygd och livsmedel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(S, M, SD, C, V, KD, MP)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20 december 2018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2018-12-20</SAFIR_Sammantradesdatum_Doc>
    <SAFIR_SammantradeID xmlns="C07A1A6C-0B19-41D9-BDF8-F523BA3921EB">6b20f905-8b09-4977-8ae0-4e8661386dd3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E25F72-8128-4972-8579-4E4562625AA1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20 december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