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EB7B0F1499C4245BC6C541E46F43137"/>
        </w:placeholder>
        <w:text/>
      </w:sdtPr>
      <w:sdtEndPr/>
      <w:sdtContent>
        <w:p xmlns:w14="http://schemas.microsoft.com/office/word/2010/wordml" w:rsidRPr="009B062B" w:rsidR="00AF30DD" w:rsidP="006D4390" w:rsidRDefault="00AF30DD" w14:paraId="7B61A607" w14:textId="77777777">
          <w:pPr>
            <w:pStyle w:val="Rubrik1"/>
            <w:spacing w:after="300"/>
          </w:pPr>
          <w:r w:rsidRPr="009B062B">
            <w:t>Förslag till riksdagsbeslut</w:t>
          </w:r>
        </w:p>
      </w:sdtContent>
    </w:sdt>
    <w:sdt>
      <w:sdtPr>
        <w:alias w:val="Yrkande 1"/>
        <w:tag w:val="73cb7462-4d2f-411d-b94c-9b249e743298"/>
        <w:id w:val="-1911845928"/>
        <w:lock w:val="sdtLocked"/>
      </w:sdtPr>
      <w:sdtEndPr/>
      <w:sdtContent>
        <w:p xmlns:w14="http://schemas.microsoft.com/office/word/2010/wordml" w:rsidR="00712C97" w:rsidRDefault="008B6C56" w14:paraId="693E9069" w14:textId="77777777">
          <w:pPr>
            <w:pStyle w:val="Frslagstext"/>
            <w:numPr>
              <w:ilvl w:val="0"/>
              <w:numId w:val="0"/>
            </w:numPr>
          </w:pPr>
          <w:r>
            <w:t>Riksdagen ställer sig bakom det som anförs i motionen om att utreda möjligheten att avskaffa undantaget för tillgodoräknande av försäkringstid i hemlandet i samtliga fall, även retroaktivt,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58433BB9714CED993DBE4A838CF8DC"/>
        </w:placeholder>
        <w:text/>
      </w:sdtPr>
      <w:sdtEndPr/>
      <w:sdtContent>
        <w:p xmlns:w14="http://schemas.microsoft.com/office/word/2010/wordml" w:rsidRPr="009B062B" w:rsidR="006D79C9" w:rsidP="00333E95" w:rsidRDefault="006D79C9" w14:paraId="5813EE3C" w14:textId="77777777">
          <w:pPr>
            <w:pStyle w:val="Rubrik1"/>
          </w:pPr>
          <w:r>
            <w:t>Motivering</w:t>
          </w:r>
        </w:p>
      </w:sdtContent>
    </w:sdt>
    <w:p xmlns:w14="http://schemas.microsoft.com/office/word/2010/wordml" w:rsidR="00D94ED0" w:rsidP="00D94ED0" w:rsidRDefault="00E10E04" w14:paraId="0119F1C4" w14:textId="6CBF8C33">
      <w:pPr>
        <w:pStyle w:val="Normalutanindragellerluft"/>
      </w:pPr>
      <w:r>
        <w:t xml:space="preserve">Sverigedemokraterna har under långt tid framhållit vikten av ett regelverk som är likvärdigt och inte behandlar en grupp av människor som kommer till Sverige med flyktingskäl mer förmånligt än dem som kommit till Sverige av andra skäl eller </w:t>
      </w:r>
      <w:r w:rsidR="00493BBE">
        <w:t xml:space="preserve">dem som redan bor i Sverige. </w:t>
      </w:r>
      <w:r w:rsidR="008B6C56">
        <w:t>Av</w:t>
      </w:r>
      <w:r w:rsidR="00493BBE">
        <w:t xml:space="preserve"> propositionen framgår att situationen i hemlandet i många fall förändras över tid, vilket ytterligare bidragit till att förståelsen för systemet för</w:t>
      </w:r>
      <w:r w:rsidR="00FB5467">
        <w:softHyphen/>
      </w:r>
      <w:r w:rsidR="00493BBE">
        <w:t xml:space="preserve">svårats. Hemlandstidsregelns </w:t>
      </w:r>
      <w:r w:rsidRPr="00D94ED0" w:rsidR="00493BBE">
        <w:t>konstruktion</w:t>
      </w:r>
      <w:r w:rsidR="00493BBE">
        <w:t xml:space="preserve"> har medfört att det skapats svårbegripliga och svårförklarade skillnader mellan personer, vilket inte är rimligt och i förlängningen kan leda till att regelverkets legitimitet ifrågasätts. Även pensionärsförbunden lyfter fram i propositionen att det är viktigt för trovärdigheten i socialförsäkringssystemet att reglerna är så lika som möjligt för alla och att ingen osaklig särbehandling sker eftersom regler som kan uppfattas som orättvisa riskerar att undergräva förtroendet för systemet. </w:t>
      </w:r>
    </w:p>
    <w:p xmlns:w14="http://schemas.microsoft.com/office/word/2010/wordml" w:rsidR="00BB6339" w:rsidP="00D94ED0" w:rsidRDefault="00493BBE" w14:paraId="0FA76850" w14:textId="0B72775E">
      <w:r>
        <w:t xml:space="preserve">I regeringens förslag kommer undantaget </w:t>
      </w:r>
      <w:r w:rsidR="00D94ED0">
        <w:t xml:space="preserve">endast </w:t>
      </w:r>
      <w:r>
        <w:t xml:space="preserve">tas bort för dem som fyller 65 år efter </w:t>
      </w:r>
      <w:r w:rsidR="00D94ED0">
        <w:t>j</w:t>
      </w:r>
      <w:r>
        <w:t>anuari 2023</w:t>
      </w:r>
      <w:r w:rsidR="00D94ED0">
        <w:t>,</w:t>
      </w:r>
      <w:r>
        <w:t xml:space="preserve"> som flyttat till Sverige och inte bott tillräckligt länge i landet. </w:t>
      </w:r>
      <w:r w:rsidR="00D94ED0">
        <w:t>O</w:t>
      </w:r>
      <w:r>
        <w:t xml:space="preserve">m förändringen inte gäller alla kommer det </w:t>
      </w:r>
      <w:r w:rsidR="008B6C56">
        <w:t>enligt</w:t>
      </w:r>
      <w:r w:rsidR="00D94ED0">
        <w:t xml:space="preserve"> Sverigedemokraternas uppfattning </w:t>
      </w:r>
      <w:r>
        <w:t xml:space="preserve">fortfarande vara många som får garantipension </w:t>
      </w:r>
      <w:r w:rsidR="00D94ED0">
        <w:t>eller garantipension till omställnings</w:t>
      </w:r>
      <w:r w:rsidR="00FB5467">
        <w:softHyphen/>
      </w:r>
      <w:bookmarkStart w:name="_GoBack" w:id="1"/>
      <w:bookmarkEnd w:id="1"/>
      <w:r w:rsidR="00D94ED0">
        <w:t>pension utifrån</w:t>
      </w:r>
      <w:r>
        <w:t xml:space="preserve"> </w:t>
      </w:r>
      <w:r w:rsidR="00D94ED0">
        <w:t xml:space="preserve">orättvisa </w:t>
      </w:r>
      <w:r>
        <w:t xml:space="preserve">undantagsregler och </w:t>
      </w:r>
      <w:r w:rsidR="008B627F">
        <w:t>ett krångligt regelverk</w:t>
      </w:r>
      <w:r w:rsidR="00D94ED0">
        <w:t>, som</w:t>
      </w:r>
      <w:r w:rsidR="008B627F">
        <w:t xml:space="preserve"> kommer </w:t>
      </w:r>
      <w:r w:rsidR="008B6C56">
        <w:t xml:space="preserve">att </w:t>
      </w:r>
      <w:r w:rsidR="008B627F">
        <w:t xml:space="preserve">bestå </w:t>
      </w:r>
      <w:r w:rsidR="008B6C56">
        <w:t>under en</w:t>
      </w:r>
      <w:r w:rsidR="008B627F">
        <w:t xml:space="preserve"> lång tid framöver. Sverigedemokraterna anser därför att regeringen bör utreda möjligheten att samtliga </w:t>
      </w:r>
      <w:r w:rsidR="00D94ED0">
        <w:t xml:space="preserve">de </w:t>
      </w:r>
      <w:r w:rsidR="008B627F">
        <w:t xml:space="preserve">som inte uppfyller kraven för garantipension utan </w:t>
      </w:r>
      <w:r w:rsidR="008B627F">
        <w:lastRenderedPageBreak/>
        <w:t>undantagsregeln ska övergå till äldreförsörjningsstöd</w:t>
      </w:r>
      <w:r w:rsidR="00D94ED0">
        <w:t>. Detta ska även gäll</w:t>
      </w:r>
      <w:r w:rsidR="008B6C56">
        <w:t>a</w:t>
      </w:r>
      <w:r w:rsidR="00D94ED0">
        <w:t xml:space="preserve"> de </w:t>
      </w:r>
      <w:r w:rsidR="008B627F">
        <w:t xml:space="preserve">som fått beslut om garantipension </w:t>
      </w:r>
      <w:r w:rsidR="00D94ED0">
        <w:t>utifrån</w:t>
      </w:r>
      <w:r w:rsidR="008B627F">
        <w:t xml:space="preserve"> tidigare undantagsregler. </w:t>
      </w:r>
    </w:p>
    <w:sdt>
      <w:sdtPr>
        <w:alias w:val="CC_Underskrifter"/>
        <w:tag w:val="CC_Underskrifter"/>
        <w:id w:val="583496634"/>
        <w:lock w:val="sdtContentLocked"/>
        <w:placeholder>
          <w:docPart w:val="6C7C44EF01C34D24B7139EE0376B388E"/>
        </w:placeholder>
      </w:sdtPr>
      <w:sdtEndPr/>
      <w:sdtContent>
        <w:p xmlns:w14="http://schemas.microsoft.com/office/word/2010/wordml" w:rsidR="006D4390" w:rsidP="006D4390" w:rsidRDefault="006D4390" w14:paraId="31B8D81B" w14:textId="77777777"/>
        <w:p xmlns:w14="http://schemas.microsoft.com/office/word/2010/wordml" w:rsidRPr="008E0FE2" w:rsidR="004801AC" w:rsidP="006D4390" w:rsidRDefault="00FB5467" w14:paraId="4A0609DB" w14:textId="353622FE"/>
      </w:sdtContent>
    </w:sdt>
    <w:tbl>
      <w:tblPr>
        <w:tblW w:w="5000" w:type="pct"/>
        <w:tblLook w:val="04a0"/>
        <w:tblCaption w:val="underskrifter"/>
      </w:tblPr>
      <w:tblGrid>
        <w:gridCol w:w="4252"/>
        <w:gridCol w:w="4252"/>
      </w:tblGrid>
      <w:tr xmlns:w14="http://schemas.microsoft.com/office/word/2010/wordml" w:rsidR="00712C97" w14:paraId="6E7B90FF" w14:textId="77777777">
        <w:trPr>
          <w:cantSplit/>
        </w:trPr>
        <w:tc>
          <w:tcPr>
            <w:tcW w:w="50" w:type="pct"/>
            <w:vAlign w:val="bottom"/>
          </w:tcPr>
          <w:p w:rsidR="00712C97" w:rsidRDefault="008B6C56" w14:paraId="2537FC71" w14:textId="77777777">
            <w:pPr>
              <w:pStyle w:val="Underskrifter"/>
            </w:pPr>
            <w:r>
              <w:t>Julia Kronlid (SD)</w:t>
            </w:r>
          </w:p>
        </w:tc>
        <w:tc>
          <w:tcPr>
            <w:tcW w:w="50" w:type="pct"/>
            <w:vAlign w:val="bottom"/>
          </w:tcPr>
          <w:p w:rsidR="00712C97" w:rsidRDefault="008B6C56" w14:paraId="2537FC71" w14:textId="77777777">
            <w:pPr>
              <w:pStyle w:val="Underskrifter"/>
            </w:pPr>
            <w:r>
              <w:t>Ludvig Aspling (SD)</w:t>
            </w:r>
          </w:p>
        </w:tc>
      </w:tr>
      <w:tr xmlns:w14="http://schemas.microsoft.com/office/word/2010/wordml" w:rsidR="00712C97" w14:paraId="6E7B90FF" w14:textId="77777777">
        <w:trPr>
          <w:cantSplit/>
        </w:trPr>
        <w:tc>
          <w:tcPr>
            <w:tcW w:w="50" w:type="pct"/>
            <w:vAlign w:val="bottom"/>
          </w:tcPr>
          <w:p w:rsidR="00712C97" w:rsidRDefault="008B6C56" w14:paraId="2537FC71" w14:textId="77777777">
            <w:pPr>
              <w:pStyle w:val="Underskrifter"/>
            </w:pPr>
            <w:r>
              <w:t>Jonas Andersson i Skellefteå (SD)</w:t>
            </w:r>
          </w:p>
        </w:tc>
        <w:tc>
          <w:tcPr>
            <w:tcW w:w="50" w:type="pct"/>
            <w:vAlign w:val="bottom"/>
          </w:tcPr>
          <w:p w:rsidR="00712C97" w:rsidRDefault="008B6C56" w14:paraId="2537FC71" w14:textId="77777777">
            <w:pPr>
              <w:pStyle w:val="Underskrifter"/>
            </w:pPr>
            <w:r>
              <w:t>Jennie Åfeldt (SD)</w:t>
            </w:r>
          </w:p>
        </w:tc>
      </w:tr>
    </w:tbl>
    <w:p xmlns:w14="http://schemas.microsoft.com/office/word/2010/wordml" w:rsidR="005021EB" w:rsidRDefault="005021EB" w14:paraId="322162A2" w14:textId="77777777"/>
    <w:sectPr w:rsidR="005021EB"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91F4B" w14:textId="77777777" w:rsidR="005B2DA9" w:rsidRDefault="005B2DA9" w:rsidP="000C1CAD">
      <w:pPr>
        <w:spacing w:line="240" w:lineRule="auto"/>
      </w:pPr>
      <w:r>
        <w:separator/>
      </w:r>
    </w:p>
  </w:endnote>
  <w:endnote w:type="continuationSeparator" w:id="0">
    <w:p w14:paraId="49DB1A45" w14:textId="77777777" w:rsidR="005B2DA9" w:rsidRDefault="005B2D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E98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CC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F4601" w14:textId="20CE1C55" w:rsidR="00262EA3" w:rsidRPr="006D4390" w:rsidRDefault="00262EA3" w:rsidP="006D43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3CC66" w14:textId="77777777" w:rsidR="005B2DA9" w:rsidRDefault="005B2DA9" w:rsidP="000C1CAD">
      <w:pPr>
        <w:spacing w:line="240" w:lineRule="auto"/>
      </w:pPr>
      <w:r>
        <w:separator/>
      </w:r>
    </w:p>
  </w:footnote>
  <w:footnote w:type="continuationSeparator" w:id="0">
    <w:p w14:paraId="4A31A1D4" w14:textId="77777777" w:rsidR="005B2DA9" w:rsidRDefault="005B2D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8A08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13436E" wp14:anchorId="282769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5467" w14:paraId="1B232B6A" w14:textId="77777777">
                          <w:pPr>
                            <w:jc w:val="right"/>
                          </w:pPr>
                          <w:sdt>
                            <w:sdtPr>
                              <w:alias w:val="CC_Noformat_Partikod"/>
                              <w:tag w:val="CC_Noformat_Partikod"/>
                              <w:id w:val="-53464382"/>
                              <w:placeholder>
                                <w:docPart w:val="7BC12EB6A79248248D300E9EAD805F49"/>
                              </w:placeholder>
                              <w:text/>
                            </w:sdtPr>
                            <w:sdtEndPr/>
                            <w:sdtContent>
                              <w:r w:rsidR="00E10E04">
                                <w:t>SD</w:t>
                              </w:r>
                            </w:sdtContent>
                          </w:sdt>
                          <w:sdt>
                            <w:sdtPr>
                              <w:alias w:val="CC_Noformat_Partinummer"/>
                              <w:tag w:val="CC_Noformat_Partinummer"/>
                              <w:id w:val="-1709555926"/>
                              <w:placeholder>
                                <w:docPart w:val="1C5AE4A7C4FE4C7AB2F399E354F7F8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769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5467" w14:paraId="1B232B6A" w14:textId="77777777">
                    <w:pPr>
                      <w:jc w:val="right"/>
                    </w:pPr>
                    <w:sdt>
                      <w:sdtPr>
                        <w:alias w:val="CC_Noformat_Partikod"/>
                        <w:tag w:val="CC_Noformat_Partikod"/>
                        <w:id w:val="-53464382"/>
                        <w:placeholder>
                          <w:docPart w:val="7BC12EB6A79248248D300E9EAD805F49"/>
                        </w:placeholder>
                        <w:text/>
                      </w:sdtPr>
                      <w:sdtEndPr/>
                      <w:sdtContent>
                        <w:r w:rsidR="00E10E04">
                          <w:t>SD</w:t>
                        </w:r>
                      </w:sdtContent>
                    </w:sdt>
                    <w:sdt>
                      <w:sdtPr>
                        <w:alias w:val="CC_Noformat_Partinummer"/>
                        <w:tag w:val="CC_Noformat_Partinummer"/>
                        <w:id w:val="-1709555926"/>
                        <w:placeholder>
                          <w:docPart w:val="1C5AE4A7C4FE4C7AB2F399E354F7F8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68D8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5AC5A2" w14:textId="77777777">
    <w:pPr>
      <w:jc w:val="right"/>
    </w:pPr>
  </w:p>
  <w:p w:rsidR="00262EA3" w:rsidP="00776B74" w:rsidRDefault="00262EA3" w14:paraId="765CB5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5467" w14:paraId="095DC8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E60A3A" wp14:anchorId="7D0E97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5467" w14:paraId="6DE3BBEF" w14:textId="77777777">
    <w:pPr>
      <w:pStyle w:val="FSHNormal"/>
      <w:spacing w:before="40"/>
    </w:pPr>
    <w:sdt>
      <w:sdtPr>
        <w:alias w:val="CC_Noformat_Motionstyp"/>
        <w:tag w:val="CC_Noformat_Motionstyp"/>
        <w:id w:val="1162973129"/>
        <w:lock w:val="sdtContentLocked"/>
        <w15:appearance w15:val="hidden"/>
        <w:text/>
      </w:sdtPr>
      <w:sdtEndPr/>
      <w:sdtContent>
        <w:r w:rsidR="006D4390">
          <w:t>Kommittémotion</w:t>
        </w:r>
      </w:sdtContent>
    </w:sdt>
    <w:r w:rsidR="00821B36">
      <w:t xml:space="preserve"> </w:t>
    </w:r>
    <w:sdt>
      <w:sdtPr>
        <w:alias w:val="CC_Noformat_Partikod"/>
        <w:tag w:val="CC_Noformat_Partikod"/>
        <w:id w:val="1471015553"/>
        <w:text/>
      </w:sdtPr>
      <w:sdtEndPr/>
      <w:sdtContent>
        <w:r w:rsidR="00E10E0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B5467" w14:paraId="54ADC3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5467" w14:paraId="2933B8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39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390">
          <w:t>:4715</w:t>
        </w:r>
      </w:sdtContent>
    </w:sdt>
  </w:p>
  <w:p w:rsidR="00262EA3" w:rsidP="00E03A3D" w:rsidRDefault="00FB5467" w14:paraId="4031ADF9" w14:textId="77777777">
    <w:pPr>
      <w:pStyle w:val="Motionr"/>
    </w:pPr>
    <w:sdt>
      <w:sdtPr>
        <w:alias w:val="CC_Noformat_Avtext"/>
        <w:tag w:val="CC_Noformat_Avtext"/>
        <w:id w:val="-2020768203"/>
        <w:lock w:val="sdtContentLocked"/>
        <w15:appearance w15:val="hidden"/>
        <w:text/>
      </w:sdtPr>
      <w:sdtEndPr/>
      <w:sdtContent>
        <w:r w:rsidR="006D4390">
          <w:t>av Julia Kronlid m.fl. (SD)</w:t>
        </w:r>
      </w:sdtContent>
    </w:sdt>
  </w:p>
  <w:sdt>
    <w:sdtPr>
      <w:alias w:val="CC_Noformat_Rubtext"/>
      <w:tag w:val="CC_Noformat_Rubtext"/>
      <w:id w:val="-218060500"/>
      <w:lock w:val="sdtLocked"/>
      <w:text/>
    </w:sdtPr>
    <w:sdtEndPr/>
    <w:sdtContent>
      <w:p w:rsidR="00262EA3" w:rsidP="00283E0F" w:rsidRDefault="004037F8" w14:paraId="4CEC010C" w14:textId="126ACC94">
        <w:pPr>
          <w:pStyle w:val="FSHRub2"/>
        </w:pPr>
        <w:r>
          <w:t>med anledning av prop. 2021/22:237 Borttagande av regler för tillgodoräknande av försäkringstid i vissa situationer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4F110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10E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7F8"/>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B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D3"/>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1EB"/>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A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39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9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7F"/>
    <w:rsid w:val="008B6A0E"/>
    <w:rsid w:val="008B6C56"/>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ED0"/>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04"/>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67"/>
    <w:rsid w:val="00FB5BAC"/>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2CE48A"/>
  <w15:chartTrackingRefBased/>
  <w15:docId w15:val="{32F1E050-9639-46EA-8DCA-0A4FF5DE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B7B0F1499C4245BC6C541E46F43137"/>
        <w:category>
          <w:name w:val="Allmänt"/>
          <w:gallery w:val="placeholder"/>
        </w:category>
        <w:types>
          <w:type w:val="bbPlcHdr"/>
        </w:types>
        <w:behaviors>
          <w:behavior w:val="content"/>
        </w:behaviors>
        <w:guid w:val="{0A1C8575-3FF2-437A-866B-C2BD073FB5B2}"/>
      </w:docPartPr>
      <w:docPartBody>
        <w:p w:rsidR="00AA4F5A" w:rsidRDefault="00CA7E38">
          <w:pPr>
            <w:pStyle w:val="6EB7B0F1499C4245BC6C541E46F43137"/>
          </w:pPr>
          <w:r w:rsidRPr="005A0A93">
            <w:rPr>
              <w:rStyle w:val="Platshllartext"/>
            </w:rPr>
            <w:t>Förslag till riksdagsbeslut</w:t>
          </w:r>
        </w:p>
      </w:docPartBody>
    </w:docPart>
    <w:docPart>
      <w:docPartPr>
        <w:name w:val="1458433BB9714CED993DBE4A838CF8DC"/>
        <w:category>
          <w:name w:val="Allmänt"/>
          <w:gallery w:val="placeholder"/>
        </w:category>
        <w:types>
          <w:type w:val="bbPlcHdr"/>
        </w:types>
        <w:behaviors>
          <w:behavior w:val="content"/>
        </w:behaviors>
        <w:guid w:val="{6A31073B-8E91-4E23-8E3A-1A7EC0D2D15C}"/>
      </w:docPartPr>
      <w:docPartBody>
        <w:p w:rsidR="00AA4F5A" w:rsidRDefault="00CA7E38">
          <w:pPr>
            <w:pStyle w:val="1458433BB9714CED993DBE4A838CF8DC"/>
          </w:pPr>
          <w:r w:rsidRPr="005A0A93">
            <w:rPr>
              <w:rStyle w:val="Platshllartext"/>
            </w:rPr>
            <w:t>Motivering</w:t>
          </w:r>
        </w:p>
      </w:docPartBody>
    </w:docPart>
    <w:docPart>
      <w:docPartPr>
        <w:name w:val="7BC12EB6A79248248D300E9EAD805F49"/>
        <w:category>
          <w:name w:val="Allmänt"/>
          <w:gallery w:val="placeholder"/>
        </w:category>
        <w:types>
          <w:type w:val="bbPlcHdr"/>
        </w:types>
        <w:behaviors>
          <w:behavior w:val="content"/>
        </w:behaviors>
        <w:guid w:val="{2AAEEF15-A063-454F-A5D6-B829E8D35205}"/>
      </w:docPartPr>
      <w:docPartBody>
        <w:p w:rsidR="00AA4F5A" w:rsidRDefault="00CA7E38">
          <w:pPr>
            <w:pStyle w:val="7BC12EB6A79248248D300E9EAD805F49"/>
          </w:pPr>
          <w:r>
            <w:rPr>
              <w:rStyle w:val="Platshllartext"/>
            </w:rPr>
            <w:t xml:space="preserve"> </w:t>
          </w:r>
        </w:p>
      </w:docPartBody>
    </w:docPart>
    <w:docPart>
      <w:docPartPr>
        <w:name w:val="1C5AE4A7C4FE4C7AB2F399E354F7F8BD"/>
        <w:category>
          <w:name w:val="Allmänt"/>
          <w:gallery w:val="placeholder"/>
        </w:category>
        <w:types>
          <w:type w:val="bbPlcHdr"/>
        </w:types>
        <w:behaviors>
          <w:behavior w:val="content"/>
        </w:behaviors>
        <w:guid w:val="{621B749D-C686-438C-AF91-BE2A7250DB8C}"/>
      </w:docPartPr>
      <w:docPartBody>
        <w:p w:rsidR="00AA4F5A" w:rsidRDefault="00CA7E38">
          <w:pPr>
            <w:pStyle w:val="1C5AE4A7C4FE4C7AB2F399E354F7F8BD"/>
          </w:pPr>
          <w:r>
            <w:t xml:space="preserve"> </w:t>
          </w:r>
        </w:p>
      </w:docPartBody>
    </w:docPart>
    <w:docPart>
      <w:docPartPr>
        <w:name w:val="6C7C44EF01C34D24B7139EE0376B388E"/>
        <w:category>
          <w:name w:val="Allmänt"/>
          <w:gallery w:val="placeholder"/>
        </w:category>
        <w:types>
          <w:type w:val="bbPlcHdr"/>
        </w:types>
        <w:behaviors>
          <w:behavior w:val="content"/>
        </w:behaviors>
        <w:guid w:val="{B8CDF4F0-0E89-4127-8B12-CEA53FAEA541}"/>
      </w:docPartPr>
      <w:docPartBody>
        <w:p w:rsidR="00DD0B2C" w:rsidRDefault="00DD0B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5A"/>
    <w:rsid w:val="00AA4F5A"/>
    <w:rsid w:val="00CA7E38"/>
    <w:rsid w:val="00DD0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B7B0F1499C4245BC6C541E46F43137">
    <w:name w:val="6EB7B0F1499C4245BC6C541E46F43137"/>
  </w:style>
  <w:style w:type="paragraph" w:customStyle="1" w:styleId="5E9BB5AE43A549A982226C5337982882">
    <w:name w:val="5E9BB5AE43A549A982226C53379828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19E01C42AC484E9BDF4B593B482733">
    <w:name w:val="2019E01C42AC484E9BDF4B593B482733"/>
  </w:style>
  <w:style w:type="paragraph" w:customStyle="1" w:styleId="1458433BB9714CED993DBE4A838CF8DC">
    <w:name w:val="1458433BB9714CED993DBE4A838CF8DC"/>
  </w:style>
  <w:style w:type="paragraph" w:customStyle="1" w:styleId="595E1DE285C64D52B218DC31E25DBB90">
    <w:name w:val="595E1DE285C64D52B218DC31E25DBB90"/>
  </w:style>
  <w:style w:type="paragraph" w:customStyle="1" w:styleId="DD32AD8342E247A580EC0625203C8C24">
    <w:name w:val="DD32AD8342E247A580EC0625203C8C24"/>
  </w:style>
  <w:style w:type="paragraph" w:customStyle="1" w:styleId="7BC12EB6A79248248D300E9EAD805F49">
    <w:name w:val="7BC12EB6A79248248D300E9EAD805F49"/>
  </w:style>
  <w:style w:type="paragraph" w:customStyle="1" w:styleId="1C5AE4A7C4FE4C7AB2F399E354F7F8BD">
    <w:name w:val="1C5AE4A7C4FE4C7AB2F399E354F7F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0D7C5-71E4-4EAE-81B5-9285FC368D44}"/>
</file>

<file path=customXml/itemProps2.xml><?xml version="1.0" encoding="utf-8"?>
<ds:datastoreItem xmlns:ds="http://schemas.openxmlformats.org/officeDocument/2006/customXml" ds:itemID="{674A8A29-FAA2-4C59-9312-9EFC426F302D}"/>
</file>

<file path=customXml/itemProps3.xml><?xml version="1.0" encoding="utf-8"?>
<ds:datastoreItem xmlns:ds="http://schemas.openxmlformats.org/officeDocument/2006/customXml" ds:itemID="{C1638710-6DAE-4D4A-A270-091F940CD778}"/>
</file>

<file path=docProps/app.xml><?xml version="1.0" encoding="utf-8"?>
<Properties xmlns="http://schemas.openxmlformats.org/officeDocument/2006/extended-properties" xmlns:vt="http://schemas.openxmlformats.org/officeDocument/2006/docPropsVTypes">
  <Template>Normal</Template>
  <TotalTime>9</TotalTime>
  <Pages>2</Pages>
  <Words>287</Words>
  <Characters>1786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22 237  Borttagande av regler för tillgodoräknande försäkringstid i vissa situationer</vt:lpstr>
      <vt:lpstr>
      </vt:lpstr>
    </vt:vector>
  </TitlesOfParts>
  <Company>Sveriges riksdag</Company>
  <LinksUpToDate>false</LinksUpToDate>
  <CharactersWithSpaces>2063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