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2CC2" w:rsidRPr="00426ED5" w:rsidRDefault="00B82CC2">
      <w:pPr>
        <w:pStyle w:val="Hemstlrubrik"/>
      </w:pPr>
      <w:r w:rsidRPr="00426ED5">
        <w:t>Förslag till riksdagsbeslut</w:t>
      </w:r>
    </w:p>
    <w:p w:rsidR="00B82CC2" w:rsidRPr="00426ED5" w:rsidRDefault="00B82CC2">
      <w:pPr>
        <w:pStyle w:val="Hemstlatt"/>
        <w:ind w:left="0"/>
      </w:pPr>
      <w:r w:rsidRPr="00426ED5">
        <w:t>Riksdagen tillkännager för regeringen som sin mening vad som anförs i motionen om att utvärdera Sveriges lagstiftning och insatser mot klotter samt samla in exempel på andra länders lagstiftning och insatser inom området.</w:t>
      </w:r>
    </w:p>
    <w:p w:rsidR="00B82CC2" w:rsidRPr="00426ED5" w:rsidRDefault="00B82CC2">
      <w:pPr>
        <w:pStyle w:val="Rubrik1"/>
      </w:pPr>
      <w:r w:rsidRPr="00426ED5">
        <w:t>Motivering</w:t>
      </w:r>
    </w:p>
    <w:p w:rsidR="00B82CC2" w:rsidRPr="00426ED5" w:rsidRDefault="00B82CC2">
      <w:r w:rsidRPr="00426ED5">
        <w:t>Skadegörelse ökar mer än de flesta andra brott och kostar samhället miljarder varje år. Under de senaste trettio åren har antalet polisanmälningar av skad</w:t>
      </w:r>
      <w:r w:rsidRPr="00426ED5">
        <w:t>e</w:t>
      </w:r>
      <w:r w:rsidRPr="00426ED5">
        <w:t>görelse tredubblats. Framför allt har klotter ökat.</w:t>
      </w:r>
    </w:p>
    <w:p w:rsidR="00B82CC2" w:rsidRPr="00426ED5" w:rsidRDefault="00B82CC2">
      <w:pPr>
        <w:pStyle w:val="Normaltindrag"/>
      </w:pPr>
      <w:r w:rsidRPr="00426ED5">
        <w:t>Klotter står för ungefär en tredjedel av antalet anmälda skadegörelsebrott, och antalet anmälda fall av klotter har under 2007 ökat kraftigt. År 2007 a</w:t>
      </w:r>
      <w:r w:rsidRPr="00426ED5">
        <w:t>n</w:t>
      </w:r>
      <w:r w:rsidRPr="00426ED5">
        <w:t>mäldes fler än 50 000 klotterbrott. Anmälningsfrekvensen är dock inte tillfö</w:t>
      </w:r>
      <w:r w:rsidRPr="00426ED5">
        <w:t>r</w:t>
      </w:r>
      <w:r w:rsidRPr="00426ED5">
        <w:t>litlig när det gäller att bedöma hur många brott som egentligen begås eftersom viljan att anmäla varierar. Mörkertalet kan vara stort. Uppklarningsprocenten av brotten är mycket låg, och en anmälan sker ofta utifrån att försäkringsb</w:t>
      </w:r>
      <w:r w:rsidRPr="00426ED5">
        <w:t>o</w:t>
      </w:r>
      <w:r w:rsidRPr="00426ED5">
        <w:t>lag kräver detta eller för att bidra till statistiken.</w:t>
      </w:r>
    </w:p>
    <w:p w:rsidR="00B82CC2" w:rsidRPr="00426ED5" w:rsidRDefault="00B82CC2">
      <w:pPr>
        <w:pStyle w:val="Rubrik2"/>
      </w:pPr>
      <w:r w:rsidRPr="00426ED5">
        <w:t>Klotter innebär stora kostnader</w:t>
      </w:r>
    </w:p>
    <w:p w:rsidR="00B82CC2" w:rsidRPr="00426ED5" w:rsidRDefault="00B82CC2">
      <w:r w:rsidRPr="00426ED5">
        <w:t xml:space="preserve">Det finns ingen bild av vad de totala kostnaderna för klotter uppgår till, men som ett exempel kan nämnas att AB Storstockholms Lokaltrafik (SL) uppger att vandalisering och klotter under 2007 har kostat dem 67 miljoner kronor, vilket var en ökning med nio procent sedan föregående år. När det gäller kommunernas utgifter för klottersanering beräknade Kommunförbundet 2003 att notan hamnade runt en halv miljard varje år. Enligt uppgift från Sveriges Kommuner och Landsting (SKL) finns inga senare uppgifter om </w:t>
      </w:r>
      <w:r w:rsidRPr="00426ED5">
        <w:t>sanering</w:t>
      </w:r>
      <w:r w:rsidRPr="00426ED5">
        <w:t>s</w:t>
      </w:r>
      <w:r w:rsidRPr="00426ED5">
        <w:lastRenderedPageBreak/>
        <w:t>kostnaderna, men eftersom klottret ökat torde kostnaderna gått i samma rik</w:t>
      </w:r>
      <w:r w:rsidRPr="00426ED5">
        <w:t>t</w:t>
      </w:r>
      <w:r w:rsidRPr="00426ED5">
        <w:t>ning.</w:t>
      </w:r>
    </w:p>
    <w:p w:rsidR="00B82CC2" w:rsidRPr="00426ED5" w:rsidRDefault="00B82CC2">
      <w:pPr>
        <w:pStyle w:val="Normaltindrag"/>
      </w:pPr>
      <w:r w:rsidRPr="00426ED5">
        <w:t>Helt klart är att klottret kostar stora pengar som skulle kunna användas till roligare saker än sanering. Klotter kan också vara en inkörsport till annan kriminalitet som innebär både mänskligt lidande och ekonomiska kostnader.</w:t>
      </w:r>
    </w:p>
    <w:p w:rsidR="00B82CC2" w:rsidRPr="00426ED5" w:rsidRDefault="00B82CC2">
      <w:pPr>
        <w:pStyle w:val="Rubrik2"/>
      </w:pPr>
      <w:r w:rsidRPr="00426ED5">
        <w:t>Lagskärpning i Sverige 2004</w:t>
      </w:r>
    </w:p>
    <w:p w:rsidR="00B82CC2" w:rsidRPr="00426ED5" w:rsidRDefault="00B82CC2">
      <w:r w:rsidRPr="00426ED5">
        <w:t>Riksdagen beslutade hösten 2003 om skärpningar av den straffrättsliga la</w:t>
      </w:r>
      <w:r w:rsidRPr="00426ED5">
        <w:t>g</w:t>
      </w:r>
      <w:r w:rsidRPr="00426ED5">
        <w:t>stiftningen i brottsbalken och i 19 § polislagen (1984:387) vad gäller skad</w:t>
      </w:r>
      <w:r w:rsidRPr="00426ED5">
        <w:t>e</w:t>
      </w:r>
      <w:r w:rsidRPr="00426ED5">
        <w:t>görelsebrott. Skärpningarna trädde i kraft den 1 januari 2004. Genom än</w:t>
      </w:r>
      <w:r w:rsidRPr="00426ED5">
        <w:t>d</w:t>
      </w:r>
      <w:r w:rsidRPr="00426ED5">
        <w:t>ringarna har polisen fått rätt att i förebyggande syfte kroppsvisitera personer för att söka efter hjälpmedel som kan användas vid klotter, straffmaximum för skadegörelse av normalgraden har skärpts och försök till klotter har straffb</w:t>
      </w:r>
      <w:r w:rsidRPr="00426ED5">
        <w:t>e</w:t>
      </w:r>
      <w:r w:rsidRPr="00426ED5">
        <w:t>lagts. Det finns dock ingen statistik som visar om någon har fällts eller hur många det är som har fällts för försök till klotte</w:t>
      </w:r>
      <w:r w:rsidRPr="00426ED5">
        <w:t>rbrott.</w:t>
      </w:r>
    </w:p>
    <w:p w:rsidR="00B82CC2" w:rsidRPr="00426ED5" w:rsidRDefault="00B82CC2">
      <w:pPr>
        <w:pStyle w:val="Rubrik2"/>
      </w:pPr>
      <w:r w:rsidRPr="00426ED5">
        <w:t>Finsk lagstiftning</w:t>
      </w:r>
    </w:p>
    <w:p w:rsidR="00B82CC2" w:rsidRPr="00426ED5" w:rsidRDefault="00B82CC2">
      <w:r w:rsidRPr="00426ED5">
        <w:t>Ungefär samtidigt som lagskärpningen ägde rum i Sverige trädde en ny or</w:t>
      </w:r>
      <w:r w:rsidRPr="00426ED5">
        <w:t>d</w:t>
      </w:r>
      <w:r w:rsidRPr="00426ED5">
        <w:t>ningslag i kraft i Finland. Paragraf 13 i ordningslag 27.6.2003/612 har följa</w:t>
      </w:r>
      <w:r w:rsidRPr="00426ED5">
        <w:t>n</w:t>
      </w:r>
      <w:r w:rsidRPr="00426ED5">
        <w:t>de lydelse:</w:t>
      </w:r>
    </w:p>
    <w:p w:rsidR="00B82CC2" w:rsidRPr="00426ED5" w:rsidRDefault="00B82CC2">
      <w:pPr>
        <w:pStyle w:val="Citat"/>
      </w:pPr>
      <w:r w:rsidRPr="00426ED5">
        <w:t>Innehav av ämnen som lämpar sig för klottring</w:t>
      </w:r>
    </w:p>
    <w:p w:rsidR="00B82CC2" w:rsidRPr="00426ED5" w:rsidRDefault="00B82CC2">
      <w:pPr>
        <w:pStyle w:val="Citat"/>
        <w:spacing w:before="0"/>
      </w:pPr>
      <w:r w:rsidRPr="00426ED5">
        <w:t>Det är förbjudet att utan godtagbart skäl på allmän plats inneha sprayfä</w:t>
      </w:r>
      <w:r w:rsidRPr="00426ED5">
        <w:t>r</w:t>
      </w:r>
      <w:r w:rsidRPr="00426ED5">
        <w:t>ger och andra sådana målarfärger eller andra ämnen som lämpar sig väl för klottring av egendom.</w:t>
      </w:r>
    </w:p>
    <w:p w:rsidR="00B82CC2" w:rsidRPr="00426ED5" w:rsidRDefault="00B82CC2">
      <w:r w:rsidRPr="00426ED5">
        <w:t>I varje enskilt fall avgörs det om det finns ett godtagbart skäl till innehav av sådana ämnen på allmän plats. Ett godtagbart skäl till innehav av målarfärg kan t.ex. vara att personen är på väg för att måla något tillåtet objekt. Däremot kan det krävas tydligare motivering för att ha en sprayfärg i fickan mitt i na</w:t>
      </w:r>
      <w:r w:rsidRPr="00426ED5">
        <w:t>t</w:t>
      </w:r>
      <w:r w:rsidRPr="00426ED5">
        <w:t>ten på en godsstation. Lagen har således likheter med den svenska lagen (1988:254) om förbud beträffande knivar och andra farliga föremål. Påföljden vid otillåtet innehav av ämnen som lämpar sig för klotter är dagsböter eller ordningsbot.</w:t>
      </w:r>
    </w:p>
    <w:p w:rsidR="00B82CC2" w:rsidRPr="00426ED5" w:rsidRDefault="00B82CC2">
      <w:pPr>
        <w:pStyle w:val="Normaltindrag"/>
      </w:pPr>
      <w:r w:rsidRPr="00426ED5">
        <w:t>I Finland har brott mot ordningslagen efter 2004 minskat med ca 25 pr</w:t>
      </w:r>
      <w:r w:rsidRPr="00426ED5">
        <w:t>o</w:t>
      </w:r>
      <w:r w:rsidRPr="00426ED5">
        <w:t>cent. Det finns ingen särskild statistik om klotterbrott, men det finns up</w:t>
      </w:r>
      <w:r w:rsidRPr="00426ED5">
        <w:t>p</w:t>
      </w:r>
      <w:r w:rsidRPr="00426ED5">
        <w:t>skattningar som visar att klotter i huvudstadsregionen och i Åbo har minskat med tiotals procent sedan 13 § ordningslagen infördes.</w:t>
      </w:r>
    </w:p>
    <w:p w:rsidR="00B82CC2" w:rsidRPr="00426ED5" w:rsidRDefault="00B82CC2">
      <w:pPr>
        <w:pStyle w:val="Rubrik2"/>
      </w:pPr>
      <w:r w:rsidRPr="00426ED5">
        <w:t>Förstärk åtgärderna mot klotter i Sverige</w:t>
      </w:r>
    </w:p>
    <w:p w:rsidR="00B82CC2" w:rsidRPr="00426ED5" w:rsidRDefault="00B82CC2">
      <w:r w:rsidRPr="00426ED5">
        <w:t>Skadegörelsebrotten ökar i Sverige, varav klottret står för en stor del. Up</w:t>
      </w:r>
      <w:r w:rsidRPr="00426ED5">
        <w:t>p</w:t>
      </w:r>
      <w:r w:rsidRPr="00426ED5">
        <w:t xml:space="preserve">klarningsprocenten för skadegörelsebrott är låg och det är nödvändigt att satsa på förebyggande insatser. Insatserna och lagstiftningen för åtgärder är svagt utvärderade. </w:t>
      </w:r>
      <w:r w:rsidRPr="00426ED5">
        <w:rPr>
          <w:color w:val="000000"/>
        </w:rPr>
        <w:t xml:space="preserve">Förändringen som gjordes 2004 i </w:t>
      </w:r>
      <w:r w:rsidRPr="00426ED5">
        <w:t>brottsbalken och i 19 § polisl</w:t>
      </w:r>
      <w:r w:rsidRPr="00426ED5">
        <w:t>a</w:t>
      </w:r>
      <w:r w:rsidRPr="00426ED5">
        <w:t>gen</w:t>
      </w:r>
      <w:r w:rsidRPr="00426ED5">
        <w:rPr>
          <w:color w:val="000000"/>
        </w:rPr>
        <w:t xml:space="preserve"> behöver utvärderas. Därutöver behöver det inhämtas exempel från andra länders lagstiftning och insatser. Brottsförebyggande rådet tog i januari 2005 fram en idéskrift om klotterförebyggande åtgärder. Denna uppfyller inte ön</w:t>
      </w:r>
      <w:r w:rsidRPr="00426ED5">
        <w:rPr>
          <w:color w:val="000000"/>
        </w:rPr>
        <w:t>s</w:t>
      </w:r>
      <w:r w:rsidRPr="00426ED5">
        <w:rPr>
          <w:color w:val="000000"/>
        </w:rPr>
        <w:t>kemålet om utvärdering av den svenska lagstiftnin</w:t>
      </w:r>
      <w:r w:rsidRPr="00426ED5">
        <w:rPr>
          <w:color w:val="000000"/>
        </w:rPr>
        <w:t>gen och insatserna.</w:t>
      </w:r>
    </w:p>
    <w:p w:rsidR="00B82CC2" w:rsidRPr="00426ED5" w:rsidRDefault="00B82CC2">
      <w:pPr>
        <w:pStyle w:val="Normaltindrag"/>
      </w:pPr>
      <w:r w:rsidRPr="00426ED5">
        <w:t>Mot bakgrund av detta föreslår jag att regeringen ges i uppdrag att utvärd</w:t>
      </w:r>
      <w:r w:rsidRPr="00426ED5">
        <w:t>e</w:t>
      </w:r>
      <w:r w:rsidRPr="00426ED5">
        <w:t>ra Sveriges lagstiftning och insatser mot klotter samt samla in exempel på andra länders lagstiftning och insatser inom området. Detta bör göras för att fra</w:t>
      </w:r>
      <w:r w:rsidRPr="00426ED5">
        <w:t>m</w:t>
      </w:r>
      <w:r w:rsidRPr="00426ED5">
        <w:t>över effektivt kunna motverka klottret och dess kostnader.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6ED5">
        <w:trPr>
          <w:cantSplit/>
        </w:trPr>
        <w:tc>
          <w:tcPr>
            <w:tcW w:w="3046" w:type="dxa"/>
          </w:tcPr>
          <w:p w:rsidR="00B82CC2" w:rsidRPr="00426ED5" w:rsidRDefault="00B82CC2">
            <w:pPr>
              <w:pStyle w:val="UnderskriftDatum"/>
              <w:spacing w:before="240"/>
            </w:pPr>
            <w:r w:rsidRPr="00426ED5">
              <w:t>Stockholm den 3 oktober 2008</w:t>
            </w:r>
          </w:p>
        </w:tc>
        <w:tc>
          <w:tcPr>
            <w:tcW w:w="3047" w:type="dxa"/>
          </w:tcPr>
          <w:p w:rsidR="00B82CC2" w:rsidRPr="00426ED5" w:rsidRDefault="00B82CC2">
            <w:pPr>
              <w:pStyle w:val="Underskrifter"/>
              <w:spacing w:before="240"/>
            </w:pPr>
          </w:p>
        </w:tc>
      </w:tr>
      <w:tr w:rsidR="00000000" w:rsidRPr="00426ED5">
        <w:trPr>
          <w:cantSplit/>
        </w:trPr>
        <w:tc>
          <w:tcPr>
            <w:tcW w:w="3046" w:type="dxa"/>
          </w:tcPr>
          <w:p w:rsidR="00B82CC2" w:rsidRPr="00426ED5" w:rsidRDefault="00B82CC2">
            <w:pPr>
              <w:pStyle w:val="Underskrifter"/>
            </w:pPr>
            <w:r w:rsidRPr="00426ED5">
              <w:t>Karin Granbom (fp)</w:t>
            </w:r>
          </w:p>
        </w:tc>
        <w:tc>
          <w:tcPr>
            <w:tcW w:w="3046" w:type="dxa"/>
          </w:tcPr>
          <w:p w:rsidR="00B82CC2" w:rsidRPr="00426ED5" w:rsidRDefault="00B82CC2">
            <w:pPr>
              <w:pStyle w:val="Underskrifter"/>
            </w:pPr>
          </w:p>
        </w:tc>
      </w:tr>
    </w:tbl>
    <w:p w:rsidR="00B82CC2" w:rsidRPr="00426ED5" w:rsidRDefault="00B82CC2">
      <w:pPr>
        <w:pStyle w:val="Normaltindrag"/>
      </w:pPr>
    </w:p>
    <w:sectPr w:rsidR="00B82CC2" w:rsidRPr="00426ED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2CC2" w:rsidRPr="00426ED5" w:rsidRDefault="00B82CC2">
      <w:r w:rsidRPr="00426ED5">
        <w:separator/>
      </w:r>
    </w:p>
  </w:endnote>
  <w:endnote w:type="continuationSeparator" w:id="0">
    <w:p w:rsidR="00B82CC2" w:rsidRPr="00426ED5" w:rsidRDefault="00B82CC2">
      <w:r w:rsidRPr="00426E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CC2" w:rsidRPr="00426ED5" w:rsidRDefault="00426ED5">
    <w:pPr>
      <w:pStyle w:val="Sidfot"/>
    </w:pPr>
    <w:r w:rsidRPr="00426E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47464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CC2" w:rsidRDefault="00B82CC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2CC2" w:rsidRDefault="00B82CC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CC2" w:rsidRPr="00426ED5" w:rsidRDefault="00426ED5">
    <w:pPr>
      <w:pStyle w:val="Sidfot"/>
    </w:pPr>
    <w:r w:rsidRPr="00426E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68211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CC2" w:rsidRDefault="00B82CC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2CC2" w:rsidRDefault="00B82CC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CC2" w:rsidRPr="00426ED5" w:rsidRDefault="00426ED5">
    <w:pPr>
      <w:pStyle w:val="Sidfot"/>
    </w:pPr>
    <w:r w:rsidRPr="00426E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33344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CC2" w:rsidRDefault="00B82C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2CC2" w:rsidRDefault="00B82C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2CC2" w:rsidRPr="00426ED5" w:rsidRDefault="00B82CC2">
      <w:r w:rsidRPr="00426ED5">
        <w:separator/>
      </w:r>
    </w:p>
  </w:footnote>
  <w:footnote w:type="continuationSeparator" w:id="0">
    <w:p w:rsidR="00B82CC2" w:rsidRPr="00426ED5" w:rsidRDefault="00B82CC2">
      <w:r w:rsidRPr="00426E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CC2" w:rsidRPr="00426ED5" w:rsidRDefault="00426ED5">
    <w:pPr>
      <w:pStyle w:val="Sidhuvud"/>
    </w:pPr>
    <w:r w:rsidRPr="00426E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61027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CC2" w:rsidRDefault="00B82CC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2CC2" w:rsidRDefault="00B82CC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CC2" w:rsidRPr="00426ED5" w:rsidRDefault="00426ED5">
    <w:pPr>
      <w:pStyle w:val="Sidhuvud"/>
    </w:pPr>
    <w:r w:rsidRPr="00426E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98613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CC2" w:rsidRDefault="00B82CC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2CC2" w:rsidRDefault="00B82CC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CC2" w:rsidRPr="00426ED5" w:rsidRDefault="00B82CC2">
    <w:pPr>
      <w:pStyle w:val="FSHNormal"/>
      <w:tabs>
        <w:tab w:val="right" w:pos="5840"/>
      </w:tabs>
    </w:pPr>
    <w:r w:rsidRPr="00426ED5">
      <w:br/>
    </w:r>
    <w:r w:rsidRPr="00426ED5">
      <w:fldChar w:fldCharType="begin" w:fldLock="1"/>
    </w:r>
    <w:r w:rsidRPr="00426ED5">
      <w:instrText xml:space="preserve"> DOCPROPERTY</w:instrText>
    </w:r>
    <w:r w:rsidRPr="00426ED5">
      <w:rPr>
        <w:sz w:val="18"/>
      </w:rPr>
      <w:instrText xml:space="preserve"> "YearUser" *\charformat </w:instrText>
    </w:r>
    <w:r w:rsidRPr="00426ED5">
      <w:fldChar w:fldCharType="separate"/>
    </w:r>
    <w:r w:rsidRPr="00426ED5">
      <w:t>2008/09</w:t>
    </w:r>
    <w:r w:rsidRPr="00426ED5">
      <w:fldChar w:fldCharType="end"/>
    </w:r>
    <w:r w:rsidRPr="00426ED5">
      <w:t xml:space="preserve"> </w:t>
    </w:r>
    <w:r w:rsidRPr="00426ED5">
      <w:tab/>
      <w:t xml:space="preserve">mnr: </w:t>
    </w:r>
    <w:r w:rsidRPr="00426ED5">
      <w:fldChar w:fldCharType="begin" w:fldLock="1"/>
    </w:r>
    <w:r w:rsidRPr="00426ED5">
      <w:instrText xml:space="preserve"> DOCPROPERTY</w:instrText>
    </w:r>
    <w:r w:rsidRPr="00426ED5">
      <w:rPr>
        <w:sz w:val="18"/>
      </w:rPr>
      <w:instrText xml:space="preserve"> "Motionsnummer" *\charformat </w:instrText>
    </w:r>
    <w:r w:rsidRPr="00426ED5">
      <w:fldChar w:fldCharType="separate"/>
    </w:r>
    <w:r w:rsidRPr="00426ED5">
      <w:t>Ju305</w:t>
    </w:r>
    <w:r w:rsidRPr="00426ED5">
      <w:fldChar w:fldCharType="end"/>
    </w:r>
    <w:r w:rsidRPr="00426ED5">
      <w:br/>
    </w:r>
    <w:r w:rsidRPr="00426ED5">
      <w:fldChar w:fldCharType="begin" w:fldLock="1"/>
    </w:r>
    <w:r w:rsidRPr="00426ED5">
      <w:instrText xml:space="preserve"> DOCPROPERTY</w:instrText>
    </w:r>
    <w:r w:rsidRPr="00426ED5">
      <w:rPr>
        <w:sz w:val="18"/>
      </w:rPr>
      <w:instrText xml:space="preserve"> "Samling" *\charformat </w:instrText>
    </w:r>
    <w:r w:rsidRPr="00426ED5">
      <w:fldChar w:fldCharType="end"/>
    </w:r>
    <w:r w:rsidRPr="00426ED5">
      <w:tab/>
      <w:t xml:space="preserve">pnr: </w:t>
    </w:r>
    <w:r w:rsidRPr="00426ED5">
      <w:fldChar w:fldCharType="begin" w:fldLock="1"/>
    </w:r>
    <w:r w:rsidRPr="00426ED5">
      <w:instrText xml:space="preserve"> DOCPROPERTY</w:instrText>
    </w:r>
    <w:r w:rsidRPr="00426ED5">
      <w:rPr>
        <w:sz w:val="18"/>
      </w:rPr>
      <w:instrText xml:space="preserve"> "Partinummer" *\charformat </w:instrText>
    </w:r>
    <w:r w:rsidRPr="00426ED5">
      <w:fldChar w:fldCharType="separate"/>
    </w:r>
    <w:r w:rsidRPr="00426ED5">
      <w:t>fp1353</w:t>
    </w:r>
    <w:r w:rsidRPr="00426ED5">
      <w:fldChar w:fldCharType="end"/>
    </w:r>
  </w:p>
  <w:p w:rsidR="00B82CC2" w:rsidRPr="00426ED5" w:rsidRDefault="00B82CC2">
    <w:pPr>
      <w:pStyle w:val="FSHRub1"/>
    </w:pPr>
    <w:r w:rsidRPr="00426ED5">
      <w:t>Motion till riksdagen</w:t>
    </w:r>
    <w:r w:rsidRPr="00426ED5">
      <w:br/>
    </w:r>
    <w:r w:rsidRPr="00426ED5">
      <w:fldChar w:fldCharType="begin" w:fldLock="1"/>
    </w:r>
    <w:r w:rsidRPr="00426ED5">
      <w:instrText xml:space="preserve"> DOCPROPERTY "YearUser" *\charformat </w:instrText>
    </w:r>
    <w:r w:rsidRPr="00426ED5">
      <w:fldChar w:fldCharType="separate"/>
    </w:r>
    <w:r w:rsidRPr="00426ED5">
      <w:t>2008/09</w:t>
    </w:r>
    <w:r w:rsidRPr="00426ED5">
      <w:fldChar w:fldCharType="end"/>
    </w:r>
    <w:r w:rsidRPr="00426ED5">
      <w:t>:</w:t>
    </w:r>
    <w:r w:rsidRPr="00426ED5">
      <w:fldChar w:fldCharType="begin" w:fldLock="1"/>
    </w:r>
    <w:r w:rsidRPr="00426ED5">
      <w:instrText xml:space="preserve"> DOCPROPERTY "Motionsnummer" *\charformat </w:instrText>
    </w:r>
    <w:r w:rsidRPr="00426ED5">
      <w:fldChar w:fldCharType="separate"/>
    </w:r>
    <w:r w:rsidRPr="00426ED5">
      <w:t>Ju305</w:t>
    </w:r>
    <w:r w:rsidRPr="00426ED5">
      <w:fldChar w:fldCharType="end"/>
    </w:r>
  </w:p>
  <w:p w:rsidR="00B82CC2" w:rsidRPr="00426ED5" w:rsidRDefault="00B82CC2">
    <w:pPr>
      <w:pStyle w:val="FSHNormalS5"/>
    </w:pPr>
    <w:r w:rsidRPr="00426ED5">
      <w:fldChar w:fldCharType="begin" w:fldLock="1"/>
    </w:r>
    <w:r w:rsidRPr="00426ED5">
      <w:instrText xml:space="preserve"> DOCPROPERTY "MotionarText" *\charformat </w:instrText>
    </w:r>
    <w:r w:rsidRPr="00426ED5">
      <w:fldChar w:fldCharType="separate"/>
    </w:r>
    <w:r w:rsidRPr="00426ED5">
      <w:t>av Karin Granbom (fp)</w:t>
    </w:r>
    <w:r w:rsidRPr="00426ED5">
      <w:fldChar w:fldCharType="end"/>
    </w:r>
    <w:r w:rsidRPr="00426ED5">
      <w:br/>
    </w:r>
    <w:r w:rsidRPr="00426ED5">
      <w:fldChar w:fldCharType="begin" w:fldLock="1"/>
    </w:r>
    <w:r w:rsidRPr="00426ED5">
      <w:instrText xml:space="preserve"> DOCPROPERTY "SvarFrasKort" *\charformat </w:instrText>
    </w:r>
    <w:r w:rsidRPr="00426ED5">
      <w:fldChar w:fldCharType="end"/>
    </w:r>
  </w:p>
  <w:p w:rsidR="00B82CC2" w:rsidRPr="00426ED5" w:rsidRDefault="00B82CC2">
    <w:pPr>
      <w:pStyle w:val="FSHTitel"/>
    </w:pPr>
    <w:r w:rsidRPr="00426ED5">
      <w:fldChar w:fldCharType="begin" w:fldLock="1"/>
    </w:r>
    <w:r w:rsidRPr="00426ED5">
      <w:instrText xml:space="preserve"> DOCPROPERTY</w:instrText>
    </w:r>
    <w:r w:rsidRPr="00426ED5">
      <w:rPr>
        <w:sz w:val="18"/>
      </w:rPr>
      <w:instrText xml:space="preserve"> "RubrikSvar" *\charformat </w:instrText>
    </w:r>
    <w:r w:rsidRPr="00426ED5">
      <w:fldChar w:fldCharType="separate"/>
    </w:r>
    <w:r w:rsidRPr="00426ED5">
      <w:t>Motverkande av klotter</w:t>
    </w:r>
    <w:r w:rsidRPr="00426ED5">
      <w:fldChar w:fldCharType="end"/>
    </w:r>
  </w:p>
  <w:p w:rsidR="00B82CC2" w:rsidRPr="00426ED5" w:rsidRDefault="00B82CC2">
    <w:pPr>
      <w:pStyle w:val="Normal00"/>
    </w:pPr>
  </w:p>
  <w:p w:rsidR="00B82CC2" w:rsidRPr="00426ED5" w:rsidRDefault="00B82C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31543418">
    <w:abstractNumId w:val="8"/>
  </w:num>
  <w:num w:numId="2" w16cid:durableId="63992755">
    <w:abstractNumId w:val="9"/>
  </w:num>
  <w:num w:numId="3" w16cid:durableId="2105758649">
    <w:abstractNumId w:val="8"/>
  </w:num>
  <w:num w:numId="4" w16cid:durableId="666061522">
    <w:abstractNumId w:val="9"/>
  </w:num>
  <w:num w:numId="5" w16cid:durableId="771123467">
    <w:abstractNumId w:val="13"/>
  </w:num>
  <w:num w:numId="6" w16cid:durableId="689335971">
    <w:abstractNumId w:val="10"/>
  </w:num>
  <w:num w:numId="7" w16cid:durableId="1113015659">
    <w:abstractNumId w:val="11"/>
  </w:num>
  <w:num w:numId="8" w16cid:durableId="1498424252">
    <w:abstractNumId w:val="12"/>
  </w:num>
  <w:num w:numId="9" w16cid:durableId="556626272">
    <w:abstractNumId w:val="8"/>
  </w:num>
  <w:num w:numId="10" w16cid:durableId="1019813593">
    <w:abstractNumId w:val="3"/>
  </w:num>
  <w:num w:numId="11" w16cid:durableId="433012223">
    <w:abstractNumId w:val="2"/>
  </w:num>
  <w:num w:numId="12" w16cid:durableId="581567569">
    <w:abstractNumId w:val="1"/>
  </w:num>
  <w:num w:numId="13" w16cid:durableId="1287081422">
    <w:abstractNumId w:val="0"/>
  </w:num>
  <w:num w:numId="14" w16cid:durableId="311175229">
    <w:abstractNumId w:val="9"/>
  </w:num>
  <w:num w:numId="15" w16cid:durableId="1465662329">
    <w:abstractNumId w:val="7"/>
  </w:num>
  <w:num w:numId="16" w16cid:durableId="1236207916">
    <w:abstractNumId w:val="6"/>
  </w:num>
  <w:num w:numId="17" w16cid:durableId="485560378">
    <w:abstractNumId w:val="5"/>
  </w:num>
  <w:num w:numId="18" w16cid:durableId="11612326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31D11CDE-5037-463B-B12F-20B7239C6A18}"/>
  </w:docVars>
  <w:rsids>
    <w:rsidRoot w:val="00D21DC6"/>
    <w:rsid w:val="00426ED5"/>
    <w:rsid w:val="00B82CC2"/>
    <w:rsid w:val="00D21D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55897C4-9E4E-471C-9B01-3B3F9B63B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240"/>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697</Words>
  <Characters>3992</Characters>
  <Application>Microsoft Office Word</Application>
  <DocSecurity>4</DocSecurity>
  <Lines>75</Lines>
  <Paragraphs>24</Paragraphs>
  <ScaleCrop>false</ScaleCrop>
  <HeadingPairs>
    <vt:vector size="2" baseType="variant">
      <vt:variant>
        <vt:lpstr>Rubrik</vt:lpstr>
      </vt:variant>
      <vt:variant>
        <vt:i4>1</vt:i4>
      </vt:variant>
    </vt:vector>
  </HeadingPairs>
  <TitlesOfParts>
    <vt:vector size="1" baseType="lpstr">
      <vt:lpstr>fp1353</vt:lpstr>
    </vt:vector>
  </TitlesOfParts>
  <Company>Riksdagen</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fp1353</dc:title>
  <dc:subject>fp1353</dc:subject>
  <dc:creator>Riksdagen</dc:creator>
  <cp:keywords>Riksdagen</cp:keywords>
  <dc:description>TKG-ktrl, MSMQ4mb, PersReg-Distribution mm b-&gt;ny fplogga c-&gt;nygamla s-rosen</dc:description>
  <cp:lastModifiedBy>Lars Brink</cp:lastModifiedBy>
  <cp:revision>2</cp:revision>
  <cp:lastPrinted>2009-01-26T12:39:00Z</cp:lastPrinted>
  <dcterms:created xsi:type="dcterms:W3CDTF">2025-12-17T15:55:00Z</dcterms:created>
  <dcterms:modified xsi:type="dcterms:W3CDTF">2025-12-17T15:55:00Z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Motverkande av klotter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Motverkande av klotter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fp1353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Granbom (fp)</vt:lpwstr>
  </property>
  <property fmtid="{D5CDD505-2E9C-101B-9397-08002B2CF9AE}" pid="26" name="MotionarLista">
    <vt:lpwstr>Granbom,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Granbom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Ju305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20082009000001020112000013530069</vt:lpwstr>
  </property>
  <property fmtid="{D5CDD505-2E9C-101B-9397-08002B2CF9AE}" pid="47" name="datum">
    <vt:lpwstr>081003</vt:lpwstr>
  </property>
  <property fmtid="{D5CDD505-2E9C-101B-9397-08002B2CF9AE}" pid="48" name="avsändar-e-post">
    <vt:lpwstr>hanna.lager@riksdagen.se</vt:lpwstr>
  </property>
  <property fmtid="{D5CDD505-2E9C-101B-9397-08002B2CF9AE}" pid="49" name="id">
    <vt:lpwstr>20082009000001020112000013530069</vt:lpwstr>
  </property>
  <property fmtid="{D5CDD505-2E9C-101B-9397-08002B2CF9AE}" pid="50" name="nummer">
    <vt:lpwstr>305</vt:lpwstr>
  </property>
  <property fmtid="{D5CDD505-2E9C-101B-9397-08002B2CF9AE}" pid="51" name="utskottsbeteckning">
    <vt:lpwstr>Ju</vt:lpwstr>
  </property>
  <property fmtid="{D5CDD505-2E9C-101B-9397-08002B2CF9AE}" pid="52" name="GlobalUID">
    <vt:lpwstr>{E96FAE20-7AA8-49C0-BB8B-693731FD6B44}</vt:lpwstr>
  </property>
  <property fmtid="{D5CDD505-2E9C-101B-9397-08002B2CF9AE}" pid="53" name="Överföringar">
    <vt:i4>0</vt:i4>
  </property>
  <property fmtid="{D5CDD505-2E9C-101B-9397-08002B2CF9AE}" pid="54" name="Checksum">
    <vt:lpwstr>*0017051756190*</vt:lpwstr>
  </property>
  <property fmtid="{D5CDD505-2E9C-101B-9397-08002B2CF9AE}" pid="55" name="skuggnummer">
    <vt:lpwstr>1385</vt:lpwstr>
  </property>
  <property fmtid="{D5CDD505-2E9C-101B-9397-08002B2CF9AE}" pid="56" name="urixVersion">
    <vt:lpwstr>3.2.0.8</vt:lpwstr>
  </property>
  <property fmtid="{D5CDD505-2E9C-101B-9397-08002B2CF9AE}" pid="57" name="urixOrigin">
    <vt:lpwstr>090402 13:39:02.825</vt:lpwstr>
  </property>
  <property fmtid="{D5CDD505-2E9C-101B-9397-08002B2CF9AE}" pid="58" name="urixGuid">
    <vt:lpwstr>{F6EABA39-1B30-4C8C-9D9D-E8FC1F20060F}</vt:lpwstr>
  </property>
</Properties>
</file>