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447E69" w:rsidTr="00FE53C4">
        <w:tc>
          <w:tcPr>
            <w:tcW w:w="9141" w:type="dxa"/>
          </w:tcPr>
          <w:p w:rsidR="00447E69" w:rsidRDefault="00447E69">
            <w:bookmarkStart w:id="0" w:name="_GoBack"/>
            <w:bookmarkEnd w:id="0"/>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E95C24">
              <w:rPr>
                <w:b/>
              </w:rPr>
              <w:t>32</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E95C24">
              <w:t>04</w:t>
            </w:r>
            <w:r w:rsidR="00520D71">
              <w:t>-</w:t>
            </w:r>
            <w:r w:rsidR="00E95C24">
              <w:t>15</w:t>
            </w:r>
          </w:p>
        </w:tc>
      </w:tr>
      <w:tr w:rsidR="00447E69">
        <w:tc>
          <w:tcPr>
            <w:tcW w:w="1985" w:type="dxa"/>
          </w:tcPr>
          <w:p w:rsidR="00447E69" w:rsidRDefault="00447E69">
            <w:r>
              <w:t>TID</w:t>
            </w:r>
          </w:p>
        </w:tc>
        <w:tc>
          <w:tcPr>
            <w:tcW w:w="6463" w:type="dxa"/>
          </w:tcPr>
          <w:p w:rsidR="00447E69" w:rsidRDefault="00E95C24">
            <w:r>
              <w:t>10</w:t>
            </w:r>
            <w:r w:rsidR="00BF5F58">
              <w:t>:</w:t>
            </w:r>
            <w:r w:rsidR="00B2693D">
              <w:t>00</w:t>
            </w:r>
            <w:r w:rsidR="00FA543D">
              <w:t>–</w:t>
            </w:r>
            <w:r w:rsidR="00666A69">
              <w:t>10:30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Pr>
        <w:tabs>
          <w:tab w:val="left" w:pos="1701"/>
        </w:tabs>
      </w:pPr>
    </w:p>
    <w:p w:rsidR="00182637" w:rsidRDefault="00182637">
      <w:pPr>
        <w:tabs>
          <w:tab w:val="left" w:pos="1701"/>
        </w:tabs>
        <w:rPr>
          <w:snapToGrid w:val="0"/>
          <w:color w:val="000000"/>
        </w:rPr>
      </w:pPr>
    </w:p>
    <w:p w:rsidR="00182637" w:rsidRDefault="00182637">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7634B8" w:rsidRDefault="00BD09A6" w:rsidP="007634B8">
            <w:r w:rsidRPr="00042D3A">
              <w:rPr>
                <w:bCs/>
              </w:rPr>
              <w:t xml:space="preserve">Utskottet </w:t>
            </w:r>
            <w:r>
              <w:rPr>
                <w:bCs/>
              </w:rPr>
              <w:t xml:space="preserve">medgav deltagande på distans för </w:t>
            </w:r>
            <w:r w:rsidRPr="004209C4">
              <w:rPr>
                <w:bCs/>
              </w:rPr>
              <w:t xml:space="preserve">följande ordinarie ledamöter och suppleanter: </w:t>
            </w:r>
            <w:r w:rsidR="007634B8">
              <w:t xml:space="preserve">Roger Haddad (L), Kristina Axén Olin (M), Pia Nilsson (S), Lars Püss (M), Patrick Reslow (SD), Caroline Helmersson Olsson (S), Fredrik Christensson (C), Daniel Riazat (V), </w:t>
            </w:r>
          </w:p>
          <w:p w:rsidR="00BD09A6" w:rsidRPr="004209C4" w:rsidRDefault="007634B8" w:rsidP="007634B8">
            <w:pPr>
              <w:rPr>
                <w:strike/>
              </w:rPr>
            </w:pPr>
            <w:r>
              <w:t>Marie-Louise Hänel Sandström (M), Robert Stenkvist (SD), Linus Sköld (S), Christian Carlsson (KD), Tomas Kronståhl (S), Michael Rubbestad (SD), Annika Hirvonen (MP), Maria Nilsson (L), Noria Manouchi (M), Jörgen Grubb (SD), Aylin Fazelian (S), Ilona Szatmari Waldau (V) och Pia Steensland (KD).</w:t>
            </w:r>
          </w:p>
          <w:p w:rsidR="00BD09A6" w:rsidRDefault="00BD09A6" w:rsidP="00BD09A6">
            <w:pPr>
              <w:rPr>
                <w:b/>
                <w:bCs/>
              </w:rPr>
            </w:pPr>
          </w:p>
          <w:p w:rsidR="00313972" w:rsidRPr="004209C4" w:rsidRDefault="00313972" w:rsidP="008657C5">
            <w:pPr>
              <w:tabs>
                <w:tab w:val="left" w:pos="1701"/>
              </w:tabs>
              <w:rPr>
                <w:b/>
                <w:bCs/>
              </w:rPr>
            </w:pPr>
            <w:r>
              <w:rPr>
                <w:color w:val="000000"/>
                <w:szCs w:val="24"/>
              </w:rPr>
              <w:t>Vidare var t</w:t>
            </w:r>
            <w:r w:rsidRPr="001269B2">
              <w:rPr>
                <w:color w:val="000000"/>
                <w:szCs w:val="24"/>
              </w:rPr>
              <w:t xml:space="preserve">jänstemän från utbildningsutskottets kansli </w:t>
            </w:r>
            <w:r w:rsidR="007634B8">
              <w:rPr>
                <w:color w:val="000000"/>
                <w:szCs w:val="24"/>
              </w:rPr>
              <w:t xml:space="preserve">och enheten riksdagstryck </w:t>
            </w:r>
            <w:r w:rsidRPr="001269B2">
              <w:rPr>
                <w:color w:val="000000"/>
                <w:szCs w:val="24"/>
              </w:rPr>
              <w:t>uppkopplade på distans.</w:t>
            </w:r>
          </w:p>
          <w:p w:rsidR="008E2E78" w:rsidRDefault="008E2E78" w:rsidP="00F573AC">
            <w:pPr>
              <w:autoSpaceDE w:val="0"/>
              <w:autoSpaceDN w:val="0"/>
              <w:textAlignment w:val="center"/>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E95C24">
              <w:rPr>
                <w:snapToGrid w:val="0"/>
              </w:rPr>
              <w:t>31</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E95C24" w:rsidRDefault="00E95C24" w:rsidP="00BB7028">
            <w:pPr>
              <w:tabs>
                <w:tab w:val="left" w:pos="1701"/>
              </w:tabs>
              <w:rPr>
                <w:b/>
                <w:bCs/>
                <w:color w:val="000000"/>
                <w:szCs w:val="24"/>
              </w:rPr>
            </w:pPr>
            <w:r>
              <w:rPr>
                <w:b/>
                <w:bCs/>
                <w:color w:val="000000"/>
                <w:szCs w:val="24"/>
              </w:rPr>
              <w:t>Forskning, frihet, framtid</w:t>
            </w:r>
            <w:r w:rsidR="008657C5">
              <w:rPr>
                <w:b/>
                <w:bCs/>
                <w:color w:val="000000"/>
                <w:szCs w:val="24"/>
              </w:rPr>
              <w:t xml:space="preserve"> – </w:t>
            </w:r>
            <w:r>
              <w:rPr>
                <w:b/>
                <w:bCs/>
                <w:color w:val="000000"/>
                <w:szCs w:val="24"/>
              </w:rPr>
              <w:t>kunskap och innovation för Sverige (UbU16)</w:t>
            </w:r>
          </w:p>
          <w:p w:rsidR="00E95C24" w:rsidRDefault="00E95C24" w:rsidP="00BB7028">
            <w:pPr>
              <w:tabs>
                <w:tab w:val="left" w:pos="1701"/>
              </w:tabs>
              <w:rPr>
                <w:color w:val="000000"/>
                <w:szCs w:val="24"/>
                <w:highlight w:val="yellow"/>
              </w:rPr>
            </w:pPr>
          </w:p>
          <w:p w:rsidR="00E95C24" w:rsidRPr="00E95C24" w:rsidRDefault="00E95C24" w:rsidP="00BB7028">
            <w:pPr>
              <w:tabs>
                <w:tab w:val="left" w:pos="1701"/>
              </w:tabs>
              <w:rPr>
                <w:color w:val="000000"/>
                <w:szCs w:val="24"/>
              </w:rPr>
            </w:pPr>
            <w:r w:rsidRPr="00E95C24">
              <w:rPr>
                <w:color w:val="000000"/>
                <w:szCs w:val="24"/>
              </w:rPr>
              <w:t>Utskottet fortsatte behandlingen av proposition 2020/21:60 och motioner.</w:t>
            </w:r>
          </w:p>
          <w:p w:rsidR="00E95C24" w:rsidRPr="00E95C24" w:rsidRDefault="00E95C24" w:rsidP="00BB7028">
            <w:pPr>
              <w:tabs>
                <w:tab w:val="left" w:pos="1701"/>
              </w:tabs>
              <w:rPr>
                <w:color w:val="000000"/>
                <w:szCs w:val="24"/>
              </w:rPr>
            </w:pPr>
          </w:p>
          <w:p w:rsidR="00E95C24" w:rsidRPr="00E95C24" w:rsidRDefault="00E95C24" w:rsidP="00BB7028">
            <w:pPr>
              <w:tabs>
                <w:tab w:val="left" w:pos="1701"/>
              </w:tabs>
              <w:rPr>
                <w:color w:val="000000"/>
                <w:szCs w:val="24"/>
              </w:rPr>
            </w:pPr>
            <w:r w:rsidRPr="00E95C24">
              <w:rPr>
                <w:color w:val="000000"/>
                <w:szCs w:val="24"/>
              </w:rPr>
              <w:t>Utskottet justerade betänkande 2020/21:UbU16.</w:t>
            </w:r>
          </w:p>
          <w:p w:rsidR="00E95C24" w:rsidRDefault="00E95C24" w:rsidP="00BB7028">
            <w:pPr>
              <w:tabs>
                <w:tab w:val="left" w:pos="1701"/>
              </w:tabs>
              <w:rPr>
                <w:color w:val="000000"/>
                <w:szCs w:val="24"/>
                <w:highlight w:val="yellow"/>
              </w:rPr>
            </w:pPr>
          </w:p>
          <w:p w:rsidR="007634B8" w:rsidRPr="007634B8" w:rsidRDefault="007B66A7" w:rsidP="00BB7028">
            <w:pPr>
              <w:tabs>
                <w:tab w:val="left" w:pos="1701"/>
              </w:tabs>
              <w:rPr>
                <w:color w:val="000000"/>
                <w:szCs w:val="24"/>
              </w:rPr>
            </w:pPr>
            <w:r w:rsidRPr="007634B8">
              <w:rPr>
                <w:color w:val="000000"/>
                <w:szCs w:val="24"/>
              </w:rPr>
              <w:t>M-, SD-, V-</w:t>
            </w:r>
            <w:r w:rsidR="007634B8" w:rsidRPr="007634B8">
              <w:rPr>
                <w:color w:val="000000"/>
                <w:szCs w:val="24"/>
              </w:rPr>
              <w:t xml:space="preserve"> och </w:t>
            </w:r>
            <w:r w:rsidRPr="007634B8">
              <w:rPr>
                <w:color w:val="000000"/>
                <w:szCs w:val="24"/>
              </w:rPr>
              <w:t>KD</w:t>
            </w:r>
            <w:r w:rsidR="00BB7028" w:rsidRPr="007634B8">
              <w:rPr>
                <w:color w:val="000000"/>
                <w:szCs w:val="24"/>
              </w:rPr>
              <w:t xml:space="preserve">-ledamöterna anmälde reservationer. </w:t>
            </w:r>
          </w:p>
          <w:p w:rsidR="00656420" w:rsidRPr="007634B8" w:rsidRDefault="007634B8" w:rsidP="007634B8">
            <w:pPr>
              <w:tabs>
                <w:tab w:val="left" w:pos="1701"/>
              </w:tabs>
              <w:rPr>
                <w:color w:val="000000"/>
                <w:szCs w:val="24"/>
              </w:rPr>
            </w:pPr>
            <w:r w:rsidRPr="007634B8">
              <w:rPr>
                <w:color w:val="000000"/>
                <w:szCs w:val="24"/>
              </w:rPr>
              <w:t>M-, SD- och L-ledamöterna anmälde s</w:t>
            </w:r>
            <w:r w:rsidR="00BB7028" w:rsidRPr="007634B8">
              <w:rPr>
                <w:color w:val="000000"/>
                <w:szCs w:val="24"/>
              </w:rPr>
              <w:t>ärskilda yttranden</w:t>
            </w:r>
            <w:r w:rsidRPr="007634B8">
              <w:rPr>
                <w:color w:val="000000"/>
                <w:szCs w:val="24"/>
              </w:rPr>
              <w:t xml:space="preserve">. </w:t>
            </w:r>
          </w:p>
          <w:p w:rsidR="007634B8" w:rsidRDefault="007634B8" w:rsidP="007634B8">
            <w:pPr>
              <w:tabs>
                <w:tab w:val="left" w:pos="1701"/>
              </w:tabs>
              <w:rPr>
                <w:snapToGrid w:val="0"/>
              </w:rPr>
            </w:pPr>
          </w:p>
        </w:tc>
      </w:tr>
      <w:tr w:rsidR="00E95C24" w:rsidTr="0001177E">
        <w:tc>
          <w:tcPr>
            <w:tcW w:w="567" w:type="dxa"/>
          </w:tcPr>
          <w:p w:rsidR="00E95C24" w:rsidRPr="003B4DE8" w:rsidRDefault="00E95C24" w:rsidP="003B4DE8">
            <w:pPr>
              <w:pStyle w:val="Liststycke"/>
              <w:numPr>
                <w:ilvl w:val="0"/>
                <w:numId w:val="2"/>
              </w:numPr>
              <w:tabs>
                <w:tab w:val="left" w:pos="1701"/>
              </w:tabs>
              <w:rPr>
                <w:b/>
                <w:snapToGrid w:val="0"/>
              </w:rPr>
            </w:pPr>
          </w:p>
        </w:tc>
        <w:tc>
          <w:tcPr>
            <w:tcW w:w="6946" w:type="dxa"/>
            <w:gridSpan w:val="2"/>
          </w:tcPr>
          <w:p w:rsidR="00E95C24" w:rsidRDefault="00E95C24" w:rsidP="00BB7028">
            <w:pPr>
              <w:tabs>
                <w:tab w:val="left" w:pos="1701"/>
              </w:tabs>
              <w:rPr>
                <w:b/>
                <w:bCs/>
                <w:color w:val="000000"/>
                <w:szCs w:val="24"/>
              </w:rPr>
            </w:pPr>
            <w:r>
              <w:rPr>
                <w:b/>
                <w:bCs/>
                <w:color w:val="000000"/>
                <w:szCs w:val="24"/>
              </w:rPr>
              <w:t>Bättre studiestöd högre upp i åldrarna (UbU17)</w:t>
            </w:r>
          </w:p>
          <w:p w:rsidR="00E95C24" w:rsidRDefault="00E95C24" w:rsidP="00BB7028">
            <w:pPr>
              <w:tabs>
                <w:tab w:val="left" w:pos="1701"/>
              </w:tabs>
              <w:rPr>
                <w:b/>
                <w:bCs/>
                <w:color w:val="000000"/>
                <w:szCs w:val="24"/>
              </w:rPr>
            </w:pPr>
          </w:p>
          <w:p w:rsidR="00E95C24" w:rsidRPr="00E95C24" w:rsidRDefault="00E95C24" w:rsidP="00BB7028">
            <w:pPr>
              <w:tabs>
                <w:tab w:val="left" w:pos="1701"/>
              </w:tabs>
              <w:rPr>
                <w:bCs/>
                <w:color w:val="000000"/>
                <w:szCs w:val="24"/>
              </w:rPr>
            </w:pPr>
            <w:r w:rsidRPr="00E95C24">
              <w:rPr>
                <w:bCs/>
                <w:color w:val="000000"/>
                <w:szCs w:val="24"/>
              </w:rPr>
              <w:t>Utskottet behandlade proposition 2020/21:122 och motioner.</w:t>
            </w:r>
          </w:p>
          <w:p w:rsidR="00E95C24" w:rsidRPr="00E95C24" w:rsidRDefault="00E95C24" w:rsidP="00BB7028">
            <w:pPr>
              <w:tabs>
                <w:tab w:val="left" w:pos="1701"/>
              </w:tabs>
              <w:rPr>
                <w:bCs/>
                <w:color w:val="000000"/>
                <w:szCs w:val="24"/>
              </w:rPr>
            </w:pPr>
          </w:p>
          <w:p w:rsidR="00E95C24" w:rsidRPr="00E95C24" w:rsidRDefault="00E95C24" w:rsidP="00BB7028">
            <w:pPr>
              <w:tabs>
                <w:tab w:val="left" w:pos="1701"/>
              </w:tabs>
              <w:rPr>
                <w:bCs/>
                <w:color w:val="000000"/>
                <w:szCs w:val="24"/>
              </w:rPr>
            </w:pPr>
            <w:r w:rsidRPr="00E95C24">
              <w:rPr>
                <w:bCs/>
                <w:color w:val="000000"/>
                <w:szCs w:val="24"/>
              </w:rPr>
              <w:t>Ärendet bordlades.</w:t>
            </w:r>
          </w:p>
          <w:p w:rsidR="00E95C24" w:rsidRDefault="00E95C24" w:rsidP="00BB7028">
            <w:pPr>
              <w:tabs>
                <w:tab w:val="left" w:pos="1701"/>
              </w:tabs>
              <w:rPr>
                <w:b/>
                <w:bCs/>
                <w:color w:val="000000"/>
                <w:szCs w:val="24"/>
              </w:rPr>
            </w:pPr>
          </w:p>
        </w:tc>
      </w:tr>
      <w:tr w:rsidR="00542AFF" w:rsidTr="007A2718">
        <w:tc>
          <w:tcPr>
            <w:tcW w:w="567" w:type="dxa"/>
          </w:tcPr>
          <w:p w:rsidR="00542AFF" w:rsidRDefault="008E6859" w:rsidP="007A2718">
            <w:pPr>
              <w:tabs>
                <w:tab w:val="left" w:pos="1701"/>
              </w:tabs>
              <w:rPr>
                <w:b/>
                <w:snapToGrid w:val="0"/>
              </w:rPr>
            </w:pPr>
            <w:r>
              <w:rPr>
                <w:b/>
                <w:snapToGrid w:val="0"/>
              </w:rPr>
              <w:t>5</w:t>
            </w:r>
            <w:r w:rsidR="00542AFF">
              <w:rPr>
                <w:b/>
                <w:snapToGrid w:val="0"/>
              </w:rPr>
              <w:t xml:space="preserve"> §</w:t>
            </w:r>
          </w:p>
        </w:tc>
        <w:tc>
          <w:tcPr>
            <w:tcW w:w="6946" w:type="dxa"/>
            <w:gridSpan w:val="2"/>
          </w:tcPr>
          <w:p w:rsidR="00542AFF" w:rsidRDefault="00542AFF" w:rsidP="007A2718">
            <w:pPr>
              <w:autoSpaceDE w:val="0"/>
              <w:autoSpaceDN w:val="0"/>
              <w:adjustRightInd w:val="0"/>
              <w:textAlignment w:val="center"/>
              <w:rPr>
                <w:b/>
                <w:bCs/>
                <w:color w:val="000000"/>
                <w:szCs w:val="24"/>
              </w:rPr>
            </w:pPr>
            <w:r>
              <w:rPr>
                <w:b/>
                <w:bCs/>
                <w:color w:val="000000"/>
                <w:szCs w:val="24"/>
              </w:rPr>
              <w:t>Möjlighet för regeringen att tillfälligt frångå huvudregeln för fördelning av platser vid urval till högskolan vid extraordinära händelser i fredstid (UbU18)</w:t>
            </w:r>
          </w:p>
          <w:p w:rsidR="00542AFF" w:rsidRDefault="00542AFF" w:rsidP="007A2718">
            <w:pPr>
              <w:autoSpaceDE w:val="0"/>
              <w:autoSpaceDN w:val="0"/>
              <w:adjustRightInd w:val="0"/>
              <w:textAlignment w:val="center"/>
              <w:rPr>
                <w:b/>
                <w:bCs/>
                <w:color w:val="000000"/>
                <w:szCs w:val="24"/>
              </w:rPr>
            </w:pPr>
          </w:p>
          <w:p w:rsidR="00542AFF" w:rsidRPr="00E95C24" w:rsidRDefault="00542AFF" w:rsidP="007A2718">
            <w:pPr>
              <w:autoSpaceDE w:val="0"/>
              <w:autoSpaceDN w:val="0"/>
              <w:adjustRightInd w:val="0"/>
              <w:textAlignment w:val="center"/>
              <w:rPr>
                <w:bCs/>
                <w:color w:val="000000"/>
                <w:szCs w:val="24"/>
              </w:rPr>
            </w:pPr>
            <w:r w:rsidRPr="00E95C24">
              <w:rPr>
                <w:bCs/>
                <w:color w:val="000000"/>
                <w:szCs w:val="24"/>
              </w:rPr>
              <w:t>Utskottet behandlade proposition 2020/21:136 och motion.</w:t>
            </w:r>
          </w:p>
          <w:p w:rsidR="00542AFF" w:rsidRPr="00E95C24" w:rsidRDefault="00542AFF" w:rsidP="007A2718">
            <w:pPr>
              <w:autoSpaceDE w:val="0"/>
              <w:autoSpaceDN w:val="0"/>
              <w:adjustRightInd w:val="0"/>
              <w:textAlignment w:val="center"/>
              <w:rPr>
                <w:bCs/>
                <w:color w:val="000000"/>
                <w:szCs w:val="24"/>
              </w:rPr>
            </w:pPr>
          </w:p>
          <w:p w:rsidR="00542AFF" w:rsidRPr="00E95C24" w:rsidRDefault="00542AFF" w:rsidP="007A2718">
            <w:pPr>
              <w:autoSpaceDE w:val="0"/>
              <w:autoSpaceDN w:val="0"/>
              <w:adjustRightInd w:val="0"/>
              <w:textAlignment w:val="center"/>
              <w:rPr>
                <w:bCs/>
                <w:color w:val="000000"/>
                <w:szCs w:val="24"/>
              </w:rPr>
            </w:pPr>
            <w:r w:rsidRPr="00E95C24">
              <w:rPr>
                <w:bCs/>
                <w:color w:val="000000"/>
                <w:szCs w:val="24"/>
              </w:rPr>
              <w:t>Ärendet bordlades.</w:t>
            </w:r>
          </w:p>
          <w:p w:rsidR="00542AFF" w:rsidRDefault="00542AFF" w:rsidP="007A2718">
            <w:pPr>
              <w:autoSpaceDE w:val="0"/>
              <w:autoSpaceDN w:val="0"/>
              <w:adjustRightInd w:val="0"/>
              <w:textAlignment w:val="center"/>
              <w:rPr>
                <w:b/>
                <w:bCs/>
                <w:color w:val="000000"/>
                <w:szCs w:val="24"/>
              </w:rPr>
            </w:pPr>
          </w:p>
        </w:tc>
      </w:tr>
      <w:tr w:rsidR="00656420" w:rsidTr="0001177E">
        <w:tc>
          <w:tcPr>
            <w:tcW w:w="567" w:type="dxa"/>
          </w:tcPr>
          <w:p w:rsidR="00656420" w:rsidRPr="008E6859" w:rsidRDefault="008E6859" w:rsidP="008E6859">
            <w:pPr>
              <w:tabs>
                <w:tab w:val="left" w:pos="1701"/>
              </w:tabs>
              <w:rPr>
                <w:b/>
                <w:snapToGrid w:val="0"/>
              </w:rPr>
            </w:pPr>
            <w:r>
              <w:rPr>
                <w:b/>
                <w:snapToGrid w:val="0"/>
              </w:rPr>
              <w:lastRenderedPageBreak/>
              <w:t>6</w:t>
            </w:r>
            <w:r w:rsidR="007634B8">
              <w:rPr>
                <w:b/>
                <w:snapToGrid w:val="0"/>
              </w:rPr>
              <w:t xml:space="preserve"> §</w:t>
            </w:r>
          </w:p>
        </w:tc>
        <w:tc>
          <w:tcPr>
            <w:tcW w:w="6946" w:type="dxa"/>
            <w:gridSpan w:val="2"/>
          </w:tcPr>
          <w:p w:rsidR="00E95C24" w:rsidRDefault="00E95C24" w:rsidP="00656420">
            <w:pPr>
              <w:tabs>
                <w:tab w:val="left" w:pos="1701"/>
              </w:tabs>
              <w:rPr>
                <w:b/>
                <w:bCs/>
                <w:color w:val="000000"/>
                <w:szCs w:val="24"/>
              </w:rPr>
            </w:pPr>
            <w:r>
              <w:rPr>
                <w:b/>
                <w:bCs/>
                <w:color w:val="000000"/>
                <w:szCs w:val="24"/>
              </w:rPr>
              <w:t xml:space="preserve">Verksamheten i Europeiska unionen under 2020 </w:t>
            </w:r>
            <w:r w:rsidR="00542AFF">
              <w:rPr>
                <w:b/>
                <w:bCs/>
                <w:color w:val="000000"/>
                <w:szCs w:val="24"/>
              </w:rPr>
              <w:t>(UbU00y)</w:t>
            </w:r>
          </w:p>
          <w:p w:rsidR="008657C5" w:rsidRDefault="008657C5" w:rsidP="00656420">
            <w:pPr>
              <w:tabs>
                <w:tab w:val="left" w:pos="1701"/>
              </w:tabs>
              <w:rPr>
                <w:b/>
                <w:bCs/>
                <w:color w:val="000000"/>
                <w:szCs w:val="24"/>
              </w:rPr>
            </w:pPr>
          </w:p>
          <w:p w:rsidR="00E95C24" w:rsidRDefault="00E95C24" w:rsidP="00656420">
            <w:pPr>
              <w:tabs>
                <w:tab w:val="left" w:pos="1701"/>
              </w:tabs>
              <w:rPr>
                <w:szCs w:val="26"/>
              </w:rPr>
            </w:pPr>
            <w:r>
              <w:rPr>
                <w:szCs w:val="26"/>
              </w:rPr>
              <w:t>Utskottet behandlade fråga om yttrande till utrikesutskottet över skrivelse 2020/21:115 och motioner.</w:t>
            </w:r>
          </w:p>
          <w:p w:rsidR="00E95C24" w:rsidRDefault="00E95C24" w:rsidP="00656420">
            <w:pPr>
              <w:tabs>
                <w:tab w:val="left" w:pos="1701"/>
              </w:tabs>
              <w:rPr>
                <w:szCs w:val="26"/>
              </w:rPr>
            </w:pPr>
          </w:p>
          <w:p w:rsidR="00E95C24" w:rsidRDefault="007634B8" w:rsidP="00656420">
            <w:pPr>
              <w:tabs>
                <w:tab w:val="left" w:pos="1701"/>
              </w:tabs>
              <w:rPr>
                <w:szCs w:val="26"/>
              </w:rPr>
            </w:pPr>
            <w:r w:rsidRPr="007634B8">
              <w:rPr>
                <w:szCs w:val="26"/>
              </w:rPr>
              <w:t xml:space="preserve">Utskottet beslutade att inte yttra sig. </w:t>
            </w:r>
          </w:p>
          <w:p w:rsidR="00656420" w:rsidRPr="006D1D8B" w:rsidRDefault="00656420" w:rsidP="00E95C24">
            <w:pPr>
              <w:tabs>
                <w:tab w:val="left" w:pos="1701"/>
              </w:tabs>
              <w:rPr>
                <w:color w:val="000000"/>
                <w:szCs w:val="24"/>
                <w:highlight w:val="yellow"/>
              </w:rPr>
            </w:pPr>
          </w:p>
        </w:tc>
      </w:tr>
      <w:tr w:rsidR="00656420" w:rsidTr="0001177E">
        <w:tc>
          <w:tcPr>
            <w:tcW w:w="567" w:type="dxa"/>
          </w:tcPr>
          <w:p w:rsidR="00656420" w:rsidRDefault="00656420" w:rsidP="00656420">
            <w:pPr>
              <w:tabs>
                <w:tab w:val="left" w:pos="1701"/>
              </w:tabs>
              <w:rPr>
                <w:b/>
                <w:snapToGrid w:val="0"/>
              </w:rPr>
            </w:pPr>
            <w:r>
              <w:rPr>
                <w:b/>
                <w:snapToGrid w:val="0"/>
              </w:rPr>
              <w:t>7 §</w:t>
            </w:r>
          </w:p>
        </w:tc>
        <w:tc>
          <w:tcPr>
            <w:tcW w:w="6946" w:type="dxa"/>
            <w:gridSpan w:val="2"/>
          </w:tcPr>
          <w:p w:rsidR="00E95C24" w:rsidRDefault="00E95C24" w:rsidP="00656420">
            <w:pPr>
              <w:autoSpaceDE w:val="0"/>
              <w:autoSpaceDN w:val="0"/>
              <w:adjustRightInd w:val="0"/>
              <w:textAlignment w:val="center"/>
              <w:rPr>
                <w:b/>
                <w:bCs/>
                <w:color w:val="000000"/>
                <w:szCs w:val="24"/>
              </w:rPr>
            </w:pPr>
            <w:r>
              <w:rPr>
                <w:b/>
                <w:bCs/>
                <w:color w:val="000000"/>
                <w:szCs w:val="24"/>
              </w:rPr>
              <w:t>Riksdagens skrivelser till regeringen – åtgärder under 2020</w:t>
            </w:r>
            <w:r w:rsidR="00542AFF">
              <w:rPr>
                <w:b/>
                <w:bCs/>
                <w:color w:val="000000"/>
                <w:szCs w:val="24"/>
              </w:rPr>
              <w:t xml:space="preserve"> (UbU00y)</w:t>
            </w:r>
          </w:p>
          <w:p w:rsidR="00656420" w:rsidRDefault="00656420" w:rsidP="00656420">
            <w:pPr>
              <w:autoSpaceDE w:val="0"/>
              <w:autoSpaceDN w:val="0"/>
              <w:adjustRightInd w:val="0"/>
              <w:textAlignment w:val="center"/>
              <w:rPr>
                <w:b/>
                <w:szCs w:val="26"/>
              </w:rPr>
            </w:pPr>
          </w:p>
          <w:p w:rsidR="00E95C24" w:rsidRDefault="00E95C24" w:rsidP="00E95C24">
            <w:pPr>
              <w:tabs>
                <w:tab w:val="left" w:pos="1701"/>
              </w:tabs>
              <w:rPr>
                <w:szCs w:val="26"/>
              </w:rPr>
            </w:pPr>
            <w:r>
              <w:rPr>
                <w:szCs w:val="26"/>
              </w:rPr>
              <w:t>Utskottet behandlade fråga om yttrande till konstitutionsutskottet över skrivelse 2020/21:75.</w:t>
            </w:r>
          </w:p>
          <w:p w:rsidR="00E95C24" w:rsidRDefault="00E95C24" w:rsidP="00E95C24">
            <w:pPr>
              <w:tabs>
                <w:tab w:val="left" w:pos="1701"/>
              </w:tabs>
              <w:rPr>
                <w:szCs w:val="26"/>
              </w:rPr>
            </w:pPr>
          </w:p>
          <w:p w:rsidR="00E95C24" w:rsidRDefault="00E95C24" w:rsidP="00E95C24">
            <w:pPr>
              <w:tabs>
                <w:tab w:val="left" w:pos="1701"/>
              </w:tabs>
              <w:rPr>
                <w:szCs w:val="26"/>
              </w:rPr>
            </w:pPr>
            <w:r w:rsidRPr="007634B8">
              <w:rPr>
                <w:szCs w:val="26"/>
              </w:rPr>
              <w:t>Ärendet bordlades.</w:t>
            </w:r>
          </w:p>
          <w:p w:rsidR="00656420" w:rsidRPr="004A1748" w:rsidRDefault="00656420" w:rsidP="00656420">
            <w:pPr>
              <w:autoSpaceDE w:val="0"/>
              <w:autoSpaceDN w:val="0"/>
              <w:adjustRightInd w:val="0"/>
              <w:textAlignment w:val="center"/>
              <w:rPr>
                <w:szCs w:val="26"/>
              </w:rPr>
            </w:pPr>
          </w:p>
        </w:tc>
      </w:tr>
      <w:tr w:rsidR="00542AFF" w:rsidTr="0001177E">
        <w:tc>
          <w:tcPr>
            <w:tcW w:w="567" w:type="dxa"/>
          </w:tcPr>
          <w:p w:rsidR="00542AFF" w:rsidRDefault="008E6859" w:rsidP="00656420">
            <w:pPr>
              <w:tabs>
                <w:tab w:val="left" w:pos="1701"/>
              </w:tabs>
              <w:rPr>
                <w:b/>
                <w:snapToGrid w:val="0"/>
              </w:rPr>
            </w:pPr>
            <w:r>
              <w:rPr>
                <w:b/>
                <w:snapToGrid w:val="0"/>
              </w:rPr>
              <w:t>8 §</w:t>
            </w:r>
          </w:p>
        </w:tc>
        <w:tc>
          <w:tcPr>
            <w:tcW w:w="6946" w:type="dxa"/>
            <w:gridSpan w:val="2"/>
          </w:tcPr>
          <w:p w:rsidR="00542AFF" w:rsidRDefault="00542AFF" w:rsidP="00656420">
            <w:pPr>
              <w:autoSpaceDE w:val="0"/>
              <w:autoSpaceDN w:val="0"/>
              <w:adjustRightInd w:val="0"/>
              <w:textAlignment w:val="center"/>
              <w:rPr>
                <w:b/>
                <w:bCs/>
                <w:color w:val="000000"/>
                <w:szCs w:val="24"/>
              </w:rPr>
            </w:pPr>
            <w:r>
              <w:rPr>
                <w:b/>
                <w:bCs/>
                <w:color w:val="000000"/>
                <w:szCs w:val="24"/>
              </w:rPr>
              <w:t>Politik för konstnärers villkor (UbU00y)</w:t>
            </w:r>
          </w:p>
          <w:p w:rsidR="00542AFF" w:rsidRDefault="00542AFF" w:rsidP="00656420">
            <w:pPr>
              <w:autoSpaceDE w:val="0"/>
              <w:autoSpaceDN w:val="0"/>
              <w:adjustRightInd w:val="0"/>
              <w:textAlignment w:val="center"/>
              <w:rPr>
                <w:b/>
                <w:bCs/>
                <w:color w:val="000000"/>
                <w:szCs w:val="24"/>
              </w:rPr>
            </w:pPr>
          </w:p>
          <w:p w:rsidR="00542AFF" w:rsidRDefault="00542AFF" w:rsidP="00542AFF">
            <w:pPr>
              <w:tabs>
                <w:tab w:val="left" w:pos="1701"/>
              </w:tabs>
              <w:rPr>
                <w:szCs w:val="26"/>
              </w:rPr>
            </w:pPr>
            <w:r>
              <w:rPr>
                <w:szCs w:val="26"/>
              </w:rPr>
              <w:t>Utskottet behandlade fråga om yttrande till kulturutskottet över skrivelse 2020/21:109 och motion.</w:t>
            </w:r>
          </w:p>
          <w:p w:rsidR="00542AFF" w:rsidRDefault="00542AFF" w:rsidP="00542AFF">
            <w:pPr>
              <w:tabs>
                <w:tab w:val="left" w:pos="1701"/>
              </w:tabs>
              <w:rPr>
                <w:szCs w:val="26"/>
              </w:rPr>
            </w:pPr>
          </w:p>
          <w:p w:rsidR="00542AFF" w:rsidRDefault="00542AFF" w:rsidP="00542AFF">
            <w:pPr>
              <w:tabs>
                <w:tab w:val="left" w:pos="1701"/>
              </w:tabs>
              <w:rPr>
                <w:szCs w:val="26"/>
              </w:rPr>
            </w:pPr>
            <w:r w:rsidRPr="007634B8">
              <w:rPr>
                <w:szCs w:val="26"/>
              </w:rPr>
              <w:t>Ärendet bordlades.</w:t>
            </w:r>
          </w:p>
          <w:p w:rsidR="00542AFF" w:rsidRDefault="00542AFF" w:rsidP="00656420">
            <w:pPr>
              <w:autoSpaceDE w:val="0"/>
              <w:autoSpaceDN w:val="0"/>
              <w:adjustRightInd w:val="0"/>
              <w:textAlignment w:val="center"/>
              <w:rPr>
                <w:b/>
                <w:bCs/>
                <w:color w:val="000000"/>
                <w:szCs w:val="24"/>
              </w:rPr>
            </w:pPr>
          </w:p>
        </w:tc>
      </w:tr>
      <w:tr w:rsidR="003B4DE8" w:rsidTr="0001177E">
        <w:tc>
          <w:tcPr>
            <w:tcW w:w="567" w:type="dxa"/>
          </w:tcPr>
          <w:p w:rsidR="003B4DE8" w:rsidRPr="00656420" w:rsidRDefault="00E95C24" w:rsidP="00656420">
            <w:pPr>
              <w:tabs>
                <w:tab w:val="left" w:pos="1701"/>
              </w:tabs>
              <w:rPr>
                <w:b/>
                <w:snapToGrid w:val="0"/>
              </w:rPr>
            </w:pPr>
            <w:r>
              <w:rPr>
                <w:b/>
                <w:snapToGrid w:val="0"/>
              </w:rPr>
              <w:t>9</w:t>
            </w:r>
            <w:r w:rsidR="0065642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E95C24">
              <w:rPr>
                <w:szCs w:val="24"/>
              </w:rPr>
              <w:t>tis</w:t>
            </w:r>
            <w:r w:rsidR="00BB7028">
              <w:rPr>
                <w:szCs w:val="24"/>
              </w:rPr>
              <w:t xml:space="preserve">dagen den </w:t>
            </w:r>
            <w:r w:rsidR="00E95C24">
              <w:rPr>
                <w:szCs w:val="24"/>
              </w:rPr>
              <w:t>20 april</w:t>
            </w:r>
            <w:r w:rsidR="00BB7028">
              <w:rPr>
                <w:szCs w:val="24"/>
              </w:rPr>
              <w:t xml:space="preserve"> 20</w:t>
            </w:r>
            <w:r w:rsidR="005F0E85">
              <w:rPr>
                <w:szCs w:val="24"/>
              </w:rPr>
              <w:t>2</w:t>
            </w:r>
            <w:r w:rsidR="00382862">
              <w:rPr>
                <w:szCs w:val="24"/>
              </w:rPr>
              <w:t>1</w:t>
            </w:r>
            <w:r>
              <w:rPr>
                <w:szCs w:val="24"/>
              </w:rPr>
              <w:t xml:space="preserve"> kl. </w:t>
            </w:r>
            <w:r w:rsidR="00E95C24">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8657C5" w:rsidRDefault="008657C5"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7634B8"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rPr>
                <w:szCs w:val="24"/>
              </w:rPr>
            </w:pPr>
            <w:r w:rsidRPr="00C56172">
              <w:t xml:space="preserve">Justeras </w:t>
            </w:r>
            <w:r w:rsidR="00E95C24">
              <w:t xml:space="preserve">tisdagen </w:t>
            </w:r>
            <w:r w:rsidR="00E95C24">
              <w:rPr>
                <w:szCs w:val="24"/>
              </w:rPr>
              <w:t>den 20 april 2021</w:t>
            </w:r>
          </w:p>
          <w:p w:rsidR="00885BAB" w:rsidRDefault="00885BAB"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E95C24">
              <w:t>32</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7634B8" w:rsidTr="00FD2E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§8-9</w:t>
            </w:r>
          </w:p>
        </w:tc>
        <w:tc>
          <w:tcPr>
            <w:tcW w:w="712" w:type="dxa"/>
            <w:gridSpan w:val="3"/>
            <w:tcBorders>
              <w:top w:val="single" w:sz="6" w:space="0" w:color="auto"/>
              <w:left w:val="single" w:sz="6" w:space="0" w:color="auto"/>
              <w:bottom w:val="single" w:sz="6" w:space="0" w:color="auto"/>
              <w:right w:val="single" w:sz="6" w:space="0" w:color="auto"/>
            </w:tcBorders>
          </w:tcPr>
          <w:p w:rsidR="007634B8" w:rsidRDefault="007634B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7634B8" w:rsidRDefault="007634B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7634B8" w:rsidRDefault="007634B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6110B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Pr="0000117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Pr="0000117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Pr="0000117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Pr="0000117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Pr="00EC27A5"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O</w:t>
            </w:r>
          </w:p>
        </w:tc>
        <w:tc>
          <w:tcPr>
            <w:tcW w:w="356" w:type="dxa"/>
            <w:tcBorders>
              <w:top w:val="single" w:sz="6" w:space="0" w:color="auto"/>
              <w:left w:val="single" w:sz="6" w:space="0" w:color="auto"/>
              <w:bottom w:val="single" w:sz="6" w:space="0" w:color="auto"/>
              <w:right w:val="single" w:sz="6" w:space="0" w:color="auto"/>
            </w:tcBorders>
          </w:tcPr>
          <w:p w:rsidR="007634B8" w:rsidRDefault="00A46574" w:rsidP="007634B8">
            <w: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634B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634B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0C461C"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9E1FCA"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634B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0C461C"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634B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0C461C"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634B8" w:rsidRPr="00402D5D"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0C461C"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0C461C"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634B8" w:rsidRDefault="00A46574"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634B8" w:rsidRDefault="00A46574"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0C461C"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0C461C"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Pr="003D41A2" w:rsidRDefault="007634B8" w:rsidP="007634B8">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lastRenderedPageBreak/>
              <w:t>Linda Westerlund Snecker (V)</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634B8" w:rsidRDefault="007634B8" w:rsidP="007634B8">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7634B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7634B8" w:rsidRPr="003D41A2"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7634B8" w:rsidRDefault="007634B8" w:rsidP="007634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542AFF">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F9"/>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2637"/>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3434"/>
    <w:rsid w:val="002A51A2"/>
    <w:rsid w:val="002D5CD8"/>
    <w:rsid w:val="002E7435"/>
    <w:rsid w:val="002E7751"/>
    <w:rsid w:val="002F31F6"/>
    <w:rsid w:val="002F53A6"/>
    <w:rsid w:val="00303E1D"/>
    <w:rsid w:val="00304AA2"/>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42AFF"/>
    <w:rsid w:val="005739C0"/>
    <w:rsid w:val="00576AFA"/>
    <w:rsid w:val="00587BBF"/>
    <w:rsid w:val="005A3941"/>
    <w:rsid w:val="005A4EAC"/>
    <w:rsid w:val="005A63E8"/>
    <w:rsid w:val="005C45F9"/>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6A69"/>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461DA"/>
    <w:rsid w:val="007634B8"/>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657C5"/>
    <w:rsid w:val="00872753"/>
    <w:rsid w:val="0087485D"/>
    <w:rsid w:val="00876835"/>
    <w:rsid w:val="00885BAB"/>
    <w:rsid w:val="00886BA6"/>
    <w:rsid w:val="008929D2"/>
    <w:rsid w:val="00895553"/>
    <w:rsid w:val="00896EBD"/>
    <w:rsid w:val="008B080B"/>
    <w:rsid w:val="008B4A0D"/>
    <w:rsid w:val="008C35C4"/>
    <w:rsid w:val="008E2E78"/>
    <w:rsid w:val="008E6859"/>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13EE"/>
    <w:rsid w:val="00A13D11"/>
    <w:rsid w:val="00A2367D"/>
    <w:rsid w:val="00A35508"/>
    <w:rsid w:val="00A370F4"/>
    <w:rsid w:val="00A46574"/>
    <w:rsid w:val="00A47DB2"/>
    <w:rsid w:val="00A65178"/>
    <w:rsid w:val="00A66B33"/>
    <w:rsid w:val="00A84772"/>
    <w:rsid w:val="00A956F9"/>
    <w:rsid w:val="00AB2E46"/>
    <w:rsid w:val="00AB3B80"/>
    <w:rsid w:val="00AB5776"/>
    <w:rsid w:val="00AD44A0"/>
    <w:rsid w:val="00AF4D2B"/>
    <w:rsid w:val="00AF62C3"/>
    <w:rsid w:val="00AF6FD5"/>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0B93"/>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458A"/>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95C24"/>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3C4"/>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9DB718-5D63-4CA7-9639-65173B3B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3869</Characters>
  <Application>Microsoft Office Word</Application>
  <DocSecurity>4</DocSecurity>
  <Lines>1289</Lines>
  <Paragraphs>378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2021-04-20T15:08:00Z</dcterms:created>
  <dcterms:modified xsi:type="dcterms:W3CDTF">2021-04-20T15:08:00Z</dcterms:modified>
</cp:coreProperties>
</file>