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26B8" w:rsidRPr="00DC26B8" w:rsidRDefault="00DC26B8">
      <w:pPr>
        <w:pStyle w:val="Hemstlrubrik"/>
      </w:pPr>
      <w:r w:rsidRPr="00DC26B8">
        <w:t>Förslag till riksdagsbeslut</w:t>
      </w:r>
    </w:p>
    <w:p w:rsidR="00DC26B8" w:rsidRPr="00DC26B8" w:rsidRDefault="00DC26B8">
      <w:pPr>
        <w:pStyle w:val="Hemstlatt"/>
        <w:ind w:left="0"/>
      </w:pPr>
      <w:r w:rsidRPr="00DC26B8">
        <w:t>Riksdagen tillkännager för regeringen som sin mening vad som anförs i motionen om att intensifiera klimatforskningen för att bidra till ett bredare forskningsunderlag.</w:t>
      </w:r>
    </w:p>
    <w:p w:rsidR="00DC26B8" w:rsidRPr="00DC26B8" w:rsidRDefault="00DC26B8">
      <w:pPr>
        <w:pStyle w:val="Rubrik1"/>
      </w:pPr>
      <w:r w:rsidRPr="00DC26B8">
        <w:t>Motivering</w:t>
      </w:r>
    </w:p>
    <w:p w:rsidR="00DC26B8" w:rsidRPr="00DC26B8" w:rsidRDefault="00DC26B8">
      <w:r w:rsidRPr="00DC26B8">
        <w:t>En av nutidens stora politiska frågeställningar är klimatfrågan. Vid förhan</w:t>
      </w:r>
      <w:r w:rsidRPr="00DC26B8">
        <w:t>d</w:t>
      </w:r>
      <w:r w:rsidRPr="00DC26B8">
        <w:t>lingar på internationell nivå tror man sig kunna begränsa en global temper</w:t>
      </w:r>
      <w:r w:rsidRPr="00DC26B8">
        <w:t>a</w:t>
      </w:r>
      <w:r w:rsidRPr="00DC26B8">
        <w:t>turökning till två grader genom politiska beslut. Generellt brukar dock inte politiska beslut ha något som helst inflytande över naturlagarna.</w:t>
      </w:r>
    </w:p>
    <w:p w:rsidR="00DC26B8" w:rsidRPr="00DC26B8" w:rsidRDefault="00DC26B8">
      <w:pPr>
        <w:pStyle w:val="Normaltindrag"/>
      </w:pPr>
      <w:r w:rsidRPr="00DC26B8">
        <w:t>Vetenskapliga teorier och forskning måste alltid prövas mot verkligheten, där verkligheten avgör vad som gäller. De vetenskapliga teorierna bakom antropogen klimatpåverkan bygger på idén om växthusgasers positiva åte</w:t>
      </w:r>
      <w:r w:rsidRPr="00DC26B8">
        <w:t>r</w:t>
      </w:r>
      <w:r w:rsidRPr="00DC26B8">
        <w:t>koppling. Den politiskt mest uppmärksammade växthusgasen är koldioxid, som är nödvändig för livet på jorden. Fokus riktas mot de antropogena, mänskliga, utsläppen av koldioxid främst från förbränning av fossila energ</w:t>
      </w:r>
      <w:r w:rsidRPr="00DC26B8">
        <w:t>i</w:t>
      </w:r>
      <w:r w:rsidRPr="00DC26B8">
        <w:t>slag. En ökning av koncentrationen av koldioxid i atmosfären med ca en tio</w:t>
      </w:r>
      <w:r w:rsidRPr="00DC26B8">
        <w:t>n</w:t>
      </w:r>
      <w:r w:rsidRPr="00DC26B8">
        <w:t>dels promille antas till största delen bero på en ökad förbränning av fossila bränslen. Nya studier visar genom isotopmätningar att den antropogena and</w:t>
      </w:r>
      <w:r w:rsidRPr="00DC26B8">
        <w:t>e</w:t>
      </w:r>
      <w:r w:rsidRPr="00DC26B8">
        <w:t xml:space="preserve">len av ökningen endast utgör en tredjedel av vad som IPCC-modeller </w:t>
      </w:r>
      <w:r w:rsidRPr="00DC26B8">
        <w:t>förutsä</w:t>
      </w:r>
      <w:r w:rsidRPr="00DC26B8">
        <w:t>t</w:t>
      </w:r>
      <w:r w:rsidRPr="00DC26B8">
        <w:t>ter</w:t>
      </w:r>
      <w:r w:rsidRPr="00DC26B8">
        <w:rPr>
          <w:rStyle w:val="Fotnotsreferens"/>
        </w:rPr>
        <w:footnoteReference w:id="1"/>
      </w:r>
      <w:r w:rsidRPr="00DC26B8">
        <w:t>,</w:t>
      </w:r>
      <w:r w:rsidRPr="00DC26B8">
        <w:rPr>
          <w:rStyle w:val="Fotnotsreferens"/>
        </w:rPr>
        <w:footnoteReference w:id="2"/>
      </w:r>
      <w:r w:rsidRPr="00DC26B8">
        <w:t>.</w:t>
      </w:r>
    </w:p>
    <w:p w:rsidR="00DC26B8" w:rsidRPr="00DC26B8" w:rsidRDefault="00DC26B8">
      <w:pPr>
        <w:pStyle w:val="Normaltindrag"/>
      </w:pPr>
      <w:r w:rsidRPr="00DC26B8">
        <w:lastRenderedPageBreak/>
        <w:t>Det är vetenskapligt belagt att koldioxid utgör endast ca 5 procent av väx</w:t>
      </w:r>
      <w:r w:rsidRPr="00DC26B8">
        <w:t>t</w:t>
      </w:r>
      <w:r w:rsidRPr="00DC26B8">
        <w:t>husgaserna, 0,0385 procent av atmosfären, det som brukar benämnas som PPM i den allmänna debatten. Under en hundraårsperiod har koldioxidens andel ökat med 100 PPM till dagens 385. IPCC hävdade ursprungligen att den antropogena delen av ökningen skulle vara ca 90 procent. Påståendet revid</w:t>
      </w:r>
      <w:r w:rsidRPr="00DC26B8">
        <w:t>e</w:t>
      </w:r>
      <w:r w:rsidRPr="00DC26B8">
        <w:t>rades 2004 till att vara 75 procent. FN:s miljöprogram hävdade nyligen att endast hälften av utsläppen kunde härledas till antropogena källor</w:t>
      </w:r>
      <w:r w:rsidRPr="00DC26B8">
        <w:rPr>
          <w:rStyle w:val="Fotnotsreferens"/>
        </w:rPr>
        <w:footnoteReference w:id="3"/>
      </w:r>
      <w:r w:rsidRPr="00DC26B8">
        <w:t>. Lepori et al. hävdar att ökning kan identifieras till en tredjedel.</w:t>
      </w:r>
    </w:p>
    <w:p w:rsidR="00DC26B8" w:rsidRPr="00DC26B8" w:rsidRDefault="00DC26B8">
      <w:pPr>
        <w:pStyle w:val="Normaltindrag"/>
      </w:pPr>
      <w:r w:rsidRPr="00DC26B8">
        <w:t>Det är också belagt att koldioxid inte av sig själv kan ge annat än en myc</w:t>
      </w:r>
      <w:r w:rsidRPr="00DC26B8">
        <w:t>k</w:t>
      </w:r>
      <w:r w:rsidRPr="00DC26B8">
        <w:t>et begränsad temperaturökning. Därför har vissa forskare framfört teorier om så kallat positiv återkoppling via vattenånga och olika molnbildningar. FN:s klimatpanel, IPCC, bygger sina teoretiska modeller till stor del på dessa idéer.</w:t>
      </w:r>
    </w:p>
    <w:p w:rsidR="00DC26B8" w:rsidRPr="00DC26B8" w:rsidRDefault="00DC26B8">
      <w:pPr>
        <w:pStyle w:val="Normaltindrag"/>
      </w:pPr>
      <w:r w:rsidRPr="00DC26B8">
        <w:t>Ny forskning visar emellertid att så inte är fallet, utan istället att det finns flera negativa återkopplingar som verkar i motsatt riktning</w:t>
      </w:r>
      <w:r w:rsidRPr="00DC26B8">
        <w:rPr>
          <w:rStyle w:val="Fotnotsreferens"/>
        </w:rPr>
        <w:footnoteReference w:id="4"/>
      </w:r>
      <w:r w:rsidRPr="00DC26B8">
        <w:t>,</w:t>
      </w:r>
      <w:r w:rsidRPr="00DC26B8">
        <w:rPr>
          <w:rStyle w:val="Fotnotsreferens"/>
        </w:rPr>
        <w:footnoteReference w:id="5"/>
      </w:r>
      <w:r w:rsidRPr="00DC26B8">
        <w:t>,</w:t>
      </w:r>
      <w:r w:rsidRPr="00DC26B8">
        <w:rPr>
          <w:rStyle w:val="Fotnotsreferens"/>
        </w:rPr>
        <w:footnoteReference w:id="6"/>
      </w:r>
      <w:r w:rsidRPr="00DC26B8">
        <w:t>.</w:t>
      </w:r>
    </w:p>
    <w:p w:rsidR="00DC26B8" w:rsidRPr="00DC26B8" w:rsidRDefault="00DC26B8">
      <w:pPr>
        <w:pStyle w:val="Normaltindrag"/>
      </w:pPr>
      <w:r w:rsidRPr="00DC26B8">
        <w:t>Ett stort antal mätningar av atmosfären över den tropiska hemisfären visar att någon så kallad ”hot spot” inte existerar, vilket enligt IPCC:s klimatmode</w:t>
      </w:r>
      <w:r w:rsidRPr="00DC26B8">
        <w:t>l</w:t>
      </w:r>
      <w:r w:rsidRPr="00DC26B8">
        <w:t>ler skulle utgöra bevis för växthuseffekten.</w:t>
      </w:r>
    </w:p>
    <w:p w:rsidR="00DC26B8" w:rsidRPr="00DC26B8" w:rsidRDefault="00DC26B8">
      <w:pPr>
        <w:pStyle w:val="Normaltindrag"/>
      </w:pPr>
      <w:r w:rsidRPr="00DC26B8">
        <w:t>Studier inom solforskningen visar också på tidigare inte kända åte</w:t>
      </w:r>
      <w:r w:rsidRPr="00DC26B8">
        <w:t>r</w:t>
      </w:r>
      <w:r w:rsidRPr="00DC26B8">
        <w:t>kopplingar, som påverkar vårt klimat, molnbildning och magnetiska fält</w:t>
      </w:r>
      <w:r w:rsidRPr="00DC26B8">
        <w:rPr>
          <w:rStyle w:val="Fotnotsreferens"/>
        </w:rPr>
        <w:footnoteReference w:id="7"/>
      </w:r>
      <w:r w:rsidRPr="00DC26B8">
        <w:t>. Likaså finns belägg för att omvandling av landskap får regionala klimateffe</w:t>
      </w:r>
      <w:r w:rsidRPr="00DC26B8">
        <w:t>k</w:t>
      </w:r>
      <w:r w:rsidRPr="00DC26B8">
        <w:t>ter</w:t>
      </w:r>
      <w:r w:rsidRPr="00DC26B8">
        <w:rPr>
          <w:rStyle w:val="Fotnotsreferens"/>
        </w:rPr>
        <w:footnoteReference w:id="8"/>
      </w:r>
      <w:r w:rsidRPr="00DC26B8">
        <w:t>.</w:t>
      </w:r>
    </w:p>
    <w:p w:rsidR="00DC26B8" w:rsidRPr="00DC26B8" w:rsidRDefault="00DC26B8">
      <w:pPr>
        <w:pStyle w:val="Normaltindrag"/>
      </w:pPr>
      <w:r w:rsidRPr="00DC26B8">
        <w:t>På ett stort antal områden framkommer ny kunskap byggd på studier av verkligheten, som ger oss ny information om hur jordens klimat och klimats</w:t>
      </w:r>
      <w:r w:rsidRPr="00DC26B8">
        <w:t>y</w:t>
      </w:r>
      <w:r w:rsidRPr="00DC26B8">
        <w:t>stem fungerar. Under de senaste åren har mätningar visat att den globala m</w:t>
      </w:r>
      <w:r w:rsidRPr="00DC26B8">
        <w:t>e</w:t>
      </w:r>
      <w:r w:rsidRPr="00DC26B8">
        <w:t>deltemperaturen sedan 2001 till och med har sjunkit och att världshavens värme också minskat</w:t>
      </w:r>
      <w:r w:rsidRPr="00DC26B8">
        <w:rPr>
          <w:rStyle w:val="Fotnotsreferens"/>
        </w:rPr>
        <w:footnoteReference w:id="9"/>
      </w:r>
      <w:r w:rsidRPr="00DC26B8">
        <w:t>.</w:t>
      </w:r>
    </w:p>
    <w:p w:rsidR="00DC26B8" w:rsidRPr="00DC26B8" w:rsidRDefault="00DC26B8">
      <w:pPr>
        <w:pStyle w:val="Normaltindrag"/>
      </w:pPr>
      <w:r w:rsidRPr="00DC26B8">
        <w:t>Ökningen av de stigande havsytorna har också avstannat samtidigt som koldioxidhalten ökat</w:t>
      </w:r>
      <w:r w:rsidRPr="00DC26B8">
        <w:rPr>
          <w:rStyle w:val="Fotnotsreferens"/>
        </w:rPr>
        <w:footnoteReference w:id="10"/>
      </w:r>
      <w:r w:rsidRPr="00DC26B8">
        <w:t>. Detta är tvärtemot vad IPCC:s klimatmodeller föru</w:t>
      </w:r>
      <w:r w:rsidRPr="00DC26B8">
        <w:t>t</w:t>
      </w:r>
      <w:r w:rsidRPr="00DC26B8">
        <w:t>spått. Forskare knutna till IPCC har nyligen offentligt medgett att jorden har gått in i en svalare cykel.</w:t>
      </w:r>
    </w:p>
    <w:p w:rsidR="00DC26B8" w:rsidRPr="00DC26B8" w:rsidRDefault="00DC26B8">
      <w:pPr>
        <w:pStyle w:val="Normaltindrag"/>
      </w:pPr>
      <w:r w:rsidRPr="00DC26B8">
        <w:t>Historiska och geologiska studier visar att jorden ständigt undergår klima</w:t>
      </w:r>
      <w:r w:rsidRPr="00DC26B8">
        <w:t>t</w:t>
      </w:r>
      <w:r w:rsidRPr="00DC26B8">
        <w:t>förändringar genom en rad naturliga cykler och processer med kopplingar till vårt solsystem. Ett av de mest kända och väldokumenterade exemplen är Grönland, som befolkades av skandinaver för 1 000 år sedan och där bedrev jordbruk i generationer under flera hundra år. Vid den tiden var Grönland grönt och till stora delar isfritt, vilket framgår av namnet.</w:t>
      </w:r>
    </w:p>
    <w:p w:rsidR="00DC26B8" w:rsidRPr="00DC26B8" w:rsidRDefault="00DC26B8">
      <w:pPr>
        <w:pStyle w:val="Normaltindrag"/>
      </w:pPr>
      <w:r w:rsidRPr="00DC26B8">
        <w:t>De stora polarisarna undergår också tidsbundna förändringar bland annat genom oceanernas cirkulation, som påverkar både temperaturen och pola</w:t>
      </w:r>
      <w:r w:rsidRPr="00DC26B8">
        <w:t>r</w:t>
      </w:r>
      <w:r w:rsidRPr="00DC26B8">
        <w:t>isarnas storlek</w:t>
      </w:r>
      <w:r w:rsidRPr="00DC26B8">
        <w:rPr>
          <w:rStyle w:val="Fotnotsreferens"/>
        </w:rPr>
        <w:footnoteReference w:id="11"/>
      </w:r>
      <w:r w:rsidRPr="00DC26B8">
        <w:t>. Under de senaste två åren har Arktis isyta återhämtat sig medan Antarktis för närvarande är större än snittet för de senaste 30 åren</w:t>
      </w:r>
      <w:r w:rsidRPr="00DC26B8">
        <w:rPr>
          <w:rStyle w:val="Fotnotsreferens"/>
        </w:rPr>
        <w:footnoteReference w:id="12"/>
      </w:r>
      <w:r w:rsidRPr="00DC26B8">
        <w:t>.</w:t>
      </w:r>
    </w:p>
    <w:p w:rsidR="00DC26B8" w:rsidRPr="00DC26B8" w:rsidRDefault="00DC26B8">
      <w:pPr>
        <w:pStyle w:val="Normaltindrag"/>
      </w:pPr>
      <w:r w:rsidRPr="00DC26B8">
        <w:t>Vetenskap är inte en gång för alltid given kunskap utan måste omformul</w:t>
      </w:r>
      <w:r w:rsidRPr="00DC26B8">
        <w:t>e</w:t>
      </w:r>
      <w:r w:rsidRPr="00DC26B8">
        <w:t>ras allteftersom ny kunskap kommer fram. I klimatfrågan har allt fler välr</w:t>
      </w:r>
      <w:r w:rsidRPr="00DC26B8">
        <w:t>e</w:t>
      </w:r>
      <w:r w:rsidRPr="00DC26B8">
        <w:t>nommerade och etablerade forskare och vetenskapsmän från alla kontinenter, t.o.m. geologiska kommittén i den polska vetenskapsakademin gett uttryck för sina väl belagda tveksamheter mot de teorier och grunder, som allmänt flor</w:t>
      </w:r>
      <w:r w:rsidRPr="00DC26B8">
        <w:t>e</w:t>
      </w:r>
      <w:r w:rsidRPr="00DC26B8">
        <w:t>rar och utgör grunder för stora politiska beslut. Klimatfrågan är alltför viktig för att utvecklas till en prestigesak, där man väljer att blunda för den nya kunskap som ständigt kommer fram.</w:t>
      </w:r>
    </w:p>
    <w:p w:rsidR="00DC26B8" w:rsidRPr="00DC26B8" w:rsidRDefault="00DC26B8">
      <w:pPr>
        <w:pStyle w:val="Normaltindrag"/>
      </w:pPr>
      <w:r w:rsidRPr="00DC26B8">
        <w:t>En grundförutsätt</w:t>
      </w:r>
      <w:r w:rsidRPr="00DC26B8">
        <w:t>ning för att kunna fatta långsiktigt hållbara och ver</w:t>
      </w:r>
      <w:r w:rsidRPr="00DC26B8">
        <w:t>k</w:t>
      </w:r>
      <w:r w:rsidRPr="00DC26B8">
        <w:t>ningsfulla beslut i klimatfrågan är att besluten bygger på vetenskapligt bela</w:t>
      </w:r>
      <w:r w:rsidRPr="00DC26B8">
        <w:t>g</w:t>
      </w:r>
      <w:r w:rsidRPr="00DC26B8">
        <w:t>da fakta och forskning och inte på teorier, idéer och spekulationer om vad som kan hända någon gång i framtiden.</w:t>
      </w:r>
    </w:p>
    <w:p w:rsidR="00DC26B8" w:rsidRPr="00DC26B8" w:rsidRDefault="00DC26B8">
      <w:pPr>
        <w:pStyle w:val="Normaltindrag"/>
      </w:pPr>
      <w:r w:rsidRPr="00DC26B8">
        <w:t>Det finns flera goda skäl som talar för behovet av att satsa på klimatfors</w:t>
      </w:r>
      <w:r w:rsidRPr="00DC26B8">
        <w:t>k</w:t>
      </w:r>
      <w:r w:rsidRPr="00DC26B8">
        <w:t>ningen i Sverige. Ett brett forskningsunderlag förebygger tendenser mot s</w:t>
      </w:r>
      <w:r w:rsidRPr="00DC26B8">
        <w:t>e</w:t>
      </w:r>
      <w:r w:rsidRPr="00DC26B8">
        <w:t>lektiva vägval där politik åt någondera hållen får inflytande över forskningen. Chalmers högskola i Göteborg har idag en långt framskriden forskning och lämpar sig som säte för en intensifierad ansats till ett brett underlag av klima</w:t>
      </w:r>
      <w:r w:rsidRPr="00DC26B8">
        <w:t>t</w:t>
      </w:r>
      <w:r w:rsidRPr="00DC26B8">
        <w:t>forskning. Ett upprättat klimatforskningscenter skulle bidra till ett större u</w:t>
      </w:r>
      <w:r w:rsidRPr="00DC26B8">
        <w:t>n</w:t>
      </w:r>
      <w:r w:rsidRPr="00DC26B8">
        <w:t>derlag till Vetenskapliga rådet för klimatfrågor i deras analyser till Milj</w:t>
      </w:r>
      <w:r w:rsidRPr="00DC26B8">
        <w:t>ö</w:t>
      </w:r>
      <w:r w:rsidRPr="00DC26B8">
        <w:t>vårdsberedningen.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26B8">
        <w:trPr>
          <w:cantSplit/>
        </w:trPr>
        <w:tc>
          <w:tcPr>
            <w:tcW w:w="3046" w:type="dxa"/>
          </w:tcPr>
          <w:p w:rsidR="00DC26B8" w:rsidRPr="00DC26B8" w:rsidRDefault="00DC26B8">
            <w:pPr>
              <w:pStyle w:val="UnderskriftDatum"/>
              <w:spacing w:before="240"/>
            </w:pPr>
            <w:r w:rsidRPr="00DC26B8">
              <w:t>Stockholm den 1 oktober 2009</w:t>
            </w:r>
          </w:p>
        </w:tc>
        <w:tc>
          <w:tcPr>
            <w:tcW w:w="3047" w:type="dxa"/>
          </w:tcPr>
          <w:p w:rsidR="00DC26B8" w:rsidRPr="00DC26B8" w:rsidRDefault="00DC26B8">
            <w:pPr>
              <w:pStyle w:val="Underskrifter"/>
              <w:spacing w:before="240"/>
            </w:pPr>
          </w:p>
        </w:tc>
      </w:tr>
      <w:tr w:rsidR="00000000" w:rsidRPr="00DC26B8">
        <w:trPr>
          <w:cantSplit/>
        </w:trPr>
        <w:tc>
          <w:tcPr>
            <w:tcW w:w="3046" w:type="dxa"/>
          </w:tcPr>
          <w:p w:rsidR="00DC26B8" w:rsidRPr="00DC26B8" w:rsidRDefault="00DC26B8">
            <w:pPr>
              <w:pStyle w:val="Underskrifter"/>
            </w:pPr>
            <w:r w:rsidRPr="00DC26B8">
              <w:t>Lars Gustafsson (kd)</w:t>
            </w:r>
          </w:p>
        </w:tc>
        <w:tc>
          <w:tcPr>
            <w:tcW w:w="3046" w:type="dxa"/>
          </w:tcPr>
          <w:p w:rsidR="00DC26B8" w:rsidRPr="00DC26B8" w:rsidRDefault="00DC26B8">
            <w:pPr>
              <w:pStyle w:val="Underskrifter"/>
            </w:pPr>
            <w:r w:rsidRPr="00DC26B8">
              <w:t>Eva Johnsson (kd)</w:t>
            </w:r>
          </w:p>
        </w:tc>
      </w:tr>
    </w:tbl>
    <w:p w:rsidR="00DC26B8" w:rsidRPr="00DC26B8" w:rsidRDefault="00DC26B8">
      <w:pPr>
        <w:pStyle w:val="Normaltindrag"/>
      </w:pPr>
    </w:p>
    <w:sectPr w:rsidR="00000000" w:rsidRPr="00DC26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6B8" w:rsidRPr="00DC26B8" w:rsidRDefault="00DC26B8">
      <w:r w:rsidRPr="00DC26B8">
        <w:separator/>
      </w:r>
    </w:p>
  </w:endnote>
  <w:endnote w:type="continuationSeparator" w:id="0">
    <w:p w:rsidR="00DC26B8" w:rsidRPr="00DC26B8" w:rsidRDefault="00DC26B8">
      <w:r w:rsidRPr="00DC26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6B8" w:rsidRPr="00DC26B8" w:rsidRDefault="00DC26B8">
    <w:pPr>
      <w:pStyle w:val="Sidfot"/>
    </w:pPr>
    <w:r w:rsidRPr="00DC26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22872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6B8" w:rsidRDefault="00DC26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26B8" w:rsidRDefault="00DC26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6B8" w:rsidRPr="00DC26B8" w:rsidRDefault="00DC26B8">
    <w:pPr>
      <w:pStyle w:val="Sidfot"/>
    </w:pPr>
    <w:r w:rsidRPr="00DC26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9742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6B8" w:rsidRDefault="00DC26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26B8" w:rsidRDefault="00DC26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6B8" w:rsidRPr="00DC26B8" w:rsidRDefault="00DC26B8">
    <w:pPr>
      <w:pStyle w:val="Sidfot"/>
    </w:pPr>
    <w:r w:rsidRPr="00DC26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16332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6B8" w:rsidRDefault="00DC26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26B8" w:rsidRDefault="00DC26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6B8" w:rsidRPr="00DC26B8" w:rsidRDefault="00DC26B8">
      <w:pPr>
        <w:pStyle w:val="Sidfot"/>
      </w:pPr>
    </w:p>
  </w:footnote>
  <w:footnote w:type="continuationSeparator" w:id="0">
    <w:p w:rsidR="00DC26B8" w:rsidRPr="00DC26B8" w:rsidRDefault="00DC26B8">
      <w:r w:rsidRPr="00DC26B8">
        <w:continuationSeparator/>
      </w:r>
    </w:p>
  </w:footnote>
  <w:footnote w:id="1">
    <w:p w:rsidR="00DC26B8" w:rsidRPr="00DC26B8" w:rsidRDefault="00DC26B8">
      <w:pPr>
        <w:pStyle w:val="Fotnotstext"/>
        <w:spacing w:line="200" w:lineRule="exact"/>
        <w:rPr>
          <w:sz w:val="16"/>
          <w:szCs w:val="16"/>
        </w:rPr>
      </w:pPr>
      <w:r w:rsidRPr="00DC26B8">
        <w:rPr>
          <w:rStyle w:val="Fotnotsreferens"/>
          <w:sz w:val="19"/>
          <w:szCs w:val="19"/>
        </w:rPr>
        <w:footnoteRef/>
      </w:r>
      <w:r w:rsidRPr="00DC26B8">
        <w:rPr>
          <w:sz w:val="16"/>
          <w:szCs w:val="16"/>
        </w:rPr>
        <w:t xml:space="preserve"> L Lepori, G. C Bussolino, E. Matteoli, A. Spanedda.</w:t>
      </w:r>
      <w:r w:rsidRPr="00DC26B8">
        <w:rPr>
          <w:i/>
          <w:sz w:val="16"/>
          <w:szCs w:val="16"/>
        </w:rPr>
        <w:t xml:space="preserve"> Fossil fuel emissions and fossil CO2 in the atmosphere</w:t>
      </w:r>
      <w:r w:rsidRPr="00DC26B8">
        <w:rPr>
          <w:sz w:val="16"/>
          <w:szCs w:val="16"/>
        </w:rPr>
        <w:t xml:space="preserve">. Seventeenth Symposium on Thermophysical Properties. </w:t>
      </w:r>
      <w:smartTag w:uri="urn:schemas-microsoft-com:office:smarttags" w:element="City">
        <w:r w:rsidRPr="00DC26B8">
          <w:rPr>
            <w:sz w:val="16"/>
            <w:szCs w:val="16"/>
          </w:rPr>
          <w:t>Boulder</w:t>
        </w:r>
      </w:smartTag>
      <w:r w:rsidRPr="00DC26B8">
        <w:rPr>
          <w:sz w:val="16"/>
          <w:szCs w:val="16"/>
        </w:rPr>
        <w:t xml:space="preserve"> (CO) </w:t>
      </w:r>
      <w:smartTag w:uri="urn:schemas-microsoft-com:office:smarttags" w:element="place">
        <w:smartTag w:uri="urn:schemas-microsoft-com:office:smarttags" w:element="country-region">
          <w:r w:rsidRPr="00DC26B8">
            <w:rPr>
              <w:sz w:val="16"/>
              <w:szCs w:val="16"/>
            </w:rPr>
            <w:t>USA</w:t>
          </w:r>
        </w:smartTag>
      </w:smartTag>
      <w:r w:rsidRPr="00DC26B8">
        <w:rPr>
          <w:sz w:val="16"/>
          <w:szCs w:val="16"/>
        </w:rPr>
        <w:t xml:space="preserve"> June 21–26 2009. </w:t>
      </w:r>
    </w:p>
  </w:footnote>
  <w:footnote w:id="2">
    <w:p w:rsidR="00DC26B8" w:rsidRPr="00DC26B8" w:rsidRDefault="00DC26B8">
      <w:pPr>
        <w:pStyle w:val="Fotnotstext"/>
        <w:spacing w:before="0" w:line="200" w:lineRule="exact"/>
      </w:pPr>
      <w:r w:rsidRPr="00DC26B8">
        <w:rPr>
          <w:rStyle w:val="Fotnotsreferens"/>
          <w:sz w:val="19"/>
          <w:szCs w:val="19"/>
        </w:rPr>
        <w:footnoteRef/>
      </w:r>
      <w:r w:rsidRPr="00DC26B8">
        <w:rPr>
          <w:sz w:val="16"/>
          <w:szCs w:val="16"/>
        </w:rPr>
        <w:t xml:space="preserve"> T.V. Segalstad. </w:t>
      </w:r>
      <w:r w:rsidRPr="00DC26B8">
        <w:rPr>
          <w:i/>
          <w:sz w:val="16"/>
          <w:szCs w:val="16"/>
        </w:rPr>
        <w:t>The distribution of CO2 between atmosphere, hydrosphere, and lith</w:t>
      </w:r>
      <w:r w:rsidRPr="00DC26B8">
        <w:rPr>
          <w:i/>
          <w:sz w:val="16"/>
          <w:szCs w:val="16"/>
        </w:rPr>
        <w:t>o</w:t>
      </w:r>
      <w:r w:rsidRPr="00DC26B8">
        <w:rPr>
          <w:i/>
          <w:sz w:val="16"/>
          <w:szCs w:val="16"/>
        </w:rPr>
        <w:t>sphere; minimal influence from anthropogenic CO2 on the global “Greenhouse effect”.</w:t>
      </w:r>
      <w:r w:rsidRPr="00DC26B8">
        <w:rPr>
          <w:sz w:val="16"/>
          <w:szCs w:val="16"/>
        </w:rPr>
        <w:t xml:space="preserve"> The Global Warming Debate. The Re</w:t>
      </w:r>
      <w:r w:rsidRPr="00DC26B8">
        <w:rPr>
          <w:sz w:val="16"/>
        </w:rPr>
        <w:t xml:space="preserve">port of the European Science and Environmental Forum. </w:t>
      </w:r>
      <w:r w:rsidRPr="00DC26B8">
        <w:rPr>
          <w:sz w:val="16"/>
        </w:rPr>
        <w:t>Bourne press ltd., Bournemouth, Dorset, UK, 41–50.</w:t>
      </w:r>
    </w:p>
  </w:footnote>
  <w:footnote w:id="3">
    <w:p w:rsidR="00DC26B8" w:rsidRPr="00DC26B8" w:rsidRDefault="00DC26B8">
      <w:pPr>
        <w:pStyle w:val="Fotnotstext"/>
        <w:spacing w:line="200" w:lineRule="exact"/>
        <w:rPr>
          <w:spacing w:val="-6"/>
          <w:sz w:val="16"/>
          <w:szCs w:val="16"/>
        </w:rPr>
      </w:pPr>
      <w:r w:rsidRPr="00DC26B8">
        <w:rPr>
          <w:rStyle w:val="Fotnotsreferens"/>
          <w:sz w:val="19"/>
          <w:szCs w:val="19"/>
        </w:rPr>
        <w:footnoteRef/>
      </w:r>
      <w:r w:rsidRPr="00DC26B8">
        <w:rPr>
          <w:sz w:val="16"/>
          <w:szCs w:val="16"/>
        </w:rPr>
        <w:t xml:space="preserve"> </w:t>
      </w:r>
      <w:r w:rsidRPr="00DC26B8">
        <w:rPr>
          <w:spacing w:val="-6"/>
          <w:sz w:val="16"/>
          <w:szCs w:val="16"/>
        </w:rPr>
        <w:t>Klimatbeslut på lös vetenskaplig grund. http://www.sr.se/cgi-bin/ekot/artikel.asp?artikel=3102122.</w:t>
      </w:r>
    </w:p>
  </w:footnote>
  <w:footnote w:id="4">
    <w:p w:rsidR="00DC26B8" w:rsidRPr="00DC26B8" w:rsidRDefault="00DC26B8">
      <w:pPr>
        <w:pStyle w:val="Fotnotstext"/>
        <w:spacing w:before="0" w:line="200" w:lineRule="exact"/>
        <w:rPr>
          <w:sz w:val="16"/>
          <w:szCs w:val="16"/>
        </w:rPr>
      </w:pPr>
      <w:r w:rsidRPr="00DC26B8">
        <w:rPr>
          <w:rStyle w:val="Fotnotsreferens"/>
          <w:sz w:val="19"/>
          <w:szCs w:val="19"/>
        </w:rPr>
        <w:footnoteRef/>
      </w:r>
      <w:r w:rsidRPr="00DC26B8">
        <w:rPr>
          <w:sz w:val="16"/>
          <w:szCs w:val="16"/>
        </w:rPr>
        <w:t xml:space="preserve"> Spencer, R. W., W. D. Braswell 2008: Potential Biases in Feedback Diagnosis from O</w:t>
      </w:r>
      <w:r w:rsidRPr="00DC26B8">
        <w:rPr>
          <w:sz w:val="16"/>
          <w:szCs w:val="16"/>
        </w:rPr>
        <w:t>b</w:t>
      </w:r>
      <w:r w:rsidRPr="00DC26B8">
        <w:rPr>
          <w:sz w:val="16"/>
          <w:szCs w:val="16"/>
        </w:rPr>
        <w:t>servational Data: A Simple Model Demonstration. Journal of Climate Vol 21.</w:t>
      </w:r>
    </w:p>
  </w:footnote>
  <w:footnote w:id="5">
    <w:p w:rsidR="00DC26B8" w:rsidRPr="00DC26B8" w:rsidRDefault="00DC26B8">
      <w:pPr>
        <w:pStyle w:val="Fotnotstext"/>
        <w:spacing w:before="0" w:line="200" w:lineRule="exact"/>
        <w:rPr>
          <w:sz w:val="16"/>
          <w:szCs w:val="16"/>
        </w:rPr>
      </w:pPr>
      <w:r w:rsidRPr="00DC26B8">
        <w:rPr>
          <w:rStyle w:val="Fotnotsreferens"/>
          <w:sz w:val="19"/>
          <w:szCs w:val="19"/>
        </w:rPr>
        <w:footnoteRef/>
      </w:r>
      <w:r w:rsidRPr="00DC26B8">
        <w:rPr>
          <w:sz w:val="19"/>
          <w:szCs w:val="19"/>
        </w:rPr>
        <w:t xml:space="preserve"> </w:t>
      </w:r>
      <w:r w:rsidRPr="00DC26B8">
        <w:rPr>
          <w:sz w:val="16"/>
          <w:szCs w:val="16"/>
        </w:rPr>
        <w:t xml:space="preserve">Spencer, R. W., W. D. Braswell, J. R. Christy, and J. Hnilo, 2007: Cloud and radiation budget changes associated with tropicalintraseasonal oscillations. </w:t>
      </w:r>
      <w:r w:rsidRPr="00DC26B8">
        <w:rPr>
          <w:i/>
          <w:iCs/>
          <w:sz w:val="16"/>
          <w:szCs w:val="16"/>
        </w:rPr>
        <w:t xml:space="preserve">Geophys. Res. Lett., </w:t>
      </w:r>
      <w:r w:rsidRPr="00DC26B8">
        <w:rPr>
          <w:bCs/>
          <w:sz w:val="16"/>
          <w:szCs w:val="16"/>
        </w:rPr>
        <w:t>34,</w:t>
      </w:r>
      <w:r w:rsidRPr="00DC26B8">
        <w:rPr>
          <w:b/>
          <w:bCs/>
          <w:sz w:val="16"/>
          <w:szCs w:val="16"/>
        </w:rPr>
        <w:t xml:space="preserve"> </w:t>
      </w:r>
      <w:r w:rsidRPr="00DC26B8">
        <w:rPr>
          <w:sz w:val="16"/>
          <w:szCs w:val="16"/>
        </w:rPr>
        <w:t>L15707, doi:10.1029/2007GL029698.</w:t>
      </w:r>
    </w:p>
  </w:footnote>
  <w:footnote w:id="6">
    <w:p w:rsidR="00DC26B8" w:rsidRPr="00DC26B8" w:rsidRDefault="00DC26B8">
      <w:pPr>
        <w:pStyle w:val="Fotnotstext"/>
        <w:spacing w:before="0" w:line="200" w:lineRule="exact"/>
        <w:rPr>
          <w:sz w:val="16"/>
          <w:szCs w:val="16"/>
        </w:rPr>
      </w:pPr>
      <w:r w:rsidRPr="00DC26B8">
        <w:rPr>
          <w:rStyle w:val="Fotnotsreferens"/>
          <w:sz w:val="19"/>
          <w:szCs w:val="19"/>
        </w:rPr>
        <w:footnoteRef/>
      </w:r>
      <w:r w:rsidRPr="00DC26B8">
        <w:rPr>
          <w:sz w:val="16"/>
          <w:szCs w:val="16"/>
        </w:rPr>
        <w:t xml:space="preserve"> R.S. Lindzen &amp; Y.S. Choi: On the determination of climate feedbacks from ERBE data. </w:t>
      </w:r>
      <w:r w:rsidRPr="00DC26B8">
        <w:rPr>
          <w:iCs/>
          <w:sz w:val="16"/>
          <w:szCs w:val="16"/>
        </w:rPr>
        <w:t>Geophysical Research Letters</w:t>
      </w:r>
      <w:r w:rsidRPr="00DC26B8">
        <w:rPr>
          <w:sz w:val="16"/>
          <w:szCs w:val="16"/>
        </w:rPr>
        <w:t xml:space="preserve">, Vol. 36, No. 16. (26 August 2009), L16705. </w:t>
      </w:r>
    </w:p>
  </w:footnote>
  <w:footnote w:id="7">
    <w:p w:rsidR="00DC26B8" w:rsidRPr="00DC26B8" w:rsidRDefault="00DC26B8">
      <w:pPr>
        <w:pStyle w:val="Fotnotstext"/>
        <w:spacing w:before="0" w:line="200" w:lineRule="exact"/>
        <w:rPr>
          <w:sz w:val="16"/>
          <w:szCs w:val="16"/>
        </w:rPr>
      </w:pPr>
      <w:r w:rsidRPr="00DC26B8">
        <w:rPr>
          <w:rStyle w:val="Fotnotsreferens"/>
          <w:sz w:val="19"/>
          <w:szCs w:val="19"/>
        </w:rPr>
        <w:footnoteRef/>
      </w:r>
      <w:r w:rsidRPr="00DC26B8">
        <w:rPr>
          <w:sz w:val="16"/>
          <w:szCs w:val="16"/>
        </w:rPr>
        <w:t xml:space="preserve"> H. Svensmark, T. Bondo, J. Svensmark., Cosmic ray decreases affect atmospheric aerosols and clouds.</w:t>
      </w:r>
    </w:p>
    <w:p w:rsidR="00DC26B8" w:rsidRPr="00DC26B8" w:rsidRDefault="00DC26B8">
      <w:pPr>
        <w:pStyle w:val="Fotnotstext"/>
        <w:spacing w:before="0" w:line="200" w:lineRule="exact"/>
        <w:rPr>
          <w:sz w:val="16"/>
          <w:szCs w:val="16"/>
        </w:rPr>
      </w:pPr>
      <w:r w:rsidRPr="00DC26B8">
        <w:rPr>
          <w:iCs/>
          <w:sz w:val="16"/>
          <w:szCs w:val="16"/>
        </w:rPr>
        <w:t>Geophysical Research Letters</w:t>
      </w:r>
      <w:r w:rsidRPr="00DC26B8">
        <w:rPr>
          <w:sz w:val="16"/>
          <w:szCs w:val="16"/>
        </w:rPr>
        <w:t>, Vol. 36, No. 15. (1 August 2009), L15101.</w:t>
      </w:r>
    </w:p>
  </w:footnote>
  <w:footnote w:id="8">
    <w:p w:rsidR="00DC26B8" w:rsidRPr="00DC26B8" w:rsidRDefault="00DC26B8">
      <w:pPr>
        <w:pStyle w:val="Fotnotstext"/>
        <w:spacing w:before="0" w:line="200" w:lineRule="exact"/>
        <w:rPr>
          <w:sz w:val="16"/>
          <w:szCs w:val="16"/>
        </w:rPr>
      </w:pPr>
      <w:r w:rsidRPr="00DC26B8">
        <w:rPr>
          <w:rStyle w:val="Fotnotsreferens"/>
          <w:sz w:val="19"/>
          <w:szCs w:val="19"/>
        </w:rPr>
        <w:footnoteRef/>
      </w:r>
      <w:r w:rsidRPr="00DC26B8">
        <w:rPr>
          <w:sz w:val="16"/>
          <w:szCs w:val="16"/>
        </w:rPr>
        <w:t xml:space="preserve"> Pielke Sr., R.A., J. Adegoke, A. Beltran Przekurat, C.A. Hiemstraa, J. Lin U.S. Nair, D. Niyogi and T.E. Nobis, 2006; Impacts of regional land use and land cover on rainfall: An overview. Hydrol Sci. J., Climate Variability and Change – Hydrological Impacts (Procee</w:t>
      </w:r>
      <w:r w:rsidRPr="00DC26B8">
        <w:rPr>
          <w:sz w:val="16"/>
          <w:szCs w:val="16"/>
        </w:rPr>
        <w:t>d</w:t>
      </w:r>
      <w:r w:rsidRPr="00DC26B8">
        <w:rPr>
          <w:sz w:val="16"/>
          <w:szCs w:val="16"/>
        </w:rPr>
        <w:t>ings of the Fifth FRIEND World Conference held at Havanna, Cuba, November 2006), IAHS Publ. 308.</w:t>
      </w:r>
    </w:p>
  </w:footnote>
  <w:footnote w:id="9">
    <w:p w:rsidR="00DC26B8" w:rsidRPr="00DC26B8" w:rsidRDefault="00DC26B8">
      <w:pPr>
        <w:pStyle w:val="Fotnotstext"/>
        <w:spacing w:before="0" w:line="200" w:lineRule="exact"/>
        <w:rPr>
          <w:sz w:val="16"/>
          <w:szCs w:val="16"/>
        </w:rPr>
      </w:pPr>
      <w:r w:rsidRPr="00DC26B8">
        <w:rPr>
          <w:rStyle w:val="Fotnotsreferens"/>
          <w:sz w:val="19"/>
          <w:szCs w:val="19"/>
        </w:rPr>
        <w:footnoteRef/>
      </w:r>
      <w:r w:rsidRPr="00DC26B8">
        <w:rPr>
          <w:sz w:val="19"/>
          <w:szCs w:val="19"/>
        </w:rPr>
        <w:t xml:space="preserve"> </w:t>
      </w:r>
      <w:r w:rsidRPr="00DC26B8">
        <w:rPr>
          <w:sz w:val="16"/>
          <w:szCs w:val="16"/>
        </w:rPr>
        <w:t>Loehle, Craig, 2009: Cooling of the global ocean since 2003. Energy</w:t>
      </w:r>
      <w:r w:rsidRPr="00DC26B8">
        <w:t xml:space="preserve"> </w:t>
      </w:r>
      <w:r w:rsidRPr="00DC26B8">
        <w:rPr>
          <w:sz w:val="16"/>
          <w:szCs w:val="16"/>
        </w:rPr>
        <w:t>and Environment, vol 20 No.1 &amp; 2, 101–104(4).</w:t>
      </w:r>
    </w:p>
  </w:footnote>
  <w:footnote w:id="10">
    <w:p w:rsidR="00DC26B8" w:rsidRPr="00DC26B8" w:rsidRDefault="00DC26B8">
      <w:pPr>
        <w:pStyle w:val="Fotnotstext"/>
        <w:spacing w:before="0" w:line="200" w:lineRule="exact"/>
        <w:rPr>
          <w:sz w:val="16"/>
          <w:szCs w:val="16"/>
        </w:rPr>
      </w:pPr>
      <w:r w:rsidRPr="00DC26B8">
        <w:rPr>
          <w:rStyle w:val="Fotnotsreferens"/>
          <w:sz w:val="19"/>
          <w:szCs w:val="19"/>
        </w:rPr>
        <w:footnoteRef/>
      </w:r>
      <w:r w:rsidRPr="00DC26B8">
        <w:rPr>
          <w:sz w:val="16"/>
          <w:szCs w:val="16"/>
        </w:rPr>
        <w:t xml:space="preserve"> University of Colorado, Boulder. http://sealevel.colorado.edu/.</w:t>
      </w:r>
    </w:p>
  </w:footnote>
  <w:footnote w:id="11">
    <w:p w:rsidR="00DC26B8" w:rsidRPr="00DC26B8" w:rsidRDefault="00DC26B8">
      <w:pPr>
        <w:pStyle w:val="Fotnotstext"/>
        <w:rPr>
          <w:sz w:val="16"/>
          <w:szCs w:val="16"/>
        </w:rPr>
      </w:pPr>
      <w:r w:rsidRPr="00DC26B8">
        <w:rPr>
          <w:rStyle w:val="Fotnotsreferens"/>
          <w:sz w:val="19"/>
          <w:szCs w:val="19"/>
        </w:rPr>
        <w:footnoteRef/>
      </w:r>
      <w:r w:rsidRPr="00DC26B8">
        <w:t xml:space="preserve"> </w:t>
      </w:r>
      <w:r w:rsidRPr="00DC26B8">
        <w:rPr>
          <w:sz w:val="16"/>
          <w:szCs w:val="16"/>
        </w:rPr>
        <w:t>Compo, G.P., and P.D. Sardeshmukh, 2009: Oceanic influences on recent continental warming. Climate dynamics, 32, 333–342 doi: 10.1007/s00382-008-0448-9.</w:t>
      </w:r>
    </w:p>
  </w:footnote>
  <w:footnote w:id="12">
    <w:p w:rsidR="00DC26B8" w:rsidRPr="00DC26B8" w:rsidRDefault="00DC26B8">
      <w:pPr>
        <w:pStyle w:val="Fotnotstext"/>
        <w:spacing w:before="0" w:line="200" w:lineRule="exact"/>
        <w:rPr>
          <w:sz w:val="16"/>
          <w:szCs w:val="16"/>
        </w:rPr>
      </w:pPr>
      <w:r w:rsidRPr="00DC26B8">
        <w:rPr>
          <w:rStyle w:val="Fotnotsreferens"/>
          <w:sz w:val="19"/>
          <w:szCs w:val="19"/>
        </w:rPr>
        <w:footnoteRef/>
      </w:r>
      <w:r w:rsidRPr="00DC26B8">
        <w:rPr>
          <w:sz w:val="16"/>
          <w:szCs w:val="16"/>
        </w:rPr>
        <w:t>Arctic Sea Ice News &amp; Analysis. http://nsidc.org/arcticseaicenews/.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6B8" w:rsidRPr="00DC26B8" w:rsidRDefault="00DC26B8">
    <w:pPr>
      <w:pStyle w:val="Sidhuvud"/>
    </w:pPr>
    <w:r w:rsidRPr="00DC26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46536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6B8" w:rsidRDefault="00DC26B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26B8" w:rsidRDefault="00DC26B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6B8" w:rsidRPr="00DC26B8" w:rsidRDefault="00DC26B8">
    <w:pPr>
      <w:pStyle w:val="Sidhuvud"/>
    </w:pPr>
    <w:r w:rsidRPr="00DC26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54799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6B8" w:rsidRDefault="00DC26B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26B8" w:rsidRDefault="00DC26B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6B8" w:rsidRPr="00DC26B8" w:rsidRDefault="00DC26B8">
    <w:pPr>
      <w:pStyle w:val="FSHNormal"/>
      <w:tabs>
        <w:tab w:val="right" w:pos="5840"/>
      </w:tabs>
    </w:pPr>
    <w:r w:rsidRPr="00DC26B8">
      <w:br/>
    </w:r>
    <w:r w:rsidRPr="00DC26B8">
      <w:fldChar w:fldCharType="begin" w:fldLock="1"/>
    </w:r>
    <w:r w:rsidRPr="00DC26B8">
      <w:instrText xml:space="preserve"> DOCPROPERTY</w:instrText>
    </w:r>
    <w:r w:rsidRPr="00DC26B8">
      <w:rPr>
        <w:sz w:val="18"/>
      </w:rPr>
      <w:instrText xml:space="preserve"> "YearUser" *\charformat </w:instrText>
    </w:r>
    <w:r w:rsidRPr="00DC26B8">
      <w:fldChar w:fldCharType="separate"/>
    </w:r>
    <w:r w:rsidRPr="00DC26B8">
      <w:t>2009/10</w:t>
    </w:r>
    <w:r w:rsidRPr="00DC26B8">
      <w:fldChar w:fldCharType="end"/>
    </w:r>
    <w:r w:rsidRPr="00DC26B8">
      <w:t xml:space="preserve"> </w:t>
    </w:r>
    <w:r w:rsidRPr="00DC26B8">
      <w:tab/>
      <w:t xml:space="preserve">mnr: </w:t>
    </w:r>
    <w:r w:rsidRPr="00DC26B8">
      <w:fldChar w:fldCharType="begin" w:fldLock="1"/>
    </w:r>
    <w:r w:rsidRPr="00DC26B8">
      <w:instrText xml:space="preserve"> DOCPROPERTY</w:instrText>
    </w:r>
    <w:r w:rsidRPr="00DC26B8">
      <w:rPr>
        <w:sz w:val="18"/>
      </w:rPr>
      <w:instrText xml:space="preserve"> "Motionsnummer" *\charformat </w:instrText>
    </w:r>
    <w:r w:rsidRPr="00DC26B8">
      <w:fldChar w:fldCharType="separate"/>
    </w:r>
    <w:r w:rsidRPr="00DC26B8">
      <w:t>MJ307</w:t>
    </w:r>
    <w:r w:rsidRPr="00DC26B8">
      <w:fldChar w:fldCharType="end"/>
    </w:r>
    <w:r w:rsidRPr="00DC26B8">
      <w:br/>
    </w:r>
    <w:r w:rsidRPr="00DC26B8">
      <w:fldChar w:fldCharType="begin" w:fldLock="1"/>
    </w:r>
    <w:r w:rsidRPr="00DC26B8">
      <w:instrText xml:space="preserve"> DOCPROPERTY</w:instrText>
    </w:r>
    <w:r w:rsidRPr="00DC26B8">
      <w:rPr>
        <w:sz w:val="18"/>
      </w:rPr>
      <w:instrText xml:space="preserve"> "Samling" *\charformat </w:instrText>
    </w:r>
    <w:r w:rsidRPr="00DC26B8">
      <w:fldChar w:fldCharType="end"/>
    </w:r>
    <w:r w:rsidRPr="00DC26B8">
      <w:tab/>
      <w:t xml:space="preserve">pnr: </w:t>
    </w:r>
    <w:r w:rsidRPr="00DC26B8">
      <w:fldChar w:fldCharType="begin" w:fldLock="1"/>
    </w:r>
    <w:r w:rsidRPr="00DC26B8">
      <w:instrText xml:space="preserve"> DOCPROPERTY</w:instrText>
    </w:r>
    <w:r w:rsidRPr="00DC26B8">
      <w:rPr>
        <w:sz w:val="18"/>
      </w:rPr>
      <w:instrText xml:space="preserve"> "Partinummer" *\charformat </w:instrText>
    </w:r>
    <w:r w:rsidRPr="00DC26B8">
      <w:fldChar w:fldCharType="separate"/>
    </w:r>
    <w:r w:rsidRPr="00DC26B8">
      <w:t>kd701</w:t>
    </w:r>
    <w:r w:rsidRPr="00DC26B8">
      <w:fldChar w:fldCharType="end"/>
    </w:r>
  </w:p>
  <w:p w:rsidR="00DC26B8" w:rsidRPr="00DC26B8" w:rsidRDefault="00DC26B8">
    <w:pPr>
      <w:pStyle w:val="FSHRub1"/>
    </w:pPr>
    <w:r w:rsidRPr="00DC26B8">
      <w:t>Motion till riksdagen</w:t>
    </w:r>
    <w:r w:rsidRPr="00DC26B8">
      <w:br/>
    </w:r>
    <w:r w:rsidRPr="00DC26B8">
      <w:fldChar w:fldCharType="begin" w:fldLock="1"/>
    </w:r>
    <w:r w:rsidRPr="00DC26B8">
      <w:instrText xml:space="preserve"> DOCPROPERTY "YearUser" *\charformat </w:instrText>
    </w:r>
    <w:r w:rsidRPr="00DC26B8">
      <w:fldChar w:fldCharType="separate"/>
    </w:r>
    <w:r w:rsidRPr="00DC26B8">
      <w:t>2009/10</w:t>
    </w:r>
    <w:r w:rsidRPr="00DC26B8">
      <w:fldChar w:fldCharType="end"/>
    </w:r>
    <w:r w:rsidRPr="00DC26B8">
      <w:t>:</w:t>
    </w:r>
    <w:r w:rsidRPr="00DC26B8">
      <w:fldChar w:fldCharType="begin" w:fldLock="1"/>
    </w:r>
    <w:r w:rsidRPr="00DC26B8">
      <w:instrText xml:space="preserve"> DOCPROPERTY "Motionsnummer" *\charformat </w:instrText>
    </w:r>
    <w:r w:rsidRPr="00DC26B8">
      <w:fldChar w:fldCharType="separate"/>
    </w:r>
    <w:r w:rsidRPr="00DC26B8">
      <w:t>MJ307</w:t>
    </w:r>
    <w:r w:rsidRPr="00DC26B8">
      <w:fldChar w:fldCharType="end"/>
    </w:r>
  </w:p>
  <w:p w:rsidR="00DC26B8" w:rsidRPr="00DC26B8" w:rsidRDefault="00DC26B8">
    <w:pPr>
      <w:pStyle w:val="FSHNormalS5"/>
    </w:pPr>
    <w:r w:rsidRPr="00DC26B8">
      <w:fldChar w:fldCharType="begin" w:fldLock="1"/>
    </w:r>
    <w:r w:rsidRPr="00DC26B8">
      <w:instrText xml:space="preserve"> DOCPROPERTY "MotionarText" *\charformat </w:instrText>
    </w:r>
    <w:r w:rsidRPr="00DC26B8">
      <w:fldChar w:fldCharType="separate"/>
    </w:r>
    <w:r w:rsidRPr="00DC26B8">
      <w:t>av Lars Gustafsson och Eva Johnsson (kd)</w:t>
    </w:r>
    <w:r w:rsidRPr="00DC26B8">
      <w:fldChar w:fldCharType="end"/>
    </w:r>
    <w:r w:rsidRPr="00DC26B8">
      <w:br/>
    </w:r>
    <w:r w:rsidRPr="00DC26B8">
      <w:fldChar w:fldCharType="begin" w:fldLock="1"/>
    </w:r>
    <w:r w:rsidRPr="00DC26B8">
      <w:instrText xml:space="preserve"> DOCPROPERTY "SvarFrasKort" *\charformat </w:instrText>
    </w:r>
    <w:r w:rsidRPr="00DC26B8">
      <w:fldChar w:fldCharType="end"/>
    </w:r>
  </w:p>
  <w:p w:rsidR="00DC26B8" w:rsidRPr="00DC26B8" w:rsidRDefault="00DC26B8">
    <w:pPr>
      <w:pStyle w:val="FSHTitel"/>
    </w:pPr>
    <w:r w:rsidRPr="00DC26B8">
      <w:fldChar w:fldCharType="begin" w:fldLock="1"/>
    </w:r>
    <w:r w:rsidRPr="00DC26B8">
      <w:instrText xml:space="preserve"> DOCPROPERTY</w:instrText>
    </w:r>
    <w:r w:rsidRPr="00DC26B8">
      <w:rPr>
        <w:sz w:val="18"/>
      </w:rPr>
      <w:instrText xml:space="preserve"> "RubrikSvar" *\charformat </w:instrText>
    </w:r>
    <w:r w:rsidRPr="00DC26B8">
      <w:fldChar w:fldCharType="separate"/>
    </w:r>
    <w:r w:rsidRPr="00DC26B8">
      <w:t>Klimatforskning</w:t>
    </w:r>
    <w:r w:rsidRPr="00DC26B8">
      <w:fldChar w:fldCharType="end"/>
    </w:r>
  </w:p>
  <w:p w:rsidR="00DC26B8" w:rsidRPr="00DC26B8" w:rsidRDefault="00DC26B8">
    <w:pPr>
      <w:pStyle w:val="Normal00"/>
    </w:pPr>
  </w:p>
  <w:p w:rsidR="00DC26B8" w:rsidRPr="00DC26B8" w:rsidRDefault="00DC26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050511">
    <w:abstractNumId w:val="8"/>
  </w:num>
  <w:num w:numId="2" w16cid:durableId="1469859367">
    <w:abstractNumId w:val="9"/>
  </w:num>
  <w:num w:numId="3" w16cid:durableId="233391631">
    <w:abstractNumId w:val="8"/>
  </w:num>
  <w:num w:numId="4" w16cid:durableId="1807812789">
    <w:abstractNumId w:val="9"/>
  </w:num>
  <w:num w:numId="5" w16cid:durableId="874121786">
    <w:abstractNumId w:val="13"/>
  </w:num>
  <w:num w:numId="6" w16cid:durableId="1981378890">
    <w:abstractNumId w:val="10"/>
  </w:num>
  <w:num w:numId="7" w16cid:durableId="1898122190">
    <w:abstractNumId w:val="11"/>
  </w:num>
  <w:num w:numId="8" w16cid:durableId="495152890">
    <w:abstractNumId w:val="12"/>
  </w:num>
  <w:num w:numId="9" w16cid:durableId="982122653">
    <w:abstractNumId w:val="8"/>
  </w:num>
  <w:num w:numId="10" w16cid:durableId="761023387">
    <w:abstractNumId w:val="3"/>
  </w:num>
  <w:num w:numId="11" w16cid:durableId="1068453122">
    <w:abstractNumId w:val="2"/>
  </w:num>
  <w:num w:numId="12" w16cid:durableId="167406444">
    <w:abstractNumId w:val="1"/>
  </w:num>
  <w:num w:numId="13" w16cid:durableId="1732340115">
    <w:abstractNumId w:val="0"/>
  </w:num>
  <w:num w:numId="14" w16cid:durableId="2143305492">
    <w:abstractNumId w:val="9"/>
  </w:num>
  <w:num w:numId="15" w16cid:durableId="454636652">
    <w:abstractNumId w:val="7"/>
  </w:num>
  <w:num w:numId="16" w16cid:durableId="1173370938">
    <w:abstractNumId w:val="6"/>
  </w:num>
  <w:num w:numId="17" w16cid:durableId="1260407425">
    <w:abstractNumId w:val="5"/>
  </w:num>
  <w:num w:numId="18" w16cid:durableId="1948728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45282666-3EF4-4A95-8EC8-46D59B564B2C},{7257070F-47AA-496B-A3D6-D2D61B72299F}"/>
  </w:docVars>
  <w:rsids>
    <w:rsidRoot w:val="00482868"/>
    <w:rsid w:val="00482868"/>
    <w:rsid w:val="00DC26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5122"/>
    <o:shapelayout v:ext="edit">
      <o:idmap v:ext="edit" data="3"/>
    </o:shapelayout>
  </w:shapeDefaults>
  <w:decimalSymbol w:val=","/>
  <w:listSeparator w:val=";"/>
  <w15:chartTrackingRefBased/>
  <w15:docId w15:val="{742A24F0-5E04-4DFA-8DD7-2655C3C5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character" w:styleId="Betoning">
    <w:name w:val="Emphasis"/>
    <w:basedOn w:val="Standardstycketeckensnitt"/>
    <w:qFormat/>
    <w:lock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4649</Characters>
  <Application>Microsoft Office Word</Application>
  <DocSecurity>4</DocSecurity>
  <Lines>83</Lines>
  <Paragraphs>23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2010-01-29T11:50:00Z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mot2000_496_2009-09-24</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Klimatforskning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Gustafsson och Eva Johnsson (kd)</vt:lpwstr>
  </property>
  <property fmtid="{D5CDD505-2E9C-101B-9397-08002B2CF9AE}" pid="26" name="MotionarLista">
    <vt:lpwstr>Gustafsson, Lars (kd)\Johnsson,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 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20092010000001070100000005940069</vt:lpwstr>
  </property>
  <property fmtid="{D5CDD505-2E9C-101B-9397-08002B2CF9AE}" pid="47" name="datum">
    <vt:lpwstr>091001</vt:lpwstr>
  </property>
  <property fmtid="{D5CDD505-2E9C-101B-9397-08002B2CF9AE}" pid="48" name="avsändar-e-post">
    <vt:lpwstr>jonathan.lindgren@riksdagen.se</vt:lpwstr>
  </property>
  <property fmtid="{D5CDD505-2E9C-101B-9397-08002B2CF9AE}" pid="49" name="id">
    <vt:lpwstr>20092010000001070100000005940069</vt:lpwstr>
  </property>
  <property fmtid="{D5CDD505-2E9C-101B-9397-08002B2CF9AE}" pid="50" name="nummer">
    <vt:lpwstr>307</vt:lpwstr>
  </property>
  <property fmtid="{D5CDD505-2E9C-101B-9397-08002B2CF9AE}" pid="51" name="utskottsbeteckning">
    <vt:lpwstr>MJ</vt:lpwstr>
  </property>
  <property fmtid="{D5CDD505-2E9C-101B-9397-08002B2CF9AE}" pid="52" name="GlobalUID">
    <vt:lpwstr>{0A092AAD-4A79-4637-AD0A-D87681E7EED2}</vt:lpwstr>
  </property>
  <property fmtid="{D5CDD505-2E9C-101B-9397-08002B2CF9AE}" pid="53" name="Överföringar">
    <vt:i4>0</vt:i4>
  </property>
  <property fmtid="{D5CDD505-2E9C-101B-9397-08002B2CF9AE}" pid="54" name="Checksum">
    <vt:lpwstr>*0015340397130*</vt:lpwstr>
  </property>
  <property fmtid="{D5CDD505-2E9C-101B-9397-08002B2CF9AE}" pid="55" name="skuggnummer">
    <vt:lpwstr>3813</vt:lpwstr>
  </property>
  <property fmtid="{D5CDD505-2E9C-101B-9397-08002B2CF9AE}" pid="56" name="urixVersion">
    <vt:lpwstr>4.1.0.6</vt:lpwstr>
  </property>
  <property fmtid="{D5CDD505-2E9C-101B-9397-08002B2CF9AE}" pid="57" name="urixOrigin">
    <vt:lpwstr>100129 12:50:33.506</vt:lpwstr>
  </property>
  <property fmtid="{D5CDD505-2E9C-101B-9397-08002B2CF9AE}" pid="58" name="urixGuid">
    <vt:lpwstr>{470E35F1-3473-4636-A307-2A823B7ED237}</vt:lpwstr>
  </property>
</Properties>
</file>