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86E" w:rsidRPr="0052086E" w:rsidRDefault="0052086E">
      <w:pPr>
        <w:pStyle w:val="Frslagsrubrik"/>
      </w:pPr>
      <w:r w:rsidRPr="0052086E">
        <w:t>Förslag till riksdagsbeslut</w:t>
      </w:r>
    </w:p>
    <w:p w:rsidR="0052086E" w:rsidRPr="0052086E" w:rsidRDefault="0052086E">
      <w:pPr>
        <w:pStyle w:val="Hemstlatt"/>
        <w:ind w:left="0"/>
      </w:pPr>
      <w:r w:rsidRPr="0052086E">
        <w:t>Riksdagen tillkännager för regeringen som sin mening vad som anförs i motionen om åtgärder i syfte att verka för ett livskraftigt svenskt jordbruk.</w:t>
      </w:r>
    </w:p>
    <w:p w:rsidR="0052086E" w:rsidRPr="0052086E" w:rsidRDefault="0052086E">
      <w:pPr>
        <w:pStyle w:val="Rubrik1"/>
      </w:pPr>
      <w:r w:rsidRPr="0052086E">
        <w:t>Motivering</w:t>
      </w:r>
    </w:p>
    <w:p w:rsidR="0052086E" w:rsidRPr="0052086E" w:rsidRDefault="0052086E">
      <w:r w:rsidRPr="0052086E">
        <w:t>Jordbruket är en viktig näring för Sverige. Vårt lands bönder producerar gen</w:t>
      </w:r>
      <w:r w:rsidRPr="0052086E">
        <w:t>e</w:t>
      </w:r>
      <w:r w:rsidRPr="0052086E">
        <w:t>rellt produkter med mycket hög kvalitet. Sett utifrån ett internationellt pe</w:t>
      </w:r>
      <w:r w:rsidRPr="0052086E">
        <w:t>r</w:t>
      </w:r>
      <w:r w:rsidRPr="0052086E">
        <w:t>spektiv ligger svenska bönder i topp, både när det gäller kvalitetsaspekten och i arbetet med att förbättra miljön. Vi har dessutom ett flertal projekt sjösatta inom stärkelse- och sockerindustrin som om de faller väl ut kan vara av stor betydelse för det framtida jordbruket.</w:t>
      </w:r>
    </w:p>
    <w:p w:rsidR="0052086E" w:rsidRPr="0052086E" w:rsidRDefault="0052086E">
      <w:pPr>
        <w:pStyle w:val="Normaltindrag"/>
      </w:pPr>
      <w:r w:rsidRPr="0052086E">
        <w:t>Samtidigt finns det utgångspunkter som är att betrakta som problematiska. Det svenska regelverket för jordbruk är i många avseenden betydligt skarpare än vad</w:t>
      </w:r>
      <w:r w:rsidRPr="0052086E">
        <w:t xml:space="preserve"> som gäller för bönder i övriga Europa. Konsekvensen blir en sne</w:t>
      </w:r>
      <w:r w:rsidRPr="0052086E">
        <w:t>d</w:t>
      </w:r>
      <w:r w:rsidRPr="0052086E">
        <w:t>vridning av konkurrens som gör att svenska bönder hamnar i ett underläge gentemot övriga aktörer på marknaden. Detta är inte acceptabelt. Samma villkor måste gälla oavsett om köttet eller spannmålen produceras i Sverige eller något annat land. I regeringens budget ser vi en satsning på regelfören</w:t>
      </w:r>
      <w:r w:rsidRPr="0052086E">
        <w:t>k</w:t>
      </w:r>
      <w:r w:rsidRPr="0052086E">
        <w:t>lingar som går i rätt riktning. I landsbygdsprogrammet för 2007–2013 satsas även en riklig summa, 35 miljarder kronor, med syftet att förbättra konku</w:t>
      </w:r>
      <w:r w:rsidRPr="0052086E">
        <w:t>r</w:t>
      </w:r>
      <w:r w:rsidRPr="0052086E">
        <w:t>renskraften, utveckla landsbygdsföretagandet samt ytterligare miljöanpassa det svenska jordbruket. Men mer måste göras. Vi kan inte se på när andra aktörer erövrar mark på bekostad av våra svenska bönder som i många fall sitter fast i en djungel av regler och andra typer av bördor.</w:t>
      </w:r>
    </w:p>
    <w:p w:rsidR="0052086E" w:rsidRPr="0052086E" w:rsidRDefault="0052086E">
      <w:pPr>
        <w:pStyle w:val="Normaltindrag"/>
      </w:pPr>
      <w:r w:rsidRPr="0052086E">
        <w:t>Sveriges bönder är själva kärnan i arbetet med att utveckla en levande landsbygd och öppna landskap. Inga tillsyningsmyndigheter eller teknokr</w:t>
      </w:r>
      <w:r w:rsidRPr="0052086E">
        <w:t>a</w:t>
      </w:r>
      <w:r w:rsidRPr="0052086E">
        <w:t xml:space="preserve">tiskt inriktade yrkesgrupper kan mäta sig med den betydelse bönderna har avseende denna viktiga framtidsfråga. Ur strikt miljömässiga aspekter innehar </w:t>
      </w:r>
      <w:r w:rsidRPr="0052086E">
        <w:lastRenderedPageBreak/>
        <w:t>jordbruket en nyckelroll. Genom projektet Greppa näringen har jordbruket aktivt deltagit i att minska övergödningen. Detta måste utvecklas ytterligare i samverkan med Sveriges bönder.</w:t>
      </w:r>
    </w:p>
    <w:p w:rsidR="0052086E" w:rsidRPr="0052086E" w:rsidRDefault="0052086E">
      <w:pPr>
        <w:pStyle w:val="Normaltindrag"/>
      </w:pPr>
      <w:r w:rsidRPr="0052086E">
        <w:t>I Blekinge vill vi utveckla den småskaliga livsmedelproduktionen, vilket ger möjligheter för företagen inom jordbruks- och livsmedelssektorn att växa. Detta får positiva konsek</w:t>
      </w:r>
      <w:r w:rsidRPr="0052086E">
        <w:t>venser i form av mer närproducerade livsmedel. Vi ser hur regeringen satsar inom området. Inte minst ambitionen att Sverige skall bli det främsta matlandet i Europa förpliktar. Samtidigt saknas verkligt skarpa förslag som syftar till att verka i en riktning där aktörer inom sektorn avlastas. Det finns fall där enskilda producenter idag har orimliga bördor i form av avgifter och andra typer av pålagor sett utifrån verksamhetens o</w:t>
      </w:r>
      <w:r w:rsidRPr="0052086E">
        <w:t>m</w:t>
      </w:r>
      <w:r w:rsidRPr="0052086E">
        <w:t>fattning. Om vi inte lättar på dessa bördor riskeras en utslagningseffekt av be</w:t>
      </w:r>
      <w:r w:rsidRPr="0052086E">
        <w:t>fintliga samt en blockeringseffekt av nya aktörer att inträffa.</w:t>
      </w:r>
    </w:p>
    <w:p w:rsidR="0052086E" w:rsidRPr="0052086E" w:rsidRDefault="0052086E">
      <w:pPr>
        <w:pStyle w:val="Normaltindrag"/>
      </w:pPr>
      <w:r w:rsidRPr="0052086E">
        <w:t>Stimulanser till export av svenska produkter, ekologiskt odlat eller närpr</w:t>
      </w:r>
      <w:r w:rsidRPr="0052086E">
        <w:t>o</w:t>
      </w:r>
      <w:r w:rsidRPr="0052086E">
        <w:t>ducerad mat är istället rätt väg att gå. Vi måste även konsekvent arbete för att tullar och andra typer av blockerande handelshinder tas bort, vilket skulle ge en extra dimension till ambitionen att svensk mat skall säljas över hela vär</w:t>
      </w:r>
      <w:r w:rsidRPr="0052086E">
        <w:t>l</w:t>
      </w:r>
      <w:r w:rsidRPr="0052086E">
        <w:t>den.</w:t>
      </w:r>
    </w:p>
    <w:p w:rsidR="0052086E" w:rsidRPr="0052086E" w:rsidRDefault="0052086E">
      <w:pPr>
        <w:pStyle w:val="Normaltindrag"/>
      </w:pPr>
      <w:r w:rsidRPr="0052086E">
        <w:t>Ambitionen bör vara att ett gediget, långsiktigt och ambitiöst arbete som verkar för en likformning av de regelverk som är av konkurrensmässig natur inom EU genomförs.</w:t>
      </w:r>
    </w:p>
    <w:p w:rsidR="0052086E" w:rsidRPr="0052086E" w:rsidRDefault="0052086E">
      <w:pPr>
        <w:pStyle w:val="Normaltindrag"/>
      </w:pPr>
      <w:r w:rsidRPr="0052086E">
        <w:t>På nationell basis bör förutsättningarna utredas om möjligheten att succe</w:t>
      </w:r>
      <w:r w:rsidRPr="0052086E">
        <w:t>s</w:t>
      </w:r>
      <w:r w:rsidRPr="0052086E">
        <w:t>sivt ta ned avgiftsbelastning och genomföra fler förenklingar på det regelo</w:t>
      </w:r>
      <w:r w:rsidRPr="0052086E">
        <w:t>m</w:t>
      </w:r>
      <w:r w:rsidRPr="0052086E">
        <w:t>råde som är att förknippas med det svenska jordbruket och dess närliggande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86E">
        <w:trPr>
          <w:cantSplit/>
        </w:trPr>
        <w:tc>
          <w:tcPr>
            <w:tcW w:w="3046" w:type="dxa"/>
          </w:tcPr>
          <w:p w:rsidR="0052086E" w:rsidRPr="0052086E" w:rsidRDefault="0052086E">
            <w:pPr>
              <w:pStyle w:val="UnderskriftDatum"/>
              <w:spacing w:before="240"/>
            </w:pPr>
            <w:r w:rsidRPr="0052086E">
              <w:t>Stockholm den 20 oktober 2010</w:t>
            </w:r>
          </w:p>
        </w:tc>
        <w:tc>
          <w:tcPr>
            <w:tcW w:w="3047" w:type="dxa"/>
          </w:tcPr>
          <w:p w:rsidR="0052086E" w:rsidRPr="0052086E" w:rsidRDefault="0052086E">
            <w:pPr>
              <w:pStyle w:val="Underskrifter"/>
              <w:spacing w:before="240"/>
            </w:pPr>
          </w:p>
        </w:tc>
      </w:tr>
      <w:tr w:rsidR="00000000" w:rsidRPr="0052086E">
        <w:trPr>
          <w:cantSplit/>
        </w:trPr>
        <w:tc>
          <w:tcPr>
            <w:tcW w:w="3046" w:type="dxa"/>
          </w:tcPr>
          <w:p w:rsidR="0052086E" w:rsidRPr="0052086E" w:rsidRDefault="0052086E">
            <w:pPr>
              <w:pStyle w:val="Underskrifter"/>
            </w:pPr>
            <w:r w:rsidRPr="0052086E">
              <w:t>Gustav Nilsson (M)</w:t>
            </w:r>
          </w:p>
        </w:tc>
        <w:tc>
          <w:tcPr>
            <w:tcW w:w="3046" w:type="dxa"/>
          </w:tcPr>
          <w:p w:rsidR="0052086E" w:rsidRPr="0052086E" w:rsidRDefault="0052086E">
            <w:pPr>
              <w:pStyle w:val="Underskrifter"/>
            </w:pPr>
          </w:p>
        </w:tc>
      </w:tr>
    </w:tbl>
    <w:p w:rsidR="0052086E" w:rsidRPr="0052086E" w:rsidRDefault="0052086E">
      <w:pPr>
        <w:pStyle w:val="Normaltindrag"/>
      </w:pPr>
    </w:p>
    <w:sectPr w:rsidR="00000000" w:rsidRPr="00520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86E" w:rsidRPr="0052086E" w:rsidRDefault="0052086E">
      <w:r w:rsidRPr="0052086E">
        <w:separator/>
      </w:r>
    </w:p>
  </w:endnote>
  <w:endnote w:type="continuationSeparator" w:id="0">
    <w:p w:rsidR="0052086E" w:rsidRPr="0052086E" w:rsidRDefault="0052086E">
      <w:r w:rsidRPr="00520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793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86E" w:rsidRDefault="00520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386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86E" w:rsidRDefault="005208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fot"/>
    </w:pPr>
    <w:r w:rsidRPr="00520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082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86E" w:rsidRDefault="00520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86E" w:rsidRPr="0052086E" w:rsidRDefault="0052086E">
      <w:r w:rsidRPr="0052086E">
        <w:separator/>
      </w:r>
    </w:p>
  </w:footnote>
  <w:footnote w:type="continuationSeparator" w:id="0">
    <w:p w:rsidR="0052086E" w:rsidRPr="0052086E" w:rsidRDefault="0052086E">
      <w:r w:rsidRPr="00520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huvud"/>
    </w:pPr>
    <w:r w:rsidRPr="00520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297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86E" w:rsidRDefault="00520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Sidhuvud"/>
    </w:pPr>
    <w:r w:rsidRPr="00520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303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6E" w:rsidRDefault="00520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86E" w:rsidRDefault="00520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6E" w:rsidRPr="0052086E" w:rsidRDefault="0052086E">
    <w:pPr>
      <w:pStyle w:val="FSHNormal"/>
      <w:tabs>
        <w:tab w:val="right" w:pos="5840"/>
      </w:tabs>
    </w:pPr>
    <w:r w:rsidRPr="0052086E">
      <w:br/>
    </w:r>
    <w:r w:rsidRPr="0052086E">
      <w:fldChar w:fldCharType="begin" w:fldLock="1"/>
    </w:r>
    <w:r w:rsidRPr="0052086E">
      <w:instrText xml:space="preserve"> DOCPROPERTY</w:instrText>
    </w:r>
    <w:r w:rsidRPr="0052086E">
      <w:rPr>
        <w:sz w:val="18"/>
      </w:rPr>
      <w:instrText xml:space="preserve"> "YearUser" *\charformat </w:instrText>
    </w:r>
    <w:r w:rsidRPr="0052086E">
      <w:fldChar w:fldCharType="separate"/>
    </w:r>
    <w:r w:rsidRPr="0052086E">
      <w:t>2010/11</w:t>
    </w:r>
    <w:r w:rsidRPr="0052086E">
      <w:fldChar w:fldCharType="end"/>
    </w:r>
    <w:r w:rsidRPr="0052086E">
      <w:t xml:space="preserve"> </w:t>
    </w:r>
    <w:r w:rsidRPr="0052086E">
      <w:tab/>
      <w:t xml:space="preserve">mnr: </w:t>
    </w:r>
    <w:r w:rsidRPr="0052086E">
      <w:fldChar w:fldCharType="begin" w:fldLock="1"/>
    </w:r>
    <w:r w:rsidRPr="0052086E">
      <w:instrText xml:space="preserve"> DOCPROPERTY</w:instrText>
    </w:r>
    <w:r w:rsidRPr="0052086E">
      <w:rPr>
        <w:sz w:val="18"/>
      </w:rPr>
      <w:instrText xml:space="preserve"> "Motionsnummer" *\charformat </w:instrText>
    </w:r>
    <w:r w:rsidRPr="0052086E">
      <w:fldChar w:fldCharType="separate"/>
    </w:r>
    <w:r w:rsidRPr="0052086E">
      <w:t>MJ221</w:t>
    </w:r>
    <w:r w:rsidRPr="0052086E">
      <w:fldChar w:fldCharType="end"/>
    </w:r>
    <w:r w:rsidRPr="0052086E">
      <w:br/>
    </w:r>
    <w:r w:rsidRPr="0052086E">
      <w:fldChar w:fldCharType="begin" w:fldLock="1"/>
    </w:r>
    <w:r w:rsidRPr="0052086E">
      <w:instrText xml:space="preserve"> DOCPROPERTY</w:instrText>
    </w:r>
    <w:r w:rsidRPr="0052086E">
      <w:rPr>
        <w:sz w:val="18"/>
      </w:rPr>
      <w:instrText xml:space="preserve"> "Samling" *\charformat </w:instrText>
    </w:r>
    <w:r w:rsidRPr="0052086E">
      <w:fldChar w:fldCharType="end"/>
    </w:r>
    <w:r w:rsidRPr="0052086E">
      <w:tab/>
      <w:t xml:space="preserve">pnr: </w:t>
    </w:r>
    <w:r w:rsidRPr="0052086E">
      <w:fldChar w:fldCharType="begin" w:fldLock="1"/>
    </w:r>
    <w:r w:rsidRPr="0052086E">
      <w:instrText xml:space="preserve"> DOCPROPERTY</w:instrText>
    </w:r>
    <w:r w:rsidRPr="0052086E">
      <w:rPr>
        <w:sz w:val="18"/>
      </w:rPr>
      <w:instrText xml:space="preserve"> "Partinummer" *\charformat </w:instrText>
    </w:r>
    <w:r w:rsidRPr="0052086E">
      <w:fldChar w:fldCharType="separate"/>
    </w:r>
    <w:r w:rsidRPr="0052086E">
      <w:t>M1023</w:t>
    </w:r>
    <w:r w:rsidRPr="0052086E">
      <w:fldChar w:fldCharType="end"/>
    </w:r>
  </w:p>
  <w:p w:rsidR="0052086E" w:rsidRPr="0052086E" w:rsidRDefault="0052086E">
    <w:pPr>
      <w:pStyle w:val="FSHRub1"/>
    </w:pPr>
    <w:r w:rsidRPr="0052086E">
      <w:t>Motion till riksdagen</w:t>
    </w:r>
    <w:r w:rsidRPr="0052086E">
      <w:br/>
    </w:r>
    <w:r w:rsidRPr="0052086E">
      <w:fldChar w:fldCharType="begin" w:fldLock="1"/>
    </w:r>
    <w:r w:rsidRPr="0052086E">
      <w:instrText xml:space="preserve"> DOCPROPERTY "YearUser" *\charformat </w:instrText>
    </w:r>
    <w:r w:rsidRPr="0052086E">
      <w:fldChar w:fldCharType="separate"/>
    </w:r>
    <w:r w:rsidRPr="0052086E">
      <w:t>2010/11</w:t>
    </w:r>
    <w:r w:rsidRPr="0052086E">
      <w:fldChar w:fldCharType="end"/>
    </w:r>
    <w:r w:rsidRPr="0052086E">
      <w:t>:</w:t>
    </w:r>
    <w:r w:rsidRPr="0052086E">
      <w:fldChar w:fldCharType="begin" w:fldLock="1"/>
    </w:r>
    <w:r w:rsidRPr="0052086E">
      <w:instrText xml:space="preserve"> DOCPROPERTY "Motionsnummer" *\charformat </w:instrText>
    </w:r>
    <w:r w:rsidRPr="0052086E">
      <w:fldChar w:fldCharType="separate"/>
    </w:r>
    <w:r w:rsidRPr="0052086E">
      <w:t>MJ221</w:t>
    </w:r>
    <w:r w:rsidRPr="0052086E">
      <w:fldChar w:fldCharType="end"/>
    </w:r>
  </w:p>
  <w:p w:rsidR="0052086E" w:rsidRPr="0052086E" w:rsidRDefault="0052086E">
    <w:pPr>
      <w:pStyle w:val="FSHNormalS5"/>
    </w:pPr>
    <w:r w:rsidRPr="0052086E">
      <w:fldChar w:fldCharType="begin" w:fldLock="1"/>
    </w:r>
    <w:r w:rsidRPr="0052086E">
      <w:instrText xml:space="preserve"> DOCPROPERTY "MotionarText" *\charformat </w:instrText>
    </w:r>
    <w:r w:rsidRPr="0052086E">
      <w:fldChar w:fldCharType="separate"/>
    </w:r>
    <w:r w:rsidRPr="0052086E">
      <w:t>av Gustav Nilsson (M)</w:t>
    </w:r>
    <w:r w:rsidRPr="0052086E">
      <w:fldChar w:fldCharType="end"/>
    </w:r>
    <w:r w:rsidRPr="0052086E">
      <w:br/>
    </w:r>
    <w:r w:rsidRPr="0052086E">
      <w:fldChar w:fldCharType="begin" w:fldLock="1"/>
    </w:r>
    <w:r w:rsidRPr="0052086E">
      <w:instrText xml:space="preserve"> DOCPROPERTY "SvarFrasKort" *\charformat </w:instrText>
    </w:r>
    <w:r w:rsidRPr="0052086E">
      <w:fldChar w:fldCharType="end"/>
    </w:r>
  </w:p>
  <w:p w:rsidR="0052086E" w:rsidRPr="0052086E" w:rsidRDefault="0052086E">
    <w:pPr>
      <w:pStyle w:val="FSHTitel"/>
    </w:pPr>
    <w:r w:rsidRPr="0052086E">
      <w:fldChar w:fldCharType="begin" w:fldLock="1"/>
    </w:r>
    <w:r w:rsidRPr="0052086E">
      <w:instrText xml:space="preserve"> DOCPROPERTY</w:instrText>
    </w:r>
    <w:r w:rsidRPr="0052086E">
      <w:rPr>
        <w:sz w:val="18"/>
      </w:rPr>
      <w:instrText xml:space="preserve"> "RubrikSvar" *\charformat </w:instrText>
    </w:r>
    <w:r w:rsidRPr="0052086E">
      <w:fldChar w:fldCharType="separate"/>
    </w:r>
    <w:r w:rsidRPr="0052086E">
      <w:t>Ett livskraftigt jordbruk</w:t>
    </w:r>
    <w:r w:rsidRPr="0052086E">
      <w:fldChar w:fldCharType="end"/>
    </w:r>
  </w:p>
  <w:p w:rsidR="0052086E" w:rsidRPr="0052086E" w:rsidRDefault="0052086E">
    <w:pPr>
      <w:pStyle w:val="Normal00"/>
    </w:pPr>
  </w:p>
  <w:p w:rsidR="0052086E" w:rsidRPr="0052086E" w:rsidRDefault="00520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457193">
    <w:abstractNumId w:val="3"/>
  </w:num>
  <w:num w:numId="2" w16cid:durableId="1038697982">
    <w:abstractNumId w:val="2"/>
  </w:num>
  <w:num w:numId="3" w16cid:durableId="1626959150">
    <w:abstractNumId w:val="1"/>
  </w:num>
  <w:num w:numId="4" w16cid:durableId="1177886777">
    <w:abstractNumId w:val="0"/>
  </w:num>
  <w:num w:numId="5" w16cid:durableId="1687051427">
    <w:abstractNumId w:val="7"/>
  </w:num>
  <w:num w:numId="6" w16cid:durableId="305818250">
    <w:abstractNumId w:val="6"/>
  </w:num>
  <w:num w:numId="7" w16cid:durableId="198320826">
    <w:abstractNumId w:val="5"/>
  </w:num>
  <w:num w:numId="8" w16cid:durableId="2034919093">
    <w:abstractNumId w:val="4"/>
  </w:num>
  <w:num w:numId="9" w16cid:durableId="168368472">
    <w:abstractNumId w:val="8"/>
  </w:num>
  <w:num w:numId="10" w16cid:durableId="1984776356">
    <w:abstractNumId w:val="9"/>
  </w:num>
  <w:num w:numId="11" w16cid:durableId="1873808926">
    <w:abstractNumId w:val="10"/>
  </w:num>
  <w:num w:numId="12" w16cid:durableId="1105418728">
    <w:abstractNumId w:val="13"/>
  </w:num>
  <w:num w:numId="13" w16cid:durableId="1534347555">
    <w:abstractNumId w:val="15"/>
  </w:num>
  <w:num w:numId="14" w16cid:durableId="264727551">
    <w:abstractNumId w:val="16"/>
  </w:num>
  <w:num w:numId="15" w16cid:durableId="1476676640">
    <w:abstractNumId w:val="11"/>
  </w:num>
  <w:num w:numId="16" w16cid:durableId="443620645">
    <w:abstractNumId w:val="18"/>
  </w:num>
  <w:num w:numId="17" w16cid:durableId="1469669770">
    <w:abstractNumId w:val="17"/>
  </w:num>
  <w:num w:numId="18" w16cid:durableId="1171140206">
    <w:abstractNumId w:val="14"/>
  </w:num>
  <w:num w:numId="19" w16cid:durableId="2001808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243485"/>
    <w:rsid w:val="00243485"/>
    <w:rsid w:val="00520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64B7AC-FD65-4356-B178-19E150F3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3047</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m1023</vt:lpstr>
    </vt:vector>
  </TitlesOfParts>
  <Company>Riksdagen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m1023</dc:title>
  <dc:subject>m1023</dc:subject>
  <dc:creator>Riksdagen</dc:creator>
  <cp:keywords>Riksdagen</cp:keywords>
  <dc:description>Versal/gemen i partibeteckning. Gemen i tryck för 0910, versal för 1011 och nyare</dc:description>
  <cp:lastModifiedBy>Lars Brink</cp:lastModifiedBy>
  <cp:revision>2</cp:revision>
  <cp:lastPrinted>2010-11-20T07:15:00Z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livskraftigt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livskraftigt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MJ221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20102011000000000109000010230069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20102011000000000109000010230069</vt:lpwstr>
  </property>
  <property fmtid="{D5CDD505-2E9C-101B-9397-08002B2CF9AE}" pid="50" name="nummer">
    <vt:lpwstr>221</vt:lpwstr>
  </property>
  <property fmtid="{D5CDD505-2E9C-101B-9397-08002B2CF9AE}" pid="51" name="utskottsbeteckning">
    <vt:lpwstr>MJ</vt:lpwstr>
  </property>
  <property fmtid="{D5CDD505-2E9C-101B-9397-08002B2CF9AE}" pid="52" name="GlobalUID">
    <vt:lpwstr>{A2A50723-2497-4526-81BC-E0D5A7EA9A10}</vt:lpwstr>
  </property>
  <property fmtid="{D5CDD505-2E9C-101B-9397-08002B2CF9AE}" pid="53" name="Överföringar">
    <vt:i4>0</vt:i4>
  </property>
  <property fmtid="{D5CDD505-2E9C-101B-9397-08002B2CF9AE}" pid="54" name="Checksum">
    <vt:lpwstr>*1020362676254*</vt:lpwstr>
  </property>
  <property fmtid="{D5CDD505-2E9C-101B-9397-08002B2CF9AE}" pid="55" name="skuggnummer">
    <vt:lpwstr>405</vt:lpwstr>
  </property>
  <property fmtid="{D5CDD505-2E9C-101B-9397-08002B2CF9AE}" pid="56" name="urixVersion">
    <vt:lpwstr>4.3.0.0</vt:lpwstr>
  </property>
  <property fmtid="{D5CDD505-2E9C-101B-9397-08002B2CF9AE}" pid="57" name="urixOrigin">
    <vt:lpwstr>101120 08:15:50.429</vt:lpwstr>
  </property>
  <property fmtid="{D5CDD505-2E9C-101B-9397-08002B2CF9AE}" pid="58" name="urixGuid">
    <vt:lpwstr>{6610D6BE-8A7E-4DD8-8994-B854BEF4C8CA}</vt:lpwstr>
  </property>
</Properties>
</file>