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31A4" w:rsidRPr="00C44162" w:rsidRDefault="009531A4">
      <w:pPr>
        <w:pStyle w:val="Hemstlrubrik"/>
        <w:shd w:val="clear" w:color="000000" w:fill="auto"/>
      </w:pPr>
      <w:r w:rsidRPr="00C44162">
        <w:t>Förslag till riksdagsbeslut</w:t>
      </w:r>
    </w:p>
    <w:p w:rsidR="009531A4" w:rsidRPr="00C44162" w:rsidRDefault="009531A4">
      <w:pPr>
        <w:pStyle w:val="Hemstlatt"/>
        <w:shd w:val="clear" w:color="000000" w:fill="auto"/>
        <w:ind w:left="0"/>
      </w:pPr>
      <w:r w:rsidRPr="00C44162">
        <w:rPr>
          <w:szCs w:val="24"/>
        </w:rPr>
        <w:t>Riksdagen tillkännager för regeringen som sin mening vad som anförs i motionen om en översyn av om uttagsskatt även fortsät</w:t>
      </w:r>
      <w:r w:rsidRPr="00C44162">
        <w:rPr>
          <w:szCs w:val="24"/>
        </w:rPr>
        <w:t>t</w:t>
      </w:r>
      <w:r w:rsidRPr="00C44162">
        <w:rPr>
          <w:szCs w:val="24"/>
        </w:rPr>
        <w:t>ningsvis ska finnas på fastighetsarbete.</w:t>
      </w:r>
    </w:p>
    <w:p w:rsidR="009531A4" w:rsidRPr="00C44162" w:rsidRDefault="009531A4">
      <w:pPr>
        <w:pStyle w:val="Rubrik1"/>
        <w:shd w:val="clear" w:color="000000" w:fill="auto"/>
        <w:rPr>
          <w:szCs w:val="19"/>
        </w:rPr>
      </w:pPr>
      <w:r w:rsidRPr="00C44162">
        <w:t>Motivering</w:t>
      </w:r>
    </w:p>
    <w:p w:rsidR="009531A4" w:rsidRPr="00C44162" w:rsidRDefault="009531A4">
      <w:pPr>
        <w:shd w:val="clear" w:color="000000" w:fill="auto"/>
      </w:pPr>
      <w:r w:rsidRPr="00C44162">
        <w:t>Normalt betalar en arbetsgivare lön samt sociala avgifter och andra obligat</w:t>
      </w:r>
      <w:r w:rsidRPr="00C44162">
        <w:t>o</w:t>
      </w:r>
      <w:r w:rsidRPr="00C44162">
        <w:t>riska avgifter för en anställd person.</w:t>
      </w:r>
    </w:p>
    <w:p w:rsidR="009531A4" w:rsidRPr="00C44162" w:rsidRDefault="009531A4">
      <w:pPr>
        <w:pStyle w:val="Normaltindrag"/>
        <w:shd w:val="clear" w:color="000000" w:fill="auto"/>
      </w:pPr>
      <w:r w:rsidRPr="00C44162">
        <w:t>Undantag från denna regel gäller vissa fastighetsägare, t.ex. kommunala bolag och bostadsrättsföreningar. Dessa fastighetsägare ska uttagsbeskattas, om man i egen regi utför vissa tjänster som avser fastigheten eller skötsel av denna. Fastighetsägaren betalar alltså extra skatt – uttagsskatt. Denna berä</w:t>
      </w:r>
      <w:r w:rsidRPr="00C44162">
        <w:t>k</w:t>
      </w:r>
      <w:r w:rsidRPr="00C44162">
        <w:t>nas på lön och sociala avgifter.</w:t>
      </w:r>
    </w:p>
    <w:p w:rsidR="009531A4" w:rsidRPr="00C44162" w:rsidRDefault="009531A4">
      <w:pPr>
        <w:pStyle w:val="Normaltindrag"/>
        <w:shd w:val="clear" w:color="000000" w:fill="auto"/>
      </w:pPr>
      <w:r w:rsidRPr="00C44162">
        <w:t>Detta innebär en fördyrning av boendet. Systemet kan även medföra att färre fastighetsägare tillsvidareanställer fastighetsskötare. Vidare är det olyc</w:t>
      </w:r>
      <w:r w:rsidRPr="00C44162">
        <w:t>k</w:t>
      </w:r>
      <w:r w:rsidRPr="00C44162">
        <w:t>ligt att vissa branscher ska drabbas av löneskatter av denna typ.</w:t>
      </w:r>
    </w:p>
    <w:p w:rsidR="009531A4" w:rsidRPr="00C44162" w:rsidRDefault="009531A4">
      <w:pPr>
        <w:pStyle w:val="Rubrik2"/>
        <w:shd w:val="clear" w:color="000000" w:fill="auto"/>
      </w:pPr>
      <w:r w:rsidRPr="00C44162">
        <w:t>Uttagsbeskattning</w:t>
      </w:r>
    </w:p>
    <w:p w:rsidR="009531A4" w:rsidRPr="00C44162" w:rsidRDefault="009531A4">
      <w:pPr>
        <w:shd w:val="clear" w:color="000000" w:fill="auto"/>
      </w:pPr>
      <w:r w:rsidRPr="00C44162">
        <w:t>Fastighetsägare ska, även om verksamheten i övrigt inte är momspliktig, uttagsbeskattas om han/hon i egen regi utför vissa tjänster som avser fastigh</w:t>
      </w:r>
      <w:r w:rsidRPr="00C44162">
        <w:t>e</w:t>
      </w:r>
      <w:r w:rsidRPr="00C44162">
        <w:t>ten eller skötseln av den. Bestämmelsen syftar till en skattemässig likab</w:t>
      </w:r>
      <w:r w:rsidRPr="00C44162">
        <w:t>e</w:t>
      </w:r>
      <w:r w:rsidRPr="00C44162">
        <w:t>handling mellan att själv utföra eller att upphandla tjänsterna. Beskattningen avser arbeten som utförs i egen regi med egna anställda på den icke mom</w:t>
      </w:r>
      <w:r w:rsidRPr="00C44162">
        <w:t>s</w:t>
      </w:r>
      <w:r w:rsidRPr="00C44162">
        <w:t>pliktiga delen av fastigheten. De tjänster som ska beskattas är bl.a. arbeten avseende ny-, till- eller ombyggnad, reparationer, underhåll, lokalstädning, fönsterputsning, renhållning och annan fastighetsskötsel. Administ</w:t>
      </w:r>
      <w:r w:rsidRPr="00C44162">
        <w:lastRenderedPageBreak/>
        <w:t>rativa arb</w:t>
      </w:r>
      <w:r w:rsidRPr="00C44162">
        <w:t>e</w:t>
      </w:r>
      <w:r w:rsidRPr="00C44162">
        <w:t>ten är dock undantagna. Uttagsbeskattning görs om nedl</w:t>
      </w:r>
      <w:r w:rsidRPr="00C44162">
        <w:t>agda lönekostnader, inräknat avgifter som grundas på dessa, för beskattningsåret överstiger 150 000 kr. När gränsen uppnås ska beskattning göras på hela beloppet. På de momspliktiga delarna ska uttagsbeskattning inte göras. På gemensamma delar görs en proportionering efter skälig grund. Om fastighetsägare gör avdrag för ingående moms på material eller annan utrustning som förvärvats för de akt</w:t>
      </w:r>
      <w:r w:rsidRPr="00C44162">
        <w:t>u</w:t>
      </w:r>
      <w:r w:rsidRPr="00C44162">
        <w:t>ella arbetena ska också värdet av dessa förvärv räknas in.</w:t>
      </w:r>
    </w:p>
    <w:p w:rsidR="009531A4" w:rsidRPr="00C44162" w:rsidRDefault="009531A4">
      <w:pPr>
        <w:pStyle w:val="Rubrik2"/>
        <w:shd w:val="clear" w:color="000000" w:fill="auto"/>
      </w:pPr>
      <w:r w:rsidRPr="00C44162">
        <w:t>Underlag för beskattning</w:t>
      </w:r>
    </w:p>
    <w:p w:rsidR="009531A4" w:rsidRPr="00C44162" w:rsidRDefault="009531A4">
      <w:pPr>
        <w:pStyle w:val="Rubrik3"/>
        <w:shd w:val="clear" w:color="000000" w:fill="auto"/>
        <w:spacing w:before="120"/>
      </w:pPr>
      <w:r w:rsidRPr="00C44162">
        <w:t>Huvudregel</w:t>
      </w:r>
    </w:p>
    <w:p w:rsidR="009531A4" w:rsidRPr="00C44162" w:rsidRDefault="009531A4">
      <w:pPr>
        <w:shd w:val="clear" w:color="000000" w:fill="auto"/>
      </w:pPr>
      <w:r w:rsidRPr="00C44162">
        <w:t>Underlaget består av nedlagda kostnader, både direkta och indirekta, samt ränta på eget kapital. Direkta kostnader är t.ex. löner, sociala avgifter, pension och andra obligatoriska avgifter. De indirekta kostnaderna kan vara svåra att ta fram. Enligt schablon kan 5–8 % användas. När det gäller ränta på kapital som är bundet i anläggningstillgångar, exempelvis egna maskiner för fasti</w:t>
      </w:r>
      <w:r w:rsidRPr="00C44162">
        <w:t>g</w:t>
      </w:r>
      <w:r w:rsidRPr="00C44162">
        <w:t>hetsskötsel, kan schablonmässigt 0,5 % av nedlagda kostnader läggas till. Vid tillämpning av huvudregeln har fastighetsägaren rätt till avdrag för ingående moms på kostnader som kan hänföras till uttagsbeskattningen.</w:t>
      </w:r>
    </w:p>
    <w:p w:rsidR="009531A4" w:rsidRPr="00C44162" w:rsidRDefault="009531A4">
      <w:pPr>
        <w:pStyle w:val="Rubrik3"/>
        <w:shd w:val="clear" w:color="000000" w:fill="auto"/>
      </w:pPr>
      <w:r w:rsidRPr="00C44162">
        <w:t>Alternativregel</w:t>
      </w:r>
    </w:p>
    <w:p w:rsidR="009531A4" w:rsidRPr="00C44162" w:rsidRDefault="009531A4">
      <w:pPr>
        <w:shd w:val="clear" w:color="000000" w:fill="auto"/>
      </w:pPr>
      <w:r w:rsidRPr="00C44162">
        <w:t>Underlaget består av lönekostnader, inberäknat skatter och avgifter. Då har fastighetsägaren ingen avdragsrätt för ingående moms. Denna regel är alltså betydligt enklare. Redovisning görs i skattedeklaration på egen rad eller i inkomstdeklarationen.</w:t>
      </w:r>
    </w:p>
    <w:p w:rsidR="009531A4" w:rsidRPr="00C44162" w:rsidRDefault="009531A4">
      <w:pPr>
        <w:pStyle w:val="Normaltindrag"/>
        <w:shd w:val="clear" w:color="000000" w:fill="auto"/>
      </w:pPr>
      <w:r w:rsidRPr="00C44162">
        <w:t>Med hänvisning till ovanstående hemställer jag att frågan om huruvida u</w:t>
      </w:r>
      <w:r w:rsidRPr="00C44162">
        <w:t>t</w:t>
      </w:r>
      <w:r w:rsidRPr="00C44162">
        <w:t>tag</w:t>
      </w:r>
      <w:r w:rsidRPr="00C44162">
        <w:t>s</w:t>
      </w:r>
      <w:r w:rsidRPr="00C44162">
        <w:t>skatt även fortsättningsvis ska finnas på fastighetsarbete utreds.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4162">
        <w:trPr>
          <w:cantSplit/>
        </w:trPr>
        <w:tc>
          <w:tcPr>
            <w:tcW w:w="3046" w:type="dxa"/>
          </w:tcPr>
          <w:p w:rsidR="009531A4" w:rsidRPr="00C44162" w:rsidRDefault="009531A4">
            <w:pPr>
              <w:pStyle w:val="UnderskriftDatum"/>
              <w:shd w:val="clear" w:color="000000" w:fill="auto"/>
              <w:spacing w:before="240"/>
            </w:pPr>
            <w:r w:rsidRPr="00C44162">
              <w:t>Stockholm den 3 oktober 2007</w:t>
            </w:r>
          </w:p>
        </w:tc>
        <w:tc>
          <w:tcPr>
            <w:tcW w:w="3047" w:type="dxa"/>
          </w:tcPr>
          <w:p w:rsidR="009531A4" w:rsidRPr="00C44162" w:rsidRDefault="009531A4">
            <w:pPr>
              <w:pStyle w:val="Underskrifter"/>
              <w:shd w:val="clear" w:color="000000" w:fill="auto"/>
              <w:spacing w:before="240"/>
            </w:pPr>
          </w:p>
        </w:tc>
      </w:tr>
      <w:tr w:rsidR="00000000" w:rsidRPr="00C44162">
        <w:trPr>
          <w:cantSplit/>
        </w:trPr>
        <w:tc>
          <w:tcPr>
            <w:tcW w:w="3046" w:type="dxa"/>
          </w:tcPr>
          <w:p w:rsidR="009531A4" w:rsidRPr="00C44162" w:rsidRDefault="009531A4">
            <w:pPr>
              <w:pStyle w:val="Underskrifter"/>
              <w:shd w:val="clear" w:color="000000" w:fill="auto"/>
            </w:pPr>
            <w:r w:rsidRPr="00C44162">
              <w:t>Inge Garstedt (m)</w:t>
            </w:r>
          </w:p>
        </w:tc>
        <w:tc>
          <w:tcPr>
            <w:tcW w:w="3046" w:type="dxa"/>
          </w:tcPr>
          <w:p w:rsidR="009531A4" w:rsidRPr="00C44162" w:rsidRDefault="009531A4">
            <w:pPr>
              <w:pStyle w:val="Underskrifter"/>
              <w:shd w:val="clear" w:color="000000" w:fill="auto"/>
            </w:pPr>
          </w:p>
        </w:tc>
      </w:tr>
    </w:tbl>
    <w:p w:rsidR="009531A4" w:rsidRPr="00C44162" w:rsidRDefault="009531A4">
      <w:pPr>
        <w:pStyle w:val="Normaltindrag"/>
        <w:shd w:val="clear" w:color="000000" w:fill="auto"/>
      </w:pPr>
    </w:p>
    <w:sectPr w:rsidR="009531A4" w:rsidRPr="00C4416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31A4" w:rsidRPr="00C44162" w:rsidRDefault="009531A4">
      <w:r w:rsidRPr="00C44162">
        <w:separator/>
      </w:r>
    </w:p>
  </w:endnote>
  <w:endnote w:type="continuationSeparator" w:id="0">
    <w:p w:rsidR="009531A4" w:rsidRPr="00C44162" w:rsidRDefault="009531A4">
      <w:r w:rsidRPr="00C441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1A4" w:rsidRPr="00C44162" w:rsidRDefault="00C44162">
    <w:pPr>
      <w:pStyle w:val="Sidfot"/>
    </w:pPr>
    <w:r w:rsidRPr="00C441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70663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31A4" w:rsidRDefault="009531A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31A4" w:rsidRDefault="009531A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1A4" w:rsidRPr="00C44162" w:rsidRDefault="00C44162">
    <w:pPr>
      <w:pStyle w:val="Sidfot"/>
    </w:pPr>
    <w:r w:rsidRPr="00C441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39845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31A4" w:rsidRDefault="009531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31A4" w:rsidRDefault="009531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1A4" w:rsidRPr="00C44162" w:rsidRDefault="00C44162">
    <w:pPr>
      <w:pStyle w:val="Sidfot"/>
    </w:pPr>
    <w:r w:rsidRPr="00C441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48187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31A4" w:rsidRDefault="009531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31A4" w:rsidRDefault="009531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31A4" w:rsidRPr="00C44162" w:rsidRDefault="009531A4">
      <w:r w:rsidRPr="00C44162">
        <w:separator/>
      </w:r>
    </w:p>
  </w:footnote>
  <w:footnote w:type="continuationSeparator" w:id="0">
    <w:p w:rsidR="009531A4" w:rsidRPr="00C44162" w:rsidRDefault="009531A4">
      <w:r w:rsidRPr="00C441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1A4" w:rsidRPr="00C44162" w:rsidRDefault="00C44162">
    <w:pPr>
      <w:pStyle w:val="Sidhuvud"/>
    </w:pPr>
    <w:r w:rsidRPr="00C441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75984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31A4" w:rsidRDefault="009531A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31A4" w:rsidRDefault="009531A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1A4" w:rsidRPr="00C44162" w:rsidRDefault="00C44162">
    <w:pPr>
      <w:pStyle w:val="Sidhuvud"/>
    </w:pPr>
    <w:r w:rsidRPr="00C441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94934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31A4" w:rsidRDefault="009531A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31A4" w:rsidRDefault="009531A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1A4" w:rsidRPr="00C44162" w:rsidRDefault="009531A4">
    <w:pPr>
      <w:pStyle w:val="FSHNormal"/>
      <w:tabs>
        <w:tab w:val="right" w:pos="5840"/>
      </w:tabs>
    </w:pPr>
    <w:r w:rsidRPr="00C44162">
      <w:br/>
    </w:r>
    <w:r w:rsidRPr="00C44162">
      <w:fldChar w:fldCharType="begin" w:fldLock="1"/>
    </w:r>
    <w:r w:rsidRPr="00C44162">
      <w:instrText xml:space="preserve"> DOCPROPERTY</w:instrText>
    </w:r>
    <w:r w:rsidRPr="00C44162">
      <w:rPr>
        <w:sz w:val="18"/>
      </w:rPr>
      <w:instrText xml:space="preserve"> "YearUser" *\charformat </w:instrText>
    </w:r>
    <w:r w:rsidRPr="00C44162">
      <w:fldChar w:fldCharType="separate"/>
    </w:r>
    <w:r w:rsidRPr="00C44162">
      <w:t>2007/08</w:t>
    </w:r>
    <w:r w:rsidRPr="00C44162">
      <w:fldChar w:fldCharType="end"/>
    </w:r>
    <w:r w:rsidRPr="00C44162">
      <w:t xml:space="preserve"> </w:t>
    </w:r>
    <w:r w:rsidRPr="00C44162">
      <w:tab/>
      <w:t xml:space="preserve">mnr: </w:t>
    </w:r>
    <w:r w:rsidRPr="00C44162">
      <w:fldChar w:fldCharType="begin" w:fldLock="1"/>
    </w:r>
    <w:r w:rsidRPr="00C44162">
      <w:instrText xml:space="preserve"> DOCPROPERTY</w:instrText>
    </w:r>
    <w:r w:rsidRPr="00C44162">
      <w:rPr>
        <w:sz w:val="18"/>
      </w:rPr>
      <w:instrText xml:space="preserve"> "Motionsnummer" *\charformat </w:instrText>
    </w:r>
    <w:r w:rsidRPr="00C44162">
      <w:fldChar w:fldCharType="separate"/>
    </w:r>
    <w:r w:rsidRPr="00C44162">
      <w:t>Sk286</w:t>
    </w:r>
    <w:r w:rsidRPr="00C44162">
      <w:fldChar w:fldCharType="end"/>
    </w:r>
    <w:r w:rsidRPr="00C44162">
      <w:br/>
    </w:r>
    <w:r w:rsidRPr="00C44162">
      <w:fldChar w:fldCharType="begin" w:fldLock="1"/>
    </w:r>
    <w:r w:rsidRPr="00C44162">
      <w:instrText xml:space="preserve"> DOCPROPERTY</w:instrText>
    </w:r>
    <w:r w:rsidRPr="00C44162">
      <w:rPr>
        <w:sz w:val="18"/>
      </w:rPr>
      <w:instrText xml:space="preserve"> "Samling" *\charformat </w:instrText>
    </w:r>
    <w:r w:rsidRPr="00C44162">
      <w:fldChar w:fldCharType="end"/>
    </w:r>
    <w:r w:rsidRPr="00C44162">
      <w:tab/>
      <w:t xml:space="preserve">pnr: </w:t>
    </w:r>
    <w:r w:rsidRPr="00C44162">
      <w:fldChar w:fldCharType="begin" w:fldLock="1"/>
    </w:r>
    <w:r w:rsidRPr="00C44162">
      <w:instrText xml:space="preserve"> DOCPROPERTY</w:instrText>
    </w:r>
    <w:r w:rsidRPr="00C44162">
      <w:rPr>
        <w:sz w:val="18"/>
      </w:rPr>
      <w:instrText xml:space="preserve"> "Partinummer" *\charformat </w:instrText>
    </w:r>
    <w:r w:rsidRPr="00C44162">
      <w:fldChar w:fldCharType="separate"/>
    </w:r>
    <w:r w:rsidRPr="00C44162">
      <w:t>m1349</w:t>
    </w:r>
    <w:r w:rsidRPr="00C44162">
      <w:fldChar w:fldCharType="end"/>
    </w:r>
  </w:p>
  <w:p w:rsidR="009531A4" w:rsidRPr="00C44162" w:rsidRDefault="009531A4">
    <w:pPr>
      <w:pStyle w:val="FSHRub1"/>
    </w:pPr>
    <w:r w:rsidRPr="00C44162">
      <w:t>Motion till riksdagen</w:t>
    </w:r>
    <w:r w:rsidRPr="00C44162">
      <w:br/>
    </w:r>
    <w:r w:rsidRPr="00C44162">
      <w:fldChar w:fldCharType="begin" w:fldLock="1"/>
    </w:r>
    <w:r w:rsidRPr="00C44162">
      <w:instrText xml:space="preserve"> DOCPROPERTY "YearUser" *\charformat </w:instrText>
    </w:r>
    <w:r w:rsidRPr="00C44162">
      <w:fldChar w:fldCharType="separate"/>
    </w:r>
    <w:r w:rsidRPr="00C44162">
      <w:t>2007/08</w:t>
    </w:r>
    <w:r w:rsidRPr="00C44162">
      <w:fldChar w:fldCharType="end"/>
    </w:r>
    <w:r w:rsidRPr="00C44162">
      <w:t>:</w:t>
    </w:r>
    <w:r w:rsidRPr="00C44162">
      <w:fldChar w:fldCharType="begin" w:fldLock="1"/>
    </w:r>
    <w:r w:rsidRPr="00C44162">
      <w:instrText xml:space="preserve"> DOCPROPERTY "Motionsnummer" *\charformat </w:instrText>
    </w:r>
    <w:r w:rsidRPr="00C44162">
      <w:fldChar w:fldCharType="separate"/>
    </w:r>
    <w:r w:rsidRPr="00C44162">
      <w:t>Sk286</w:t>
    </w:r>
    <w:r w:rsidRPr="00C44162">
      <w:fldChar w:fldCharType="end"/>
    </w:r>
  </w:p>
  <w:p w:rsidR="009531A4" w:rsidRPr="00C44162" w:rsidRDefault="009531A4">
    <w:pPr>
      <w:pStyle w:val="FSHNormalS5"/>
    </w:pPr>
    <w:r w:rsidRPr="00C44162">
      <w:fldChar w:fldCharType="begin" w:fldLock="1"/>
    </w:r>
    <w:r w:rsidRPr="00C44162">
      <w:instrText xml:space="preserve"> DOCPROPERTY "MotionarText" *\charformat </w:instrText>
    </w:r>
    <w:r w:rsidRPr="00C44162">
      <w:fldChar w:fldCharType="separate"/>
    </w:r>
    <w:r w:rsidRPr="00C44162">
      <w:t>av Inge Garstedt (m)</w:t>
    </w:r>
    <w:r w:rsidRPr="00C44162">
      <w:fldChar w:fldCharType="end"/>
    </w:r>
    <w:r w:rsidRPr="00C44162">
      <w:br/>
    </w:r>
    <w:r w:rsidRPr="00C44162">
      <w:fldChar w:fldCharType="begin" w:fldLock="1"/>
    </w:r>
    <w:r w:rsidRPr="00C44162">
      <w:instrText xml:space="preserve"> DOCPROPERTY "SvarFrasKort" *\charformat </w:instrText>
    </w:r>
    <w:r w:rsidRPr="00C44162">
      <w:fldChar w:fldCharType="end"/>
    </w:r>
  </w:p>
  <w:p w:rsidR="009531A4" w:rsidRPr="00C44162" w:rsidRDefault="009531A4">
    <w:pPr>
      <w:pStyle w:val="FSHTitel"/>
    </w:pPr>
    <w:r w:rsidRPr="00C44162">
      <w:fldChar w:fldCharType="begin" w:fldLock="1"/>
    </w:r>
    <w:r w:rsidRPr="00C44162">
      <w:instrText xml:space="preserve"> DOCPROPERTY</w:instrText>
    </w:r>
    <w:r w:rsidRPr="00C44162">
      <w:rPr>
        <w:sz w:val="18"/>
      </w:rPr>
      <w:instrText xml:space="preserve"> "RubrikSvar" *\charformat </w:instrText>
    </w:r>
    <w:r w:rsidRPr="00C44162">
      <w:fldChar w:fldCharType="separate"/>
    </w:r>
    <w:r w:rsidRPr="00C44162">
      <w:t>Skatt på fastighetsarbete</w:t>
    </w:r>
    <w:r w:rsidRPr="00C44162">
      <w:fldChar w:fldCharType="end"/>
    </w:r>
  </w:p>
  <w:p w:rsidR="009531A4" w:rsidRPr="00C44162" w:rsidRDefault="009531A4">
    <w:pPr>
      <w:pStyle w:val="Normal00"/>
    </w:pPr>
  </w:p>
  <w:p w:rsidR="009531A4" w:rsidRPr="00C44162" w:rsidRDefault="009531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4412182">
    <w:abstractNumId w:val="8"/>
  </w:num>
  <w:num w:numId="2" w16cid:durableId="344484220">
    <w:abstractNumId w:val="9"/>
  </w:num>
  <w:num w:numId="3" w16cid:durableId="171459013">
    <w:abstractNumId w:val="8"/>
  </w:num>
  <w:num w:numId="4" w16cid:durableId="1497720461">
    <w:abstractNumId w:val="9"/>
  </w:num>
  <w:num w:numId="5" w16cid:durableId="1891377037">
    <w:abstractNumId w:val="13"/>
  </w:num>
  <w:num w:numId="6" w16cid:durableId="328335384">
    <w:abstractNumId w:val="10"/>
  </w:num>
  <w:num w:numId="7" w16cid:durableId="1213618189">
    <w:abstractNumId w:val="11"/>
  </w:num>
  <w:num w:numId="8" w16cid:durableId="906957072">
    <w:abstractNumId w:val="12"/>
  </w:num>
  <w:num w:numId="9" w16cid:durableId="1238979012">
    <w:abstractNumId w:val="8"/>
  </w:num>
  <w:num w:numId="10" w16cid:durableId="590701586">
    <w:abstractNumId w:val="3"/>
  </w:num>
  <w:num w:numId="11" w16cid:durableId="1408187411">
    <w:abstractNumId w:val="2"/>
  </w:num>
  <w:num w:numId="12" w16cid:durableId="1479347668">
    <w:abstractNumId w:val="1"/>
  </w:num>
  <w:num w:numId="13" w16cid:durableId="579562649">
    <w:abstractNumId w:val="0"/>
  </w:num>
  <w:num w:numId="14" w16cid:durableId="143786943">
    <w:abstractNumId w:val="9"/>
  </w:num>
  <w:num w:numId="15" w16cid:durableId="1641887212">
    <w:abstractNumId w:val="7"/>
  </w:num>
  <w:num w:numId="16" w16cid:durableId="1495030248">
    <w:abstractNumId w:val="6"/>
  </w:num>
  <w:num w:numId="17" w16cid:durableId="1506096018">
    <w:abstractNumId w:val="5"/>
  </w:num>
  <w:num w:numId="18" w16cid:durableId="8635916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8CA0BB6F-117B-4C21-9BCF-565E472B6D12}"/>
  </w:docVars>
  <w:rsids>
    <w:rsidRoot w:val="00796798"/>
    <w:rsid w:val="00796798"/>
    <w:rsid w:val="009531A4"/>
    <w:rsid w:val="00C4416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28DD84-2D49-4583-B6BF-76B03AE3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298485">
      <w:bodyDiv w:val="1"/>
      <w:marLeft w:val="0"/>
      <w:marRight w:val="0"/>
      <w:marTop w:val="0"/>
      <w:marBottom w:val="0"/>
      <w:divBdr>
        <w:top w:val="none" w:sz="0" w:space="0" w:color="auto"/>
        <w:left w:val="none" w:sz="0" w:space="0" w:color="auto"/>
        <w:bottom w:val="none" w:sz="0" w:space="0" w:color="auto"/>
        <w:right w:val="none" w:sz="0" w:space="0" w:color="auto"/>
      </w:divBdr>
      <w:divsChild>
        <w:div w:id="984506703">
          <w:marLeft w:val="-15"/>
          <w:marRight w:val="-15"/>
          <w:marTop w:val="0"/>
          <w:marBottom w:val="0"/>
          <w:divBdr>
            <w:top w:val="none" w:sz="0" w:space="0" w:color="auto"/>
            <w:left w:val="single" w:sz="6" w:space="0" w:color="DADADA"/>
            <w:bottom w:val="none" w:sz="0" w:space="0" w:color="auto"/>
            <w:right w:val="single" w:sz="6" w:space="0" w:color="DADADA"/>
          </w:divBdr>
          <w:divsChild>
            <w:div w:id="409162339">
              <w:marLeft w:val="0"/>
              <w:marRight w:val="0"/>
              <w:marTop w:val="0"/>
              <w:marBottom w:val="0"/>
              <w:divBdr>
                <w:top w:val="none" w:sz="0" w:space="0" w:color="auto"/>
                <w:left w:val="single" w:sz="48" w:space="0" w:color="FFFFFF"/>
                <w:bottom w:val="none" w:sz="0" w:space="0" w:color="auto"/>
                <w:right w:val="none" w:sz="0" w:space="0" w:color="auto"/>
              </w:divBdr>
              <w:divsChild>
                <w:div w:id="1601914559">
                  <w:marLeft w:val="-15"/>
                  <w:marRight w:val="-15"/>
                  <w:marTop w:val="0"/>
                  <w:marBottom w:val="0"/>
                  <w:divBdr>
                    <w:top w:val="none" w:sz="0" w:space="0" w:color="auto"/>
                    <w:left w:val="single" w:sz="6" w:space="0" w:color="F9C661"/>
                    <w:bottom w:val="none" w:sz="0" w:space="0" w:color="auto"/>
                    <w:right w:val="single" w:sz="6" w:space="0" w:color="DADADA"/>
                  </w:divBdr>
                  <w:divsChild>
                    <w:div w:id="1755590321">
                      <w:marLeft w:val="-30"/>
                      <w:marRight w:val="-45"/>
                      <w:marTop w:val="0"/>
                      <w:marBottom w:val="0"/>
                      <w:divBdr>
                        <w:top w:val="none" w:sz="0" w:space="0" w:color="auto"/>
                        <w:left w:val="none" w:sz="0" w:space="0" w:color="auto"/>
                        <w:bottom w:val="none" w:sz="0" w:space="0" w:color="auto"/>
                        <w:right w:val="none" w:sz="0" w:space="0" w:color="auto"/>
                      </w:divBdr>
                      <w:divsChild>
                        <w:div w:id="26843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2689</Characters>
  <Application>Microsoft Office Word</Application>
  <DocSecurity>4</DocSecurity>
  <Lines>52</Lines>
  <Paragraphs>18</Paragraphs>
  <ScaleCrop>false</ScaleCrop>
  <HeadingPairs>
    <vt:vector size="2" baseType="variant">
      <vt:variant>
        <vt:lpstr>Rubrik</vt:lpstr>
      </vt:variant>
      <vt:variant>
        <vt:i4>1</vt:i4>
      </vt:variant>
    </vt:vector>
  </HeadingPairs>
  <TitlesOfParts>
    <vt:vector size="1" baseType="lpstr">
      <vt:lpstr>m1349</vt:lpstr>
    </vt:vector>
  </TitlesOfParts>
  <Company>Riksdagen</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m1349</dc:title>
  <dc:subject>m1349</dc:subject>
  <dc:creator>Riksdagen</dc:creator>
  <cp:keywords>Riksdagen</cp:keywords>
  <dc:description>TKG-ktrl, MSMQ4mb, PersReg-Distribution mm</dc:description>
  <cp:lastModifiedBy>Lars Brink</cp:lastModifiedBy>
  <cp:revision>2</cp:revision>
  <cp:lastPrinted>2007-12-04T14:49:00Z</cp:lastPrinted>
  <dcterms:created xsi:type="dcterms:W3CDTF">2025-12-17T08:14:00Z</dcterms:created>
  <dcterms:modified xsi:type="dcterms:W3CDTF">2025-12-17T08:14:00Z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Skatt på fastighetsarbete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 på fastighetsarbete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m1349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 Garstedt (m)</vt:lpwstr>
  </property>
  <property fmtid="{D5CDD505-2E9C-101B-9397-08002B2CF9AE}" pid="26" name="MotionarLista">
    <vt:lpwstr>Garstedt, Inge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 Garstedt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matyas.keresztesi@riksdagen.se</vt:lpwstr>
  </property>
  <property fmtid="{D5CDD505-2E9C-101B-9397-08002B2CF9AE}" pid="45" name="ReservUID">
    <vt:lpwstr>ms1030ab</vt:lpwstr>
  </property>
  <property fmtid="{D5CDD505-2E9C-101B-9397-08002B2CF9AE}" pid="46" name="MotionID">
    <vt:lpwstr>20072008000000000109000013490069</vt:lpwstr>
  </property>
  <property fmtid="{D5CDD505-2E9C-101B-9397-08002B2CF9AE}" pid="47" name="datum">
    <vt:lpwstr>071003</vt:lpwstr>
  </property>
  <property fmtid="{D5CDD505-2E9C-101B-9397-08002B2CF9AE}" pid="48" name="avsändar-e-post">
    <vt:lpwstr>matyas.keresztesi@riksdagen.se</vt:lpwstr>
  </property>
  <property fmtid="{D5CDD505-2E9C-101B-9397-08002B2CF9AE}" pid="49" name="id">
    <vt:lpwstr>20072008000000000109000013490069</vt:lpwstr>
  </property>
  <property fmtid="{D5CDD505-2E9C-101B-9397-08002B2CF9AE}" pid="50" name="nummer">
    <vt:lpwstr>286</vt:lpwstr>
  </property>
  <property fmtid="{D5CDD505-2E9C-101B-9397-08002B2CF9AE}" pid="51" name="utskottsbeteckning">
    <vt:lpwstr>Sk</vt:lpwstr>
  </property>
  <property fmtid="{D5CDD505-2E9C-101B-9397-08002B2CF9AE}" pid="52" name="GlobalUID">
    <vt:lpwstr>{4DAAC5AD-A227-4CD7-AB99-9EF1359CC9AC}</vt:lpwstr>
  </property>
  <property fmtid="{D5CDD505-2E9C-101B-9397-08002B2CF9AE}" pid="53" name="Överföringar">
    <vt:i4>0</vt:i4>
  </property>
  <property fmtid="{D5CDD505-2E9C-101B-9397-08002B2CF9AE}" pid="54" name="Checksum">
    <vt:lpwstr>*1020151162814*</vt:lpwstr>
  </property>
  <property fmtid="{D5CDD505-2E9C-101B-9397-08002B2CF9AE}" pid="55" name="skuggnummer">
    <vt:lpwstr>1274</vt:lpwstr>
  </property>
  <property fmtid="{D5CDD505-2E9C-101B-9397-08002B2CF9AE}" pid="56" name="urixVersion">
    <vt:lpwstr>3.2.0.8</vt:lpwstr>
  </property>
  <property fmtid="{D5CDD505-2E9C-101B-9397-08002B2CF9AE}" pid="57" name="urixOrigin">
    <vt:lpwstr>071204 15:49:14.783</vt:lpwstr>
  </property>
  <property fmtid="{D5CDD505-2E9C-101B-9397-08002B2CF9AE}" pid="58" name="urixGuid">
    <vt:lpwstr>{3C51B89D-9E69-4576-8790-C72037076BA3}</vt:lpwstr>
  </property>
</Properties>
</file>