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47A" w:rsidRPr="00C5547A" w:rsidRDefault="00C5547A">
      <w:pPr>
        <w:pStyle w:val="Frslagsrubrik"/>
      </w:pPr>
      <w:r w:rsidRPr="00C5547A">
        <w:t>Förslag till riksdagsbeslut</w:t>
      </w:r>
    </w:p>
    <w:p w:rsidR="00C5547A" w:rsidRPr="00C5547A" w:rsidRDefault="00C5547A">
      <w:pPr>
        <w:pStyle w:val="Hemstlatt"/>
      </w:pPr>
      <w:r w:rsidRPr="00C5547A">
        <w:t>Riksdagen tillkännager för regeringen som sin mening vad som anförs i motionen om ny etisk plattform i sjukvå</w:t>
      </w:r>
      <w:r w:rsidRPr="00C5547A">
        <w:t>r</w:t>
      </w:r>
      <w:r w:rsidRPr="00C5547A">
        <w:t>den.</w:t>
      </w:r>
    </w:p>
    <w:p w:rsidR="00C5547A" w:rsidRPr="00C5547A" w:rsidRDefault="00C5547A">
      <w:pPr>
        <w:pStyle w:val="Rubrik1"/>
      </w:pPr>
      <w:r w:rsidRPr="00C5547A">
        <w:t>Motivering</w:t>
      </w:r>
    </w:p>
    <w:p w:rsidR="00C5547A" w:rsidRPr="00C5547A" w:rsidRDefault="00C5547A">
      <w:pPr>
        <w:rPr>
          <w:b/>
        </w:rPr>
      </w:pPr>
      <w:r w:rsidRPr="00C5547A">
        <w:t>År 1995 presenterade Prioriteringsutredningen sitt slutbetänkande Vårdens svåra val (SOU 1995:5). Bakgrunden var bland annat att det fanns tecken på svårigheter att i framtiden fördela resurser inom vården. Utredningen sa</w:t>
      </w:r>
      <w:r w:rsidRPr="00C5547A">
        <w:t>m</w:t>
      </w:r>
      <w:r w:rsidRPr="00C5547A">
        <w:t>manfattade sin syn på prioriteringar i en ”etisk plattform” bestående av tre generella principer: människovärdesprincipen, behovs- och solidaritetsprinc</w:t>
      </w:r>
      <w:r w:rsidRPr="00C5547A">
        <w:t>i</w:t>
      </w:r>
      <w:r w:rsidRPr="00C5547A">
        <w:t>pen och kostnadseffektivitetsprincipen. Med utgångspunkt från detta arbete beslöt riksdagen 1996 (prop. 1996/97:60) om riktlinjer för prioriteringar i hälso- och sjukvården. Riksdagen kompletterade utredningen med en allmän prioriteringsregel i 2 § hälso- och sjukvårdslagen som fastlägger målet för hälso- och sjukvården. Det uttrycks som att den som har de</w:t>
      </w:r>
      <w:r w:rsidRPr="00C5547A">
        <w:t>t största behovet av hälso- och sjukvård ska ha företräde till vården. Lagen ger också alla me</w:t>
      </w:r>
      <w:r w:rsidRPr="00C5547A">
        <w:t>d</w:t>
      </w:r>
      <w:r w:rsidRPr="00C5547A">
        <w:t>borgare rätten till en första bedömning, varefter den enskildes behov av hälso- och sjukvård kan bedömas om det inte är uppenbart obehövligt.</w:t>
      </w:r>
    </w:p>
    <w:p w:rsidR="00C5547A" w:rsidRPr="00C5547A" w:rsidRDefault="00C5547A">
      <w:pPr>
        <w:pStyle w:val="Normaltindrag"/>
      </w:pPr>
      <w:r w:rsidRPr="00C5547A">
        <w:t>Hälso- och sjukvårdslagen är en ramlag och lämnar därför stort utrymme för sjukvårdshuvudmän och för vårdpersonal att tolka intentionerna i lagen. Socialstyrelsen, Svenska Läkaresällskapets prioriteringskommitté, Vårdfö</w:t>
      </w:r>
      <w:r w:rsidRPr="00C5547A">
        <w:t>r</w:t>
      </w:r>
      <w:r w:rsidRPr="00C5547A">
        <w:t>bundet, regioner och landsting har alltsedan riksdagsbeslutet 1996 lagt ner stort arbete på olika arbetsmodeller främst med vertikala prioriteringar men också horisontella så att ramlagens intentioner kan förverkligas. Prioritering</w:t>
      </w:r>
      <w:r w:rsidRPr="00C5547A">
        <w:t>s</w:t>
      </w:r>
      <w:r w:rsidRPr="00C5547A">
        <w:t>centrum i Linköping har sedan på Socialstyrelsens uppdrag kartlagt och an</w:t>
      </w:r>
      <w:r w:rsidRPr="00C5547A">
        <w:t>a</w:t>
      </w:r>
      <w:r w:rsidRPr="00C5547A">
        <w:t>lyserat hä</w:t>
      </w:r>
      <w:r w:rsidRPr="00C5547A">
        <w:t>l</w:t>
      </w:r>
      <w:r w:rsidRPr="00C5547A">
        <w:t>so- och sjukvårdens arbete med prioriteringar från år 2003 som löpande ra</w:t>
      </w:r>
      <w:r w:rsidRPr="00C5547A">
        <w:t>p</w:t>
      </w:r>
      <w:r w:rsidRPr="00C5547A">
        <w:t>porterats, nu senast med en erfarenhetsuppföljning av arbetet över åren i Ö</w:t>
      </w:r>
      <w:r w:rsidRPr="00C5547A">
        <w:t>s</w:t>
      </w:r>
      <w:r w:rsidRPr="00C5547A">
        <w:t xml:space="preserve">tergötland (rapport 2008:6) som påtalar ett </w:t>
      </w:r>
      <w:r w:rsidRPr="00C5547A">
        <w:t xml:space="preserve">antal fel och brister som </w:t>
      </w:r>
      <w:r w:rsidRPr="00C5547A">
        <w:lastRenderedPageBreak/>
        <w:t>begåtts under resans gång. Detta i sin tur reser ett behov för att ånyo uppdat</w:t>
      </w:r>
      <w:r w:rsidRPr="00C5547A">
        <w:t>e</w:t>
      </w:r>
      <w:r w:rsidRPr="00C5547A">
        <w:t>ra de nationella riktlinjerna för prioriteringar i hälso- och sjukvården baserat bland annat på 1) de många olikheter i vården som successivt utvecklats s</w:t>
      </w:r>
      <w:r w:rsidRPr="00C5547A">
        <w:t>e</w:t>
      </w:r>
      <w:r w:rsidRPr="00C5547A">
        <w:t>dan rik</w:t>
      </w:r>
      <w:r w:rsidRPr="00C5547A">
        <w:t>s</w:t>
      </w:r>
      <w:r w:rsidRPr="00C5547A">
        <w:t>dagsbeslutet fattades 1996 vad gäller t.ex. tillgängligheten till vård av olika slag hos landets 21 självständiga sjukvårdshuvudmän och 2) de olikh</w:t>
      </w:r>
      <w:r w:rsidRPr="00C5547A">
        <w:t>e</w:t>
      </w:r>
      <w:r w:rsidRPr="00C5547A">
        <w:t>ter som dessa många huvudmän visat i att tolka, vidareutveckla och praktisera riksd</w:t>
      </w:r>
      <w:r w:rsidRPr="00C5547A">
        <w:t>a</w:t>
      </w:r>
      <w:r w:rsidRPr="00C5547A">
        <w:t>gens priorit</w:t>
      </w:r>
      <w:r w:rsidRPr="00C5547A">
        <w:t>eringsbeslut regionalt i landet.</w:t>
      </w:r>
    </w:p>
    <w:p w:rsidR="00C5547A" w:rsidRPr="00C5547A" w:rsidRDefault="00C5547A">
      <w:pPr>
        <w:pStyle w:val="Normaltindrag"/>
      </w:pPr>
      <w:r w:rsidRPr="00C5547A">
        <w:t>För att kunna leva upp till hälso- och sjukvårdslagens (HSL) intentioner om en lika och rättvis vård i hela Sverige är det alltså hög tid att det nationella arbetet med prioriteringar återupptas. Detta för att den nationella tillsynen av all hälso- och sjukvård som sker via Socialstyrelsens försorg ges möjligheter att även följa upp att ett lika och rättvist sätt att prioritera till vård över hela Sverige tillmötesgår lagstiftarens samlade intentioner för våra nationella lag</w:t>
      </w:r>
      <w:r w:rsidRPr="00C5547A">
        <w:t>ar som reglerar svensk hälso- och sjukvård.</w:t>
      </w:r>
    </w:p>
    <w:p w:rsidR="00C5547A" w:rsidRPr="00C5547A" w:rsidRDefault="00C5547A">
      <w:pPr>
        <w:pStyle w:val="Rubrik2"/>
      </w:pPr>
      <w:r w:rsidRPr="00C5547A">
        <w:t>Rehabilitering</w:t>
      </w:r>
    </w:p>
    <w:p w:rsidR="00C5547A" w:rsidRPr="00C5547A" w:rsidRDefault="00C5547A">
      <w:r w:rsidRPr="00C5547A">
        <w:t>Den viktiga rehabilitering som syftar till att fler ska kunna återgå till arbete är tyvärr fortsatt eftersatt.</w:t>
      </w:r>
    </w:p>
    <w:p w:rsidR="00C5547A" w:rsidRPr="00C5547A" w:rsidRDefault="00C5547A">
      <w:pPr>
        <w:pStyle w:val="Normaltindrag"/>
      </w:pPr>
      <w:r w:rsidRPr="00C5547A">
        <w:t>Detta är särskilt allvarligt eftersom alliansregeringens kanske främsta r</w:t>
      </w:r>
      <w:r w:rsidRPr="00C5547A">
        <w:t>e</w:t>
      </w:r>
      <w:r w:rsidRPr="00C5547A">
        <w:t>form på arbetsmarknadens område är den som socialförsäkringsministern bidragit med vad gäller införandet av en process för att aktivt möjliggöra återgång i arbete för många som inte tidigare erbjöds detta i form av en fle</w:t>
      </w:r>
      <w:r w:rsidRPr="00C5547A">
        <w:t>r</w:t>
      </w:r>
      <w:r w:rsidRPr="00C5547A">
        <w:t>stegsmodell för utvärdering av behovet av sjukskrivning parad med en rehab</w:t>
      </w:r>
      <w:r w:rsidRPr="00C5547A">
        <w:t>i</w:t>
      </w:r>
      <w:r w:rsidRPr="00C5547A">
        <w:t>literingsg</w:t>
      </w:r>
      <w:r w:rsidRPr="00C5547A">
        <w:t>a</w:t>
      </w:r>
      <w:r w:rsidRPr="00C5547A">
        <w:t>ranti för dem med identifierat sådant behov.</w:t>
      </w:r>
    </w:p>
    <w:p w:rsidR="00C5547A" w:rsidRPr="00C5547A" w:rsidRDefault="00C5547A">
      <w:pPr>
        <w:pStyle w:val="Normaltindrag"/>
      </w:pPr>
      <w:r w:rsidRPr="00C5547A">
        <w:t>Men rehabiliteringsinsatser har generellt kommit i skymundan för gängse hälso- och sjukvårdsuppgifter inom landstingens och kommunernas respekt</w:t>
      </w:r>
      <w:r w:rsidRPr="00C5547A">
        <w:t>i</w:t>
      </w:r>
      <w:r w:rsidRPr="00C5547A">
        <w:t>ve ansvarsområde. Detta visas som mest tydligt genom att det bland vede</w:t>
      </w:r>
      <w:r w:rsidRPr="00C5547A">
        <w:t>r</w:t>
      </w:r>
      <w:r w:rsidRPr="00C5547A">
        <w:t>tagna prioriteringsgrupper av patienter inom hälso- och sjukvården kommer i praktiken alla patienter med en någorlunda tydlig sjukdom (prioriteringsgrupp I) att ställas före dem som har behov av habilitering/rehabilitering (priorit</w:t>
      </w:r>
      <w:r w:rsidRPr="00C5547A">
        <w:t>e</w:t>
      </w:r>
      <w:r w:rsidRPr="00C5547A">
        <w:t>ringsgrupp II). Krav på förebyggande åtgärder och prevention reses ofta i samband med diskussioner om hur sjukvård bör bedrivas, men denna typ av åtgärder prioriteras fortfarande lägre än aktiv (reaktiv) sju</w:t>
      </w:r>
      <w:r w:rsidRPr="00C5547A">
        <w:t>kvård när sjukdom finns. Men när sådant reaktivt rehabiliteringsbehov finns, på grund av sju</w:t>
      </w:r>
      <w:r w:rsidRPr="00C5547A">
        <w:t>k</w:t>
      </w:r>
      <w:r w:rsidRPr="00C5547A">
        <w:t>dom eller skada, prioriteras detta patetiskt nog fortfarande lika lågt som för</w:t>
      </w:r>
      <w:r w:rsidRPr="00C5547A">
        <w:t>e</w:t>
      </w:r>
      <w:r w:rsidRPr="00C5547A">
        <w:t>byggande åtgärder och prevention. Det vill säga att för individer som har visat behov av rehabilitering och nu är sjukskrivna men där också bevisat effektiva åtgärder finns att tillgå för att hjälpa dem till högre grader av funktion, så kommer detta i andra hand jämfört med människor som uppvisar en sjukdom eller skada där behovet inte pr</w:t>
      </w:r>
      <w:r w:rsidRPr="00C5547A">
        <w:t>imärt är rehabilitering utan sjukvård. Kons</w:t>
      </w:r>
      <w:r w:rsidRPr="00C5547A">
        <w:t>e</w:t>
      </w:r>
      <w:r w:rsidRPr="00C5547A">
        <w:t>kvensen av denna marginalisering av de många människor som har ett rehab</w:t>
      </w:r>
      <w:r w:rsidRPr="00C5547A">
        <w:t>i</w:t>
      </w:r>
      <w:r w:rsidRPr="00C5547A">
        <w:t>literingsbehov istället för ett traditionellt sjukvårdsbehov är att de förra oftast tvingas kvar i onödiga och oönskade situationer av sjukskrivning och, i värsta fall, förtidspensionering. Utan att detta synsätt förändras i grunden finns inga egentliga förutsättningar för att den goda tanken från alliansregeringen med införandet av en rehabiliteringsgaranti ska kunna förverkligas i praktiken</w:t>
      </w:r>
      <w:r w:rsidRPr="00C5547A">
        <w:t>.</w:t>
      </w:r>
    </w:p>
    <w:p w:rsidR="00C5547A" w:rsidRPr="00C5547A" w:rsidRDefault="00C5547A">
      <w:r w:rsidRPr="00C5547A">
        <w:t>För att ändra synsätt och prioritering av behov för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sjukvården införas.</w:t>
      </w:r>
    </w:p>
    <w:p w:rsidR="00C5547A" w:rsidRPr="00C5547A" w:rsidRDefault="00C5547A">
      <w:r w:rsidRPr="00C5547A">
        <w:t>Med denna bakgrund vill vi att följande skapas:</w:t>
      </w:r>
    </w:p>
    <w:p w:rsidR="00C5547A" w:rsidRPr="00C5547A" w:rsidRDefault="00C5547A">
      <w:pPr>
        <w:pStyle w:val="PunktlistaTankstreck"/>
      </w:pPr>
      <w:r w:rsidRPr="00C5547A">
        <w:t>en etisk plattform med utgångspunkt från erfarenheterna inom hälso- och sjukvården införs för prioriteringar vid behov av rehabiliteringsåtgärder i syfte att patienten ska kunna återgå i arbete</w:t>
      </w:r>
    </w:p>
    <w:p w:rsidR="00C5547A" w:rsidRPr="00C5547A" w:rsidRDefault="00C5547A">
      <w:pPr>
        <w:pStyle w:val="PunktlistaTankstreck"/>
        <w:spacing w:before="0"/>
      </w:pPr>
      <w:r w:rsidRPr="00C5547A">
        <w:t>en sammanhållen nationell tillsyn för granskning av behovstillfredsställe</w:t>
      </w:r>
      <w:r w:rsidRPr="00C5547A">
        <w:t>l</w:t>
      </w:r>
      <w:r w:rsidRPr="00C5547A">
        <w:t>se och kvalitet av rehabiliteringsåtgärder i syfte att kunna återgå i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47A">
        <w:trPr>
          <w:cantSplit/>
        </w:trPr>
        <w:tc>
          <w:tcPr>
            <w:tcW w:w="3046" w:type="dxa"/>
          </w:tcPr>
          <w:p w:rsidR="00C5547A" w:rsidRPr="00C5547A" w:rsidRDefault="00C5547A">
            <w:pPr>
              <w:pStyle w:val="UnderskriftDatum"/>
              <w:spacing w:before="240"/>
            </w:pPr>
            <w:r w:rsidRPr="00C5547A">
              <w:t>Stockholm den 21 oktober 2010</w:t>
            </w:r>
          </w:p>
        </w:tc>
        <w:tc>
          <w:tcPr>
            <w:tcW w:w="3047" w:type="dxa"/>
          </w:tcPr>
          <w:p w:rsidR="00C5547A" w:rsidRPr="00C5547A" w:rsidRDefault="00C5547A">
            <w:pPr>
              <w:pStyle w:val="Underskrifter"/>
              <w:spacing w:before="240"/>
            </w:pPr>
          </w:p>
        </w:tc>
      </w:tr>
      <w:tr w:rsidR="00000000" w:rsidRPr="00C5547A">
        <w:trPr>
          <w:cantSplit/>
        </w:trPr>
        <w:tc>
          <w:tcPr>
            <w:tcW w:w="3046" w:type="dxa"/>
          </w:tcPr>
          <w:p w:rsidR="00C5547A" w:rsidRPr="00C5547A" w:rsidRDefault="00C5547A">
            <w:pPr>
              <w:pStyle w:val="Underskrifter"/>
            </w:pPr>
            <w:r w:rsidRPr="00C5547A">
              <w:t>Finn Bengtsson (M)</w:t>
            </w:r>
          </w:p>
        </w:tc>
        <w:tc>
          <w:tcPr>
            <w:tcW w:w="3046" w:type="dxa"/>
          </w:tcPr>
          <w:p w:rsidR="00C5547A" w:rsidRPr="00C5547A" w:rsidRDefault="00C5547A">
            <w:pPr>
              <w:pStyle w:val="Underskrifter"/>
            </w:pPr>
          </w:p>
        </w:tc>
      </w:tr>
      <w:tr w:rsidR="00000000" w:rsidRPr="00C5547A">
        <w:trPr>
          <w:cantSplit/>
        </w:trPr>
        <w:tc>
          <w:tcPr>
            <w:tcW w:w="3046" w:type="dxa"/>
          </w:tcPr>
          <w:p w:rsidR="00C5547A" w:rsidRPr="00C5547A" w:rsidRDefault="00C5547A">
            <w:pPr>
              <w:pStyle w:val="Underskrifter"/>
            </w:pPr>
            <w:r w:rsidRPr="00C5547A">
              <w:t>Saila Quicklund (M)</w:t>
            </w:r>
          </w:p>
        </w:tc>
        <w:tc>
          <w:tcPr>
            <w:tcW w:w="3046" w:type="dxa"/>
          </w:tcPr>
          <w:p w:rsidR="00C5547A" w:rsidRPr="00C5547A" w:rsidRDefault="00C5547A">
            <w:pPr>
              <w:pStyle w:val="Underskrifter"/>
            </w:pPr>
            <w:r w:rsidRPr="00C5547A">
              <w:t>Johnny Munkhammar (M)</w:t>
            </w:r>
          </w:p>
        </w:tc>
      </w:tr>
      <w:tr w:rsidR="00000000" w:rsidRPr="00C5547A">
        <w:trPr>
          <w:cantSplit/>
        </w:trPr>
        <w:tc>
          <w:tcPr>
            <w:tcW w:w="3046" w:type="dxa"/>
          </w:tcPr>
          <w:p w:rsidR="00C5547A" w:rsidRPr="00C5547A" w:rsidRDefault="00C5547A">
            <w:pPr>
              <w:pStyle w:val="Underskrifter"/>
            </w:pPr>
            <w:r w:rsidRPr="00C5547A">
              <w:t>Boriana Åberg (M)</w:t>
            </w:r>
          </w:p>
        </w:tc>
        <w:tc>
          <w:tcPr>
            <w:tcW w:w="3046" w:type="dxa"/>
          </w:tcPr>
          <w:p w:rsidR="00C5547A" w:rsidRPr="00C5547A" w:rsidRDefault="00C5547A">
            <w:pPr>
              <w:pStyle w:val="Underskrifter"/>
            </w:pPr>
          </w:p>
        </w:tc>
      </w:tr>
    </w:tbl>
    <w:p w:rsidR="00C5547A" w:rsidRPr="00C5547A" w:rsidRDefault="00C5547A">
      <w:pPr>
        <w:pStyle w:val="Normaltindrag"/>
      </w:pPr>
    </w:p>
    <w:sectPr w:rsidR="00000000" w:rsidRPr="00C554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47A" w:rsidRPr="00C5547A" w:rsidRDefault="00C5547A">
      <w:r w:rsidRPr="00C5547A">
        <w:separator/>
      </w:r>
    </w:p>
  </w:endnote>
  <w:endnote w:type="continuationSeparator" w:id="0">
    <w:p w:rsidR="00C5547A" w:rsidRPr="00C5547A" w:rsidRDefault="00C5547A">
      <w:r w:rsidRPr="00C55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Sidfot"/>
    </w:pPr>
    <w:r w:rsidRPr="00C55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830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7A" w:rsidRDefault="00C554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47A" w:rsidRDefault="00C554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Sidfot"/>
    </w:pPr>
    <w:r w:rsidRPr="00C55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76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7A" w:rsidRDefault="00C554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47A" w:rsidRDefault="00C554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Sidfot"/>
    </w:pPr>
    <w:r w:rsidRPr="00C55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100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7A" w:rsidRDefault="00C55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47A" w:rsidRDefault="00C55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47A" w:rsidRPr="00C5547A" w:rsidRDefault="00C5547A">
      <w:r w:rsidRPr="00C5547A">
        <w:separator/>
      </w:r>
    </w:p>
  </w:footnote>
  <w:footnote w:type="continuationSeparator" w:id="0">
    <w:p w:rsidR="00C5547A" w:rsidRPr="00C5547A" w:rsidRDefault="00C5547A">
      <w:r w:rsidRPr="00C55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Sidhuvud"/>
    </w:pPr>
    <w:r w:rsidRPr="00C55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073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7A" w:rsidRDefault="00C554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47A" w:rsidRDefault="00C554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Sidhuvud"/>
    </w:pPr>
    <w:r w:rsidRPr="00C55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675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7A" w:rsidRDefault="00C554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47A" w:rsidRDefault="00C554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7A" w:rsidRPr="00C5547A" w:rsidRDefault="00C5547A">
    <w:pPr>
      <w:pStyle w:val="FSHNormal"/>
      <w:tabs>
        <w:tab w:val="right" w:pos="5840"/>
      </w:tabs>
    </w:pPr>
    <w:r w:rsidRPr="00C5547A">
      <w:br/>
    </w:r>
    <w:r w:rsidRPr="00C5547A">
      <w:fldChar w:fldCharType="begin" w:fldLock="1"/>
    </w:r>
    <w:r w:rsidRPr="00C5547A">
      <w:instrText xml:space="preserve"> DOCPROPERTY</w:instrText>
    </w:r>
    <w:r w:rsidRPr="00C5547A">
      <w:rPr>
        <w:sz w:val="18"/>
      </w:rPr>
      <w:instrText xml:space="preserve"> "YearUser" *\charformat </w:instrText>
    </w:r>
    <w:r w:rsidRPr="00C5547A">
      <w:fldChar w:fldCharType="separate"/>
    </w:r>
    <w:r w:rsidRPr="00C5547A">
      <w:t>2010/11</w:t>
    </w:r>
    <w:r w:rsidRPr="00C5547A">
      <w:fldChar w:fldCharType="end"/>
    </w:r>
    <w:r w:rsidRPr="00C5547A">
      <w:t xml:space="preserve"> </w:t>
    </w:r>
    <w:r w:rsidRPr="00C5547A">
      <w:tab/>
      <w:t xml:space="preserve">mnr: </w:t>
    </w:r>
    <w:r w:rsidRPr="00C5547A">
      <w:fldChar w:fldCharType="begin" w:fldLock="1"/>
    </w:r>
    <w:r w:rsidRPr="00C5547A">
      <w:instrText xml:space="preserve"> DOCPROPERTY</w:instrText>
    </w:r>
    <w:r w:rsidRPr="00C5547A">
      <w:rPr>
        <w:sz w:val="18"/>
      </w:rPr>
      <w:instrText xml:space="preserve"> "Motionsnummer" *\charformat </w:instrText>
    </w:r>
    <w:r w:rsidRPr="00C5547A">
      <w:fldChar w:fldCharType="separate"/>
    </w:r>
    <w:r w:rsidRPr="00C5547A">
      <w:t>So561</w:t>
    </w:r>
    <w:r w:rsidRPr="00C5547A">
      <w:fldChar w:fldCharType="end"/>
    </w:r>
    <w:r w:rsidRPr="00C5547A">
      <w:br/>
    </w:r>
    <w:r w:rsidRPr="00C5547A">
      <w:fldChar w:fldCharType="begin" w:fldLock="1"/>
    </w:r>
    <w:r w:rsidRPr="00C5547A">
      <w:instrText xml:space="preserve"> DOCPROPERTY</w:instrText>
    </w:r>
    <w:r w:rsidRPr="00C5547A">
      <w:rPr>
        <w:sz w:val="18"/>
      </w:rPr>
      <w:instrText xml:space="preserve"> "Samling" *\charformat </w:instrText>
    </w:r>
    <w:r w:rsidRPr="00C5547A">
      <w:fldChar w:fldCharType="end"/>
    </w:r>
    <w:r w:rsidRPr="00C5547A">
      <w:tab/>
      <w:t xml:space="preserve">pnr: </w:t>
    </w:r>
    <w:r w:rsidRPr="00C5547A">
      <w:fldChar w:fldCharType="begin" w:fldLock="1"/>
    </w:r>
    <w:r w:rsidRPr="00C5547A">
      <w:instrText xml:space="preserve"> DOCPROPERTY</w:instrText>
    </w:r>
    <w:r w:rsidRPr="00C5547A">
      <w:rPr>
        <w:sz w:val="18"/>
      </w:rPr>
      <w:instrText xml:space="preserve"> "Partinummer" *\charformat </w:instrText>
    </w:r>
    <w:r w:rsidRPr="00C5547A">
      <w:fldChar w:fldCharType="separate"/>
    </w:r>
    <w:r w:rsidRPr="00C5547A">
      <w:t>M1080</w:t>
    </w:r>
    <w:r w:rsidRPr="00C5547A">
      <w:fldChar w:fldCharType="end"/>
    </w:r>
  </w:p>
  <w:p w:rsidR="00C5547A" w:rsidRPr="00C5547A" w:rsidRDefault="00C5547A">
    <w:pPr>
      <w:pStyle w:val="FSHRub1"/>
    </w:pPr>
    <w:r w:rsidRPr="00C5547A">
      <w:t>Motion till riksdagen</w:t>
    </w:r>
    <w:r w:rsidRPr="00C5547A">
      <w:br/>
    </w:r>
    <w:r w:rsidRPr="00C5547A">
      <w:fldChar w:fldCharType="begin" w:fldLock="1"/>
    </w:r>
    <w:r w:rsidRPr="00C5547A">
      <w:instrText xml:space="preserve"> DOCPROPERTY "YearUser" *\charformat </w:instrText>
    </w:r>
    <w:r w:rsidRPr="00C5547A">
      <w:fldChar w:fldCharType="separate"/>
    </w:r>
    <w:r w:rsidRPr="00C5547A">
      <w:t>2010/11</w:t>
    </w:r>
    <w:r w:rsidRPr="00C5547A">
      <w:fldChar w:fldCharType="end"/>
    </w:r>
    <w:r w:rsidRPr="00C5547A">
      <w:t>:</w:t>
    </w:r>
    <w:r w:rsidRPr="00C5547A">
      <w:fldChar w:fldCharType="begin" w:fldLock="1"/>
    </w:r>
    <w:r w:rsidRPr="00C5547A">
      <w:instrText xml:space="preserve"> DOCPROPERTY "Motionsnummer" *\charformat </w:instrText>
    </w:r>
    <w:r w:rsidRPr="00C5547A">
      <w:fldChar w:fldCharType="separate"/>
    </w:r>
    <w:r w:rsidRPr="00C5547A">
      <w:t>So561</w:t>
    </w:r>
    <w:r w:rsidRPr="00C5547A">
      <w:fldChar w:fldCharType="end"/>
    </w:r>
  </w:p>
  <w:p w:rsidR="00C5547A" w:rsidRPr="00C5547A" w:rsidRDefault="00C5547A">
    <w:pPr>
      <w:pStyle w:val="FSHNormalS5"/>
    </w:pPr>
    <w:r w:rsidRPr="00C5547A">
      <w:fldChar w:fldCharType="begin" w:fldLock="1"/>
    </w:r>
    <w:r w:rsidRPr="00C5547A">
      <w:instrText xml:space="preserve"> DOCPROPERTY "MotionarText" *\charformat </w:instrText>
    </w:r>
    <w:r w:rsidRPr="00C5547A">
      <w:fldChar w:fldCharType="separate"/>
    </w:r>
    <w:r w:rsidRPr="00C5547A">
      <w:t>av Finn Bengtsson m.fl. (M)</w:t>
    </w:r>
    <w:r w:rsidRPr="00C5547A">
      <w:fldChar w:fldCharType="end"/>
    </w:r>
    <w:r w:rsidRPr="00C5547A">
      <w:br/>
    </w:r>
    <w:r w:rsidRPr="00C5547A">
      <w:fldChar w:fldCharType="begin" w:fldLock="1"/>
    </w:r>
    <w:r w:rsidRPr="00C5547A">
      <w:instrText xml:space="preserve"> DOCPROPERTY "SvarFrasKort" *\charformat </w:instrText>
    </w:r>
    <w:r w:rsidRPr="00C5547A">
      <w:fldChar w:fldCharType="end"/>
    </w:r>
  </w:p>
  <w:p w:rsidR="00C5547A" w:rsidRPr="00C5547A" w:rsidRDefault="00C5547A">
    <w:pPr>
      <w:pStyle w:val="FSHTitel"/>
    </w:pPr>
    <w:r w:rsidRPr="00C5547A">
      <w:fldChar w:fldCharType="begin" w:fldLock="1"/>
    </w:r>
    <w:r w:rsidRPr="00C5547A">
      <w:instrText xml:space="preserve"> DOCPROPERTY</w:instrText>
    </w:r>
    <w:r w:rsidRPr="00C5547A">
      <w:rPr>
        <w:sz w:val="18"/>
      </w:rPr>
      <w:instrText xml:space="preserve"> "RubrikSvar" *\charformat </w:instrText>
    </w:r>
    <w:r w:rsidRPr="00C5547A">
      <w:fldChar w:fldCharType="separate"/>
    </w:r>
    <w:r w:rsidRPr="00C5547A">
      <w:t>Ny etisk plattform</w:t>
    </w:r>
    <w:r w:rsidRPr="00C5547A">
      <w:fldChar w:fldCharType="end"/>
    </w:r>
  </w:p>
  <w:p w:rsidR="00C5547A" w:rsidRPr="00C5547A" w:rsidRDefault="00C5547A">
    <w:pPr>
      <w:pStyle w:val="Normal00"/>
    </w:pPr>
  </w:p>
  <w:p w:rsidR="00C5547A" w:rsidRPr="00C5547A" w:rsidRDefault="00C554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4022830">
    <w:abstractNumId w:val="3"/>
  </w:num>
  <w:num w:numId="2" w16cid:durableId="951940720">
    <w:abstractNumId w:val="2"/>
  </w:num>
  <w:num w:numId="3" w16cid:durableId="1863736287">
    <w:abstractNumId w:val="1"/>
  </w:num>
  <w:num w:numId="4" w16cid:durableId="1326084003">
    <w:abstractNumId w:val="0"/>
  </w:num>
  <w:num w:numId="5" w16cid:durableId="260652420">
    <w:abstractNumId w:val="7"/>
  </w:num>
  <w:num w:numId="6" w16cid:durableId="544951137">
    <w:abstractNumId w:val="6"/>
  </w:num>
  <w:num w:numId="7" w16cid:durableId="37439544">
    <w:abstractNumId w:val="5"/>
  </w:num>
  <w:num w:numId="8" w16cid:durableId="1227953561">
    <w:abstractNumId w:val="4"/>
  </w:num>
  <w:num w:numId="9" w16cid:durableId="1295600667">
    <w:abstractNumId w:val="8"/>
  </w:num>
  <w:num w:numId="10" w16cid:durableId="1623152233">
    <w:abstractNumId w:val="9"/>
  </w:num>
  <w:num w:numId="11" w16cid:durableId="886143876">
    <w:abstractNumId w:val="10"/>
  </w:num>
  <w:num w:numId="12" w16cid:durableId="956446075">
    <w:abstractNumId w:val="13"/>
  </w:num>
  <w:num w:numId="13" w16cid:durableId="1535997910">
    <w:abstractNumId w:val="15"/>
  </w:num>
  <w:num w:numId="14" w16cid:durableId="445346264">
    <w:abstractNumId w:val="16"/>
  </w:num>
  <w:num w:numId="15" w16cid:durableId="1154103606">
    <w:abstractNumId w:val="11"/>
  </w:num>
  <w:num w:numId="16" w16cid:durableId="2056149927">
    <w:abstractNumId w:val="18"/>
  </w:num>
  <w:num w:numId="17" w16cid:durableId="1329019896">
    <w:abstractNumId w:val="17"/>
  </w:num>
  <w:num w:numId="18" w16cid:durableId="1750421230">
    <w:abstractNumId w:val="14"/>
  </w:num>
  <w:num w:numId="19" w16cid:durableId="912550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3C32793F-CFFA-42A1-B7DF-9270FF322D43},{D6289F02-598E-49FE-B53C-FE09DA9870A2},{26F7F458-1978-4E58-9634-3B3852EA1B8F}"/>
  </w:docVars>
  <w:rsids>
    <w:rsidRoot w:val="00BA0533"/>
    <w:rsid w:val="00BA0533"/>
    <w:rsid w:val="00C554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A345FC-1DFD-48B1-9DA3-9C814AC5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640">
      <w:bodyDiv w:val="1"/>
      <w:marLeft w:val="0"/>
      <w:marRight w:val="0"/>
      <w:marTop w:val="0"/>
      <w:marBottom w:val="0"/>
      <w:divBdr>
        <w:top w:val="none" w:sz="0" w:space="0" w:color="auto"/>
        <w:left w:val="none" w:sz="0" w:space="0" w:color="auto"/>
        <w:bottom w:val="none" w:sz="0" w:space="0" w:color="auto"/>
        <w:right w:val="none" w:sz="0" w:space="0" w:color="auto"/>
      </w:divBdr>
    </w:div>
    <w:div w:id="375739180">
      <w:bodyDiv w:val="1"/>
      <w:marLeft w:val="0"/>
      <w:marRight w:val="0"/>
      <w:marTop w:val="0"/>
      <w:marBottom w:val="0"/>
      <w:divBdr>
        <w:top w:val="none" w:sz="0" w:space="0" w:color="auto"/>
        <w:left w:val="none" w:sz="0" w:space="0" w:color="auto"/>
        <w:bottom w:val="none" w:sz="0" w:space="0" w:color="auto"/>
        <w:right w:val="none" w:sz="0" w:space="0" w:color="auto"/>
      </w:divBdr>
    </w:div>
    <w:div w:id="447088464">
      <w:bodyDiv w:val="1"/>
      <w:marLeft w:val="0"/>
      <w:marRight w:val="0"/>
      <w:marTop w:val="0"/>
      <w:marBottom w:val="0"/>
      <w:divBdr>
        <w:top w:val="none" w:sz="0" w:space="0" w:color="auto"/>
        <w:left w:val="none" w:sz="0" w:space="0" w:color="auto"/>
        <w:bottom w:val="none" w:sz="0" w:space="0" w:color="auto"/>
        <w:right w:val="none" w:sz="0" w:space="0" w:color="auto"/>
      </w:divBdr>
    </w:div>
    <w:div w:id="19509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5220</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m1080</vt:lpstr>
    </vt:vector>
  </TitlesOfParts>
  <Company>Riksdagen</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dc:title>
  <dc:subject>m1080</dc:subject>
  <dc:creator>Riksdagen</dc:creator>
  <cp:keywords>Riksdagen</cp:keywords>
  <dc:description>Versal/gemen i partibeteckning. Gemen i tryck för 0910, versal för 1011 och nyare</dc:description>
  <cp:lastModifiedBy>Lars Brink</cp:lastModifiedBy>
  <cp:revision>2</cp:revision>
  <cp:lastPrinted>2011-01-07T08:04:00Z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 etisk plattform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etisk plattform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(M)\Quicklund, Saila (M)\Munkhammar, Johnny (M)\Åberg,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Saila Quicklund (M), Johnny Munkhammar (M), 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20102011000000000109000010800069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20102011000000000109000010800069</vt:lpwstr>
  </property>
  <property fmtid="{D5CDD505-2E9C-101B-9397-08002B2CF9AE}" pid="50" name="nummer">
    <vt:lpwstr>561</vt:lpwstr>
  </property>
  <property fmtid="{D5CDD505-2E9C-101B-9397-08002B2CF9AE}" pid="51" name="utskottsbeteckning">
    <vt:lpwstr>So</vt:lpwstr>
  </property>
  <property fmtid="{D5CDD505-2E9C-101B-9397-08002B2CF9AE}" pid="52" name="GlobalUID">
    <vt:lpwstr>{1099D46B-B1DA-4434-9903-2DF65CED3584}</vt:lpwstr>
  </property>
  <property fmtid="{D5CDD505-2E9C-101B-9397-08002B2CF9AE}" pid="53" name="Överföringar">
    <vt:i4>0</vt:i4>
  </property>
  <property fmtid="{D5CDD505-2E9C-101B-9397-08002B2CF9AE}" pid="54" name="Checksum">
    <vt:lpwstr>*0015493342469*</vt:lpwstr>
  </property>
  <property fmtid="{D5CDD505-2E9C-101B-9397-08002B2CF9AE}" pid="55" name="skuggnummer">
    <vt:lpwstr>2991</vt:lpwstr>
  </property>
  <property fmtid="{D5CDD505-2E9C-101B-9397-08002B2CF9AE}" pid="56" name="urixVersion">
    <vt:lpwstr>4.3.2.0</vt:lpwstr>
  </property>
  <property fmtid="{D5CDD505-2E9C-101B-9397-08002B2CF9AE}" pid="57" name="urixOrigin">
    <vt:lpwstr>110107 09:05:41.695</vt:lpwstr>
  </property>
  <property fmtid="{D5CDD505-2E9C-101B-9397-08002B2CF9AE}" pid="58" name="urixGuid">
    <vt:lpwstr>{0C853940-D00D-411E-80A4-3E1A5737C2EE}</vt:lpwstr>
  </property>
</Properties>
</file>