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154"/>
        <w:gridCol w:w="1276"/>
      </w:tblGrid>
      <w:tr w:rsidR="00000000" w:rsidRPr="000D5EB9">
        <w:tblPrEx>
          <w:tblCellMar>
            <w:top w:w="0" w:type="dxa"/>
            <w:bottom w:w="0" w:type="dxa"/>
          </w:tblCellMar>
        </w:tblPrEx>
        <w:trPr>
          <w:cantSplit/>
          <w:trHeight w:val="1720"/>
        </w:trPr>
        <w:tc>
          <w:tcPr>
            <w:tcW w:w="6166" w:type="dxa"/>
            <w:gridSpan w:val="2"/>
          </w:tcPr>
          <w:p w:rsidR="00C87882" w:rsidRPr="000D5EB9" w:rsidRDefault="00C87882">
            <w:pPr>
              <w:pStyle w:val="HuvudRubrik"/>
            </w:pPr>
            <w:r w:rsidRPr="000D5EB9">
              <w:t>Finansutskottets betänkande</w:t>
            </w:r>
          </w:p>
          <w:p w:rsidR="00C87882" w:rsidRPr="000D5EB9" w:rsidRDefault="00C87882">
            <w:pPr>
              <w:pStyle w:val="HuvudRubrikRad2"/>
            </w:pPr>
            <w:bookmarkStart w:id="0" w:name="BetänkandeNr"/>
            <w:bookmarkEnd w:id="0"/>
            <w:r w:rsidRPr="000D5EB9">
              <w:t>2000/01:FiU11</w:t>
            </w:r>
          </w:p>
        </w:tc>
        <w:tc>
          <w:tcPr>
            <w:tcW w:w="1276" w:type="dxa"/>
            <w:tcBorders>
              <w:bottom w:val="nil"/>
            </w:tcBorders>
          </w:tcPr>
          <w:p w:rsidR="00C87882" w:rsidRPr="000D5EB9" w:rsidRDefault="000D5EB9">
            <w:pPr>
              <w:spacing w:line="230" w:lineRule="auto"/>
              <w:jc w:val="center"/>
            </w:pPr>
            <w:r w:rsidRPr="000D5E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87882" w:rsidRPr="000D5EB9" w:rsidRDefault="00C87882">
            <w:pPr>
              <w:pStyle w:val="Normaltindrag"/>
              <w:jc w:val="center"/>
            </w:pPr>
          </w:p>
          <w:p w:rsidR="00C87882" w:rsidRPr="000D5EB9" w:rsidRDefault="00C87882">
            <w:pPr>
              <w:pStyle w:val="StatusSida1"/>
            </w:pPr>
          </w:p>
          <w:p w:rsidR="00C87882" w:rsidRPr="000D5EB9" w:rsidRDefault="00C87882">
            <w:pPr>
              <w:pStyle w:val="UtskriftsdatumSida1"/>
              <w:framePr w:wrap="around"/>
            </w:pPr>
          </w:p>
        </w:tc>
      </w:tr>
      <w:tr w:rsidR="00000000" w:rsidRPr="000D5EB9">
        <w:tblPrEx>
          <w:tblCellMar>
            <w:top w:w="0" w:type="dxa"/>
            <w:bottom w:w="0" w:type="dxa"/>
          </w:tblCellMar>
        </w:tblPrEx>
        <w:trPr>
          <w:cantSplit/>
        </w:trPr>
        <w:tc>
          <w:tcPr>
            <w:tcW w:w="6166" w:type="dxa"/>
            <w:gridSpan w:val="2"/>
            <w:tcBorders>
              <w:bottom w:val="single" w:sz="4" w:space="0" w:color="auto"/>
            </w:tcBorders>
          </w:tcPr>
          <w:p w:rsidR="00C87882" w:rsidRPr="000D5EB9" w:rsidRDefault="00C87882">
            <w:pPr>
              <w:pStyle w:val="DokumentRubrik"/>
              <w:rPr>
                <w:noProof w:val="0"/>
              </w:rPr>
            </w:pPr>
            <w:bookmarkStart w:id="1" w:name="Huvudrubrik"/>
            <w:bookmarkEnd w:id="1"/>
            <w:r w:rsidRPr="000D5EB9">
              <w:rPr>
                <w:noProof w:val="0"/>
              </w:rPr>
              <w:t>Tilläggsbudget 2 för budgetåret 2000</w:t>
            </w:r>
          </w:p>
          <w:p w:rsidR="00C87882" w:rsidRPr="000D5EB9" w:rsidRDefault="00C87882">
            <w:pPr>
              <w:pStyle w:val="DokumentRubrik"/>
              <w:rPr>
                <w:noProof w:val="0"/>
                <w:sz w:val="28"/>
              </w:rPr>
            </w:pPr>
            <w:r w:rsidRPr="000D5EB9">
              <w:rPr>
                <w:noProof w:val="0"/>
                <w:sz w:val="28"/>
              </w:rPr>
              <w:t>(prop. 2000/01:1)</w:t>
            </w:r>
          </w:p>
        </w:tc>
        <w:tc>
          <w:tcPr>
            <w:tcW w:w="1276" w:type="dxa"/>
            <w:tcBorders>
              <w:bottom w:val="nil"/>
            </w:tcBorders>
          </w:tcPr>
          <w:p w:rsidR="00C87882" w:rsidRPr="000D5EB9" w:rsidRDefault="00C87882"/>
        </w:tc>
      </w:tr>
      <w:tr w:rsidR="00000000" w:rsidRPr="000D5EB9">
        <w:tblPrEx>
          <w:tblCellMar>
            <w:top w:w="0" w:type="dxa"/>
            <w:bottom w:w="0" w:type="dxa"/>
          </w:tblCellMar>
        </w:tblPrEx>
        <w:trPr>
          <w:cantSplit/>
          <w:trHeight w:hRule="exact" w:val="360"/>
        </w:trPr>
        <w:tc>
          <w:tcPr>
            <w:tcW w:w="3012" w:type="dxa"/>
          </w:tcPr>
          <w:p w:rsidR="00C87882" w:rsidRPr="000D5EB9" w:rsidRDefault="00C87882"/>
        </w:tc>
        <w:tc>
          <w:tcPr>
            <w:tcW w:w="3154" w:type="dxa"/>
          </w:tcPr>
          <w:p w:rsidR="00C87882" w:rsidRPr="000D5EB9" w:rsidRDefault="00C87882">
            <w:pPr>
              <w:pStyle w:val="Ordfranden"/>
              <w:keepNext w:val="0"/>
              <w:rPr>
                <w:i w:val="0"/>
                <w:noProof w:val="0"/>
              </w:rPr>
            </w:pPr>
          </w:p>
        </w:tc>
        <w:tc>
          <w:tcPr>
            <w:tcW w:w="1276" w:type="dxa"/>
          </w:tcPr>
          <w:p w:rsidR="00C87882" w:rsidRPr="000D5EB9" w:rsidRDefault="00C87882"/>
        </w:tc>
      </w:tr>
    </w:tbl>
    <w:p w:rsidR="00C87882" w:rsidRPr="000D5EB9" w:rsidRDefault="00C87882">
      <w:pPr>
        <w:pStyle w:val="Rubrik1"/>
        <w:spacing w:after="250"/>
        <w:rPr>
          <w:noProof w:val="0"/>
        </w:rPr>
      </w:pPr>
      <w:bookmarkStart w:id="2" w:name="_Toc498767769"/>
      <w:r w:rsidRPr="000D5EB9">
        <w:rPr>
          <w:noProof w:val="0"/>
        </w:rPr>
        <w:t>Sammanfattning</w:t>
      </w:r>
      <w:bookmarkEnd w:id="2"/>
    </w:p>
    <w:p w:rsidR="00C87882" w:rsidRPr="000D5EB9" w:rsidRDefault="00C87882">
      <w:r w:rsidRPr="000D5EB9">
        <w:t>I betänkandet behandlar utskottet regeringens förslag om tilläggsbudget till statsbudget för budgetåret 2000. Utskottet tillstyrker regeringens förslag. Den motion som väckts med anledning av propositionen avstyrks.</w:t>
      </w:r>
    </w:p>
    <w:p w:rsidR="00C87882" w:rsidRPr="000D5EB9" w:rsidRDefault="00C87882">
      <w:pPr>
        <w:pStyle w:val="Normaltindrag"/>
      </w:pPr>
      <w:r w:rsidRPr="000D5EB9">
        <w:t>Regeringens förslag till ökningar av anslagen uppgår till brutto 6 737 mi</w:t>
      </w:r>
      <w:r w:rsidRPr="000D5EB9">
        <w:t>l</w:t>
      </w:r>
      <w:r w:rsidRPr="000D5EB9">
        <w:t>joner kronor. I vissa fall finns förslag till finansiering av den föreslagna u</w:t>
      </w:r>
      <w:r w:rsidRPr="000D5EB9">
        <w:t>t</w:t>
      </w:r>
      <w:r w:rsidRPr="000D5EB9">
        <w:t>giftsökningen genom minskning av 2000 års anslag. Minskningarna av 2000 års anslag uppgår totalt till 823 miljoner kronor. Således innebär detta att anvis</w:t>
      </w:r>
      <w:r w:rsidRPr="000D5EB9">
        <w:t>a</w:t>
      </w:r>
      <w:r w:rsidRPr="000D5EB9">
        <w:t xml:space="preserve">de medel sammanlagt ökar med 5 914 miljoner kronor. </w:t>
      </w:r>
    </w:p>
    <w:p w:rsidR="00C87882" w:rsidRPr="000D5EB9" w:rsidRDefault="00C87882">
      <w:pPr>
        <w:pStyle w:val="Normaltindrag"/>
      </w:pPr>
      <w:r w:rsidRPr="000D5EB9">
        <w:t>Regeringens ambition är att ökade utgifter skall finansieras genom motsv</w:t>
      </w:r>
      <w:r w:rsidRPr="000D5EB9">
        <w:t>a</w:t>
      </w:r>
      <w:r w:rsidRPr="000D5EB9">
        <w:t>rande minskning av utgifterna samma år. Efter de föreslagna åtgärderna up</w:t>
      </w:r>
      <w:r w:rsidRPr="000D5EB9">
        <w:t>p</w:t>
      </w:r>
      <w:r w:rsidRPr="000D5EB9">
        <w:t>går budgeteringsmarg</w:t>
      </w:r>
      <w:r w:rsidRPr="000D5EB9">
        <w:t>i</w:t>
      </w:r>
      <w:r w:rsidRPr="000D5EB9">
        <w:t xml:space="preserve">nalen till 0,6 miljarder kronor för år 2000. </w:t>
      </w:r>
    </w:p>
    <w:p w:rsidR="00C87882" w:rsidRPr="000D5EB9" w:rsidRDefault="00C87882">
      <w:pPr>
        <w:pStyle w:val="Normaltindrag"/>
      </w:pPr>
      <w:r w:rsidRPr="000D5EB9">
        <w:t>Till betänkandet har fogats en reservation (fp) och tre särskilda yttranden.</w:t>
      </w:r>
    </w:p>
    <w:p w:rsidR="00C87882" w:rsidRPr="000D5EB9" w:rsidRDefault="00C87882"/>
    <w:p w:rsidR="00C87882" w:rsidRPr="000D5EB9" w:rsidRDefault="00C87882"/>
    <w:p w:rsidR="00C87882" w:rsidRPr="000D5EB9" w:rsidRDefault="00C87882">
      <w:bookmarkStart w:id="3" w:name="TextStart"/>
      <w:bookmarkEnd w:id="3"/>
      <w:r w:rsidRPr="000D5EB9">
        <w:t xml:space="preserve"> </w:t>
      </w:r>
    </w:p>
    <w:p w:rsidR="00C87882" w:rsidRPr="000D5EB9" w:rsidRDefault="00C87882">
      <w:pPr>
        <w:pStyle w:val="Normaltindrag"/>
      </w:pPr>
    </w:p>
    <w:p w:rsidR="00C87882" w:rsidRPr="000D5EB9" w:rsidRDefault="00C87882">
      <w:pPr>
        <w:pStyle w:val="Normaltindrag"/>
        <w:sectPr w:rsidR="00000000" w:rsidRPr="000D5E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87882" w:rsidRPr="000D5EB9" w:rsidRDefault="00C87882">
      <w:pPr>
        <w:pStyle w:val="RubrikInnehll"/>
        <w:rPr>
          <w:noProof w:val="0"/>
        </w:rPr>
      </w:pPr>
      <w:bookmarkStart w:id="4" w:name="_Toc498767770"/>
      <w:r w:rsidRPr="000D5EB9">
        <w:rPr>
          <w:noProof w:val="0"/>
        </w:rPr>
        <w:lastRenderedPageBreak/>
        <w:t>Innehållsförteckning</w:t>
      </w:r>
      <w:bookmarkEnd w:id="4"/>
    </w:p>
    <w:p w:rsidR="00C87882" w:rsidRPr="000D5EB9" w:rsidRDefault="00C87882">
      <w:pPr>
        <w:pStyle w:val="Innehll1"/>
      </w:pPr>
      <w:r w:rsidRPr="000D5EB9">
        <w:t>Sammanfattning</w:t>
      </w:r>
      <w:r w:rsidRPr="000D5EB9">
        <w:tab/>
        <w:t>1</w:t>
      </w:r>
    </w:p>
    <w:p w:rsidR="00C87882" w:rsidRPr="000D5EB9" w:rsidRDefault="00C87882">
      <w:pPr>
        <w:pStyle w:val="Innehll1"/>
      </w:pPr>
      <w:r w:rsidRPr="000D5EB9">
        <w:t>Utskottets förslag till riksdagsbeslut</w:t>
      </w:r>
      <w:r w:rsidRPr="000D5EB9">
        <w:tab/>
        <w:t>4</w:t>
      </w:r>
    </w:p>
    <w:p w:rsidR="00C87882" w:rsidRPr="000D5EB9" w:rsidRDefault="00C87882">
      <w:pPr>
        <w:pStyle w:val="Innehll3"/>
      </w:pPr>
      <w:r w:rsidRPr="000D5EB9">
        <w:t>Specifikation av ändrade ramar för utgiftsområden samt ändrade och nya anslag för budgetåret 2000 (punkt 8 i utskottets förslag till riksdagsbeslut)</w:t>
      </w:r>
      <w:r w:rsidRPr="000D5EB9">
        <w:tab/>
        <w:t>6</w:t>
      </w:r>
    </w:p>
    <w:p w:rsidR="00C87882" w:rsidRPr="000D5EB9" w:rsidRDefault="00C87882">
      <w:pPr>
        <w:pStyle w:val="Innehll1"/>
      </w:pPr>
      <w:r w:rsidRPr="000D5EB9">
        <w:t>Redogörelse för ärendet</w:t>
      </w:r>
      <w:r w:rsidRPr="000D5EB9">
        <w:tab/>
        <w:t>9</w:t>
      </w:r>
    </w:p>
    <w:p w:rsidR="00C87882" w:rsidRPr="000D5EB9" w:rsidRDefault="00C87882">
      <w:pPr>
        <w:pStyle w:val="Innehll2"/>
      </w:pPr>
      <w:r w:rsidRPr="000D5EB9">
        <w:t>Ärendet och dess beredning</w:t>
      </w:r>
      <w:r w:rsidRPr="000D5EB9">
        <w:tab/>
        <w:t>9</w:t>
      </w:r>
    </w:p>
    <w:p w:rsidR="00C87882" w:rsidRPr="000D5EB9" w:rsidRDefault="00C87882">
      <w:pPr>
        <w:pStyle w:val="Innehll1"/>
      </w:pPr>
      <w:r w:rsidRPr="000D5EB9">
        <w:t>Utskottets överväganden</w:t>
      </w:r>
      <w:r w:rsidRPr="000D5EB9">
        <w:tab/>
        <w:t>10</w:t>
      </w:r>
    </w:p>
    <w:p w:rsidR="00C87882" w:rsidRPr="000D5EB9" w:rsidRDefault="00C87882">
      <w:pPr>
        <w:pStyle w:val="Innehll2"/>
      </w:pPr>
      <w:r w:rsidRPr="000D5EB9">
        <w:t>Inledning</w:t>
      </w:r>
      <w:r w:rsidRPr="000D5EB9">
        <w:tab/>
        <w:t>10</w:t>
      </w:r>
    </w:p>
    <w:p w:rsidR="00C87882" w:rsidRPr="000D5EB9" w:rsidRDefault="00C87882">
      <w:pPr>
        <w:pStyle w:val="Innehll2"/>
      </w:pPr>
      <w:r w:rsidRPr="000D5EB9">
        <w:t>Utgiftsområde 1 Rikets styrelse</w:t>
      </w:r>
      <w:r w:rsidRPr="000D5EB9">
        <w:tab/>
        <w:t>10</w:t>
      </w:r>
    </w:p>
    <w:p w:rsidR="00C87882" w:rsidRPr="000D5EB9" w:rsidRDefault="00C87882">
      <w:pPr>
        <w:pStyle w:val="Innehll3"/>
      </w:pPr>
      <w:r w:rsidRPr="000D5EB9">
        <w:t>Regeringskansliet m.m. (C 1)</w:t>
      </w:r>
      <w:r w:rsidRPr="000D5EB9">
        <w:tab/>
        <w:t>10</w:t>
      </w:r>
    </w:p>
    <w:p w:rsidR="00C87882" w:rsidRPr="000D5EB9" w:rsidRDefault="00C87882">
      <w:pPr>
        <w:pStyle w:val="Innehll3"/>
      </w:pPr>
      <w:r w:rsidRPr="000D5EB9">
        <w:t>Justitiekanslern (D 1)</w:t>
      </w:r>
      <w:r w:rsidRPr="000D5EB9">
        <w:tab/>
        <w:t>10</w:t>
      </w:r>
    </w:p>
    <w:p w:rsidR="00C87882" w:rsidRPr="000D5EB9" w:rsidRDefault="00C87882">
      <w:pPr>
        <w:pStyle w:val="Innehll2"/>
      </w:pPr>
      <w:r w:rsidRPr="000D5EB9">
        <w:t>Utgiftsområde 4 Rättsväsendet</w:t>
      </w:r>
      <w:r w:rsidRPr="000D5EB9">
        <w:tab/>
        <w:t>11</w:t>
      </w:r>
    </w:p>
    <w:p w:rsidR="00C87882" w:rsidRPr="000D5EB9" w:rsidRDefault="00C87882">
      <w:pPr>
        <w:pStyle w:val="Innehll3"/>
      </w:pPr>
      <w:r w:rsidRPr="000D5EB9">
        <w:t>Polisorganisationen (A 1)</w:t>
      </w:r>
      <w:r w:rsidRPr="000D5EB9">
        <w:tab/>
        <w:t>11</w:t>
      </w:r>
    </w:p>
    <w:p w:rsidR="00C87882" w:rsidRPr="000D5EB9" w:rsidRDefault="00C87882">
      <w:pPr>
        <w:pStyle w:val="Innehll3"/>
      </w:pPr>
      <w:r w:rsidRPr="000D5EB9">
        <w:t>Domstolsväsendet (C 1)</w:t>
      </w:r>
      <w:r w:rsidRPr="000D5EB9">
        <w:tab/>
        <w:t>11</w:t>
      </w:r>
    </w:p>
    <w:p w:rsidR="00C87882" w:rsidRPr="000D5EB9" w:rsidRDefault="00C87882">
      <w:pPr>
        <w:pStyle w:val="Innehll3"/>
      </w:pPr>
      <w:r w:rsidRPr="000D5EB9">
        <w:t>Kriminalvården (D 1)</w:t>
      </w:r>
      <w:r w:rsidRPr="000D5EB9">
        <w:tab/>
        <w:t>12</w:t>
      </w:r>
    </w:p>
    <w:p w:rsidR="00C87882" w:rsidRPr="000D5EB9" w:rsidRDefault="00C87882">
      <w:pPr>
        <w:pStyle w:val="Innehll3"/>
      </w:pPr>
      <w:r w:rsidRPr="000D5EB9">
        <w:t>Brottsförebyggande rådet (F 1)</w:t>
      </w:r>
      <w:r w:rsidRPr="000D5EB9">
        <w:tab/>
        <w:t>12</w:t>
      </w:r>
    </w:p>
    <w:p w:rsidR="00C87882" w:rsidRPr="000D5EB9" w:rsidRDefault="00C87882">
      <w:pPr>
        <w:pStyle w:val="Innehll2"/>
      </w:pPr>
      <w:r w:rsidRPr="000D5EB9">
        <w:t>Utgiftsområde 8 Invandrare och flyktingar</w:t>
      </w:r>
      <w:r w:rsidRPr="000D5EB9">
        <w:tab/>
        <w:t>13</w:t>
      </w:r>
    </w:p>
    <w:p w:rsidR="00C87882" w:rsidRPr="000D5EB9" w:rsidRDefault="00C87882">
      <w:pPr>
        <w:pStyle w:val="Innehll3"/>
      </w:pPr>
      <w:r w:rsidRPr="000D5EB9">
        <w:t>Statens invandrarverk (A 1)</w:t>
      </w:r>
      <w:r w:rsidRPr="000D5EB9">
        <w:tab/>
        <w:t>13</w:t>
      </w:r>
    </w:p>
    <w:p w:rsidR="00C87882" w:rsidRPr="000D5EB9" w:rsidRDefault="00C87882">
      <w:pPr>
        <w:pStyle w:val="Innehll2"/>
      </w:pPr>
      <w:r w:rsidRPr="000D5EB9">
        <w:t>Utgiftsområde 9 Hälsovård, sjukvård och social omsorg</w:t>
      </w:r>
      <w:r w:rsidRPr="000D5EB9">
        <w:tab/>
        <w:t>14</w:t>
      </w:r>
    </w:p>
    <w:p w:rsidR="00C87882" w:rsidRPr="000D5EB9" w:rsidRDefault="00C87882">
      <w:pPr>
        <w:pStyle w:val="Innehll3"/>
      </w:pPr>
      <w:r w:rsidRPr="000D5EB9">
        <w:t>Bemyndigande angående vissa pensionsåtaganden vid Spri</w:t>
      </w:r>
      <w:r w:rsidRPr="000D5EB9">
        <w:tab/>
        <w:t>14</w:t>
      </w:r>
    </w:p>
    <w:p w:rsidR="00C87882" w:rsidRPr="000D5EB9" w:rsidRDefault="00C87882">
      <w:pPr>
        <w:pStyle w:val="Innehll2"/>
      </w:pPr>
      <w:r w:rsidRPr="000D5EB9">
        <w:t>Utgiftsområde 10 Ekonomisk trygghet vid sjukdom och handikapp</w:t>
      </w:r>
      <w:r w:rsidRPr="000D5EB9">
        <w:tab/>
        <w:t>15</w:t>
      </w:r>
    </w:p>
    <w:p w:rsidR="00C87882" w:rsidRPr="000D5EB9" w:rsidRDefault="00C87882">
      <w:pPr>
        <w:pStyle w:val="Innehll3"/>
      </w:pPr>
      <w:r w:rsidRPr="000D5EB9">
        <w:t>Sjukpenning och rehabilitering m.m. (A 1)</w:t>
      </w:r>
      <w:r w:rsidRPr="000D5EB9">
        <w:tab/>
        <w:t>15</w:t>
      </w:r>
    </w:p>
    <w:p w:rsidR="00C87882" w:rsidRPr="000D5EB9" w:rsidRDefault="00C87882">
      <w:pPr>
        <w:pStyle w:val="Innehll2"/>
      </w:pPr>
      <w:r w:rsidRPr="000D5EB9">
        <w:t>Utgiftsområde 13 Ekonomisk trygghet vid arbetslöshet</w:t>
      </w:r>
      <w:r w:rsidRPr="000D5EB9">
        <w:tab/>
        <w:t>15</w:t>
      </w:r>
    </w:p>
    <w:p w:rsidR="00C87882" w:rsidRPr="000D5EB9" w:rsidRDefault="00C87882">
      <w:pPr>
        <w:pStyle w:val="Innehll3"/>
      </w:pPr>
      <w:r w:rsidRPr="000D5EB9">
        <w:t>Bidrag till arbetslöshetsersättning (A 1)</w:t>
      </w:r>
      <w:r w:rsidRPr="000D5EB9">
        <w:tab/>
        <w:t>15</w:t>
      </w:r>
    </w:p>
    <w:p w:rsidR="00C87882" w:rsidRPr="000D5EB9" w:rsidRDefault="00C87882">
      <w:pPr>
        <w:pStyle w:val="Innehll2"/>
      </w:pPr>
      <w:r w:rsidRPr="000D5EB9">
        <w:t>Utgiftsområde 14 Arbetsmarknad och arbetsliv</w:t>
      </w:r>
      <w:r w:rsidRPr="000D5EB9">
        <w:tab/>
        <w:t>16</w:t>
      </w:r>
    </w:p>
    <w:p w:rsidR="00C87882" w:rsidRPr="000D5EB9" w:rsidRDefault="00C87882">
      <w:pPr>
        <w:pStyle w:val="Innehll3"/>
      </w:pPr>
      <w:r w:rsidRPr="000D5EB9">
        <w:t>Medel för individuellt kompetenssparande</w:t>
      </w:r>
      <w:r w:rsidRPr="000D5EB9">
        <w:tab/>
        <w:t>16</w:t>
      </w:r>
    </w:p>
    <w:p w:rsidR="00C87882" w:rsidRPr="000D5EB9" w:rsidRDefault="00C87882">
      <w:pPr>
        <w:pStyle w:val="Innehll2"/>
      </w:pPr>
      <w:r w:rsidRPr="000D5EB9">
        <w:t>Utgiftsområde 16 Utbildning och universitetsforskning</w:t>
      </w:r>
      <w:r w:rsidRPr="000D5EB9">
        <w:tab/>
        <w:t>17</w:t>
      </w:r>
    </w:p>
    <w:p w:rsidR="00C87882" w:rsidRPr="000D5EB9" w:rsidRDefault="00C87882">
      <w:pPr>
        <w:pStyle w:val="Innehll3"/>
      </w:pPr>
      <w:r w:rsidRPr="000D5EB9">
        <w:t>Enskilda och kommunala högskoleutbildningar m.m. (B 52)</w:t>
      </w:r>
      <w:r w:rsidRPr="000D5EB9">
        <w:tab/>
        <w:t>17</w:t>
      </w:r>
    </w:p>
    <w:p w:rsidR="00C87882" w:rsidRPr="000D5EB9" w:rsidRDefault="00C87882">
      <w:pPr>
        <w:pStyle w:val="Innehll3"/>
      </w:pPr>
      <w:r w:rsidRPr="000D5EB9">
        <w:t>Särskilda utgifter inom universitet och högskolor m.m. (B 53)</w:t>
      </w:r>
      <w:r w:rsidRPr="000D5EB9">
        <w:tab/>
        <w:t>18</w:t>
      </w:r>
    </w:p>
    <w:p w:rsidR="00C87882" w:rsidRPr="000D5EB9" w:rsidRDefault="00C87882">
      <w:pPr>
        <w:pStyle w:val="Innehll3"/>
      </w:pPr>
      <w:r w:rsidRPr="000D5EB9">
        <w:t>Kungl. biblioteket (D 12)</w:t>
      </w:r>
      <w:r w:rsidRPr="000D5EB9">
        <w:tab/>
        <w:t>19</w:t>
      </w:r>
    </w:p>
    <w:p w:rsidR="00C87882" w:rsidRPr="000D5EB9" w:rsidRDefault="00C87882">
      <w:pPr>
        <w:pStyle w:val="Innehll2"/>
      </w:pPr>
      <w:r w:rsidRPr="000D5EB9">
        <w:t>Utgiftsområde 17 Kultur, medier, trossamfund och fritid</w:t>
      </w:r>
      <w:r w:rsidRPr="000D5EB9">
        <w:tab/>
        <w:t>19</w:t>
      </w:r>
    </w:p>
    <w:p w:rsidR="00C87882" w:rsidRPr="000D5EB9" w:rsidRDefault="00C87882">
      <w:pPr>
        <w:pStyle w:val="Innehll3"/>
      </w:pPr>
      <w:r w:rsidRPr="000D5EB9">
        <w:t>Centrala museer: Myndigheter (H 1)</w:t>
      </w:r>
      <w:r w:rsidRPr="000D5EB9">
        <w:tab/>
        <w:t>19</w:t>
      </w:r>
    </w:p>
    <w:p w:rsidR="00C87882" w:rsidRPr="000D5EB9" w:rsidRDefault="00C87882">
      <w:pPr>
        <w:pStyle w:val="Innehll2"/>
      </w:pPr>
      <w:r w:rsidRPr="000D5EB9">
        <w:t>Utgiftsområde 18 Samhällsplanering, bostadsförsörjning och byggande</w:t>
      </w:r>
      <w:r w:rsidRPr="000D5EB9">
        <w:tab/>
        <w:t>20</w:t>
      </w:r>
    </w:p>
    <w:p w:rsidR="00C87882" w:rsidRPr="000D5EB9" w:rsidRDefault="00C87882">
      <w:pPr>
        <w:pStyle w:val="Innehll3"/>
      </w:pPr>
      <w:r w:rsidRPr="000D5EB9">
        <w:t>Bostadsbidrag (A 10)</w:t>
      </w:r>
      <w:r w:rsidRPr="000D5EB9">
        <w:tab/>
        <w:t>20</w:t>
      </w:r>
    </w:p>
    <w:p w:rsidR="00C87882" w:rsidRPr="000D5EB9" w:rsidRDefault="00C87882">
      <w:pPr>
        <w:pStyle w:val="Innehll3"/>
      </w:pPr>
      <w:r w:rsidRPr="000D5EB9">
        <w:t>Vissa investeringsbidrag (nytt anslag)</w:t>
      </w:r>
      <w:r w:rsidRPr="000D5EB9">
        <w:tab/>
        <w:t>20</w:t>
      </w:r>
    </w:p>
    <w:p w:rsidR="00C87882" w:rsidRPr="000D5EB9" w:rsidRDefault="00C87882">
      <w:pPr>
        <w:pStyle w:val="Innehll2"/>
      </w:pPr>
      <w:r w:rsidRPr="000D5EB9">
        <w:t>Utgiftsområde 20 Allmän miljö- och naturvård</w:t>
      </w:r>
      <w:r w:rsidRPr="000D5EB9">
        <w:tab/>
        <w:t>21</w:t>
      </w:r>
    </w:p>
    <w:p w:rsidR="00C87882" w:rsidRPr="000D5EB9" w:rsidRDefault="00C87882">
      <w:pPr>
        <w:pStyle w:val="Innehll3"/>
      </w:pPr>
      <w:r w:rsidRPr="000D5EB9">
        <w:t>Miljöövervakning m.m.</w:t>
      </w:r>
      <w:r w:rsidRPr="000D5EB9">
        <w:tab/>
        <w:t>21</w:t>
      </w:r>
    </w:p>
    <w:p w:rsidR="00C87882" w:rsidRPr="000D5EB9" w:rsidRDefault="00C87882">
      <w:pPr>
        <w:pStyle w:val="Innehll2"/>
      </w:pPr>
      <w:r w:rsidRPr="000D5EB9">
        <w:t>Utgiftsområde 22 Kommunikationer</w:t>
      </w:r>
      <w:r w:rsidRPr="000D5EB9">
        <w:tab/>
        <w:t>22</w:t>
      </w:r>
    </w:p>
    <w:p w:rsidR="00C87882" w:rsidRPr="000D5EB9" w:rsidRDefault="00C87882">
      <w:pPr>
        <w:pStyle w:val="Innehll3"/>
      </w:pPr>
      <w:r w:rsidRPr="000D5EB9">
        <w:t>Väghållning och statsbidrag (A 2) samt Banhållning (A 4)</w:t>
      </w:r>
      <w:r w:rsidRPr="000D5EB9">
        <w:tab/>
        <w:t>22</w:t>
      </w:r>
    </w:p>
    <w:p w:rsidR="00C87882" w:rsidRPr="000D5EB9" w:rsidRDefault="00C87882">
      <w:pPr>
        <w:pStyle w:val="Innehll3"/>
      </w:pPr>
      <w:r w:rsidRPr="000D5EB9">
        <w:t>Bidrag till sjöfarten (B 3)</w:t>
      </w:r>
      <w:r w:rsidRPr="000D5EB9">
        <w:tab/>
        <w:t>23</w:t>
      </w:r>
    </w:p>
    <w:p w:rsidR="00C87882" w:rsidRPr="000D5EB9" w:rsidRDefault="00C87882">
      <w:pPr>
        <w:pStyle w:val="Innehll3"/>
      </w:pPr>
      <w:r w:rsidRPr="000D5EB9">
        <w:t>Post- och telestyrelsen: Förvaltningskostnader för vissa myndighetsuppgifter</w:t>
      </w:r>
      <w:r w:rsidRPr="000D5EB9">
        <w:tab/>
        <w:t>24</w:t>
      </w:r>
    </w:p>
    <w:p w:rsidR="00C87882" w:rsidRPr="000D5EB9" w:rsidRDefault="00C87882">
      <w:pPr>
        <w:pStyle w:val="Innehll2"/>
      </w:pPr>
      <w:r w:rsidRPr="000D5EB9">
        <w:t>Utgiftsområde 25 Allmänna bidrag till kommuner</w:t>
      </w:r>
      <w:r w:rsidRPr="000D5EB9">
        <w:tab/>
        <w:t>25</w:t>
      </w:r>
    </w:p>
    <w:p w:rsidR="00C87882" w:rsidRPr="000D5EB9" w:rsidRDefault="00C87882">
      <w:pPr>
        <w:pStyle w:val="Innehll3"/>
      </w:pPr>
      <w:r w:rsidRPr="000D5EB9">
        <w:t>Bidrag till särskilda insatser i vissa kommuner och landsting</w:t>
      </w:r>
      <w:r w:rsidRPr="000D5EB9">
        <w:tab/>
        <w:t>25</w:t>
      </w:r>
    </w:p>
    <w:p w:rsidR="00C87882" w:rsidRPr="000D5EB9" w:rsidRDefault="00C87882">
      <w:pPr>
        <w:pStyle w:val="Innehll3"/>
      </w:pPr>
      <w:r w:rsidRPr="000D5EB9">
        <w:t>Statligt utjämningsbidrag till kommuner och landsting (A 3)</w:t>
      </w:r>
      <w:r w:rsidRPr="000D5EB9">
        <w:tab/>
        <w:t>25</w:t>
      </w:r>
    </w:p>
    <w:p w:rsidR="00C87882" w:rsidRPr="000D5EB9" w:rsidRDefault="00C87882">
      <w:pPr>
        <w:pStyle w:val="Innehll3"/>
      </w:pPr>
      <w:r w:rsidRPr="000D5EB9">
        <w:t>Kommunkontosystemet</w:t>
      </w:r>
      <w:r w:rsidRPr="000D5EB9">
        <w:tab/>
        <w:t>26</w:t>
      </w:r>
    </w:p>
    <w:p w:rsidR="00C87882" w:rsidRPr="000D5EB9" w:rsidRDefault="00C87882">
      <w:pPr>
        <w:pStyle w:val="Innehll2"/>
      </w:pPr>
      <w:r w:rsidRPr="000D5EB9">
        <w:t>Finansutskottets sammanställning av anslag och utgiftsområden på tilläggsbudget</w:t>
      </w:r>
      <w:r w:rsidRPr="000D5EB9">
        <w:tab/>
        <w:t>28</w:t>
      </w:r>
    </w:p>
    <w:p w:rsidR="00C87882" w:rsidRPr="000D5EB9" w:rsidRDefault="00C87882">
      <w:pPr>
        <w:pStyle w:val="Innehll1"/>
      </w:pPr>
      <w:r w:rsidRPr="000D5EB9">
        <w:t>Reservation</w:t>
      </w:r>
      <w:r w:rsidRPr="000D5EB9">
        <w:tab/>
        <w:t>29</w:t>
      </w:r>
    </w:p>
    <w:p w:rsidR="00C87882" w:rsidRPr="000D5EB9" w:rsidRDefault="00C87882">
      <w:pPr>
        <w:pStyle w:val="Innehll2"/>
      </w:pPr>
      <w:r w:rsidRPr="000D5EB9">
        <w:t>Bemyndigande om nedskrivning av fordran i kommunkontosystemet (punkt 7) (fp)</w:t>
      </w:r>
      <w:r w:rsidRPr="000D5EB9">
        <w:tab/>
        <w:t>29</w:t>
      </w:r>
    </w:p>
    <w:p w:rsidR="00C87882" w:rsidRPr="000D5EB9" w:rsidRDefault="00C87882">
      <w:pPr>
        <w:pStyle w:val="Innehll1"/>
      </w:pPr>
      <w:r w:rsidRPr="000D5EB9">
        <w:t>Särskilda yttranden</w:t>
      </w:r>
      <w:r w:rsidRPr="000D5EB9">
        <w:tab/>
        <w:t>30</w:t>
      </w:r>
    </w:p>
    <w:p w:rsidR="00C87882" w:rsidRPr="000D5EB9" w:rsidRDefault="00C87882">
      <w:pPr>
        <w:pStyle w:val="Innehll2"/>
      </w:pPr>
      <w:r w:rsidRPr="000D5EB9">
        <w:t>1. Sjukpenning och rehabilitering (utgiftsområde 10 Ekonomisk trygghet vid sjukdom och handikapp) (m, kd, c och fp)</w:t>
      </w:r>
      <w:r w:rsidRPr="000D5EB9">
        <w:tab/>
        <w:t>30</w:t>
      </w:r>
    </w:p>
    <w:p w:rsidR="00C87882" w:rsidRPr="000D5EB9" w:rsidRDefault="00C87882">
      <w:pPr>
        <w:pStyle w:val="Innehll2"/>
      </w:pPr>
      <w:r w:rsidRPr="000D5EB9">
        <w:t>2. Bemyndigande om nedskrivning av fordran i kommunkontosystemet (punkt 7) (m)</w:t>
      </w:r>
      <w:r w:rsidRPr="000D5EB9">
        <w:tab/>
        <w:t>30</w:t>
      </w:r>
    </w:p>
    <w:p w:rsidR="00C87882" w:rsidRPr="000D5EB9" w:rsidRDefault="00C87882">
      <w:pPr>
        <w:pStyle w:val="Innehll2"/>
      </w:pPr>
      <w:r w:rsidRPr="000D5EB9">
        <w:t>3. Utgifterna för arbetslösheten och vissa investeringar i kommunikationer (c)</w:t>
      </w:r>
      <w:r w:rsidRPr="000D5EB9">
        <w:tab/>
        <w:t>31</w:t>
      </w:r>
    </w:p>
    <w:p w:rsidR="00C87882" w:rsidRPr="000D5EB9" w:rsidRDefault="00C87882">
      <w:pPr>
        <w:pStyle w:val="Innehll1"/>
        <w:spacing w:before="60"/>
      </w:pPr>
      <w:r w:rsidRPr="000D5EB9">
        <w:t>Bilagor</w:t>
      </w:r>
    </w:p>
    <w:p w:rsidR="00C87882" w:rsidRPr="000D5EB9" w:rsidRDefault="00C87882">
      <w:pPr>
        <w:pStyle w:val="Innehll1"/>
      </w:pPr>
      <w:r w:rsidRPr="000D5EB9">
        <w:t>1. Förteckning över behandlade förslag</w:t>
      </w:r>
      <w:r w:rsidRPr="000D5EB9">
        <w:tab/>
        <w:t>32</w:t>
      </w:r>
    </w:p>
    <w:p w:rsidR="00C87882" w:rsidRPr="000D5EB9" w:rsidRDefault="00C87882">
      <w:pPr>
        <w:pStyle w:val="Innehll2"/>
      </w:pPr>
      <w:r w:rsidRPr="000D5EB9">
        <w:t>Propositionen</w:t>
      </w:r>
      <w:r w:rsidRPr="000D5EB9">
        <w:tab/>
        <w:t>32</w:t>
      </w:r>
    </w:p>
    <w:p w:rsidR="00C87882" w:rsidRPr="000D5EB9" w:rsidRDefault="00C87882">
      <w:pPr>
        <w:pStyle w:val="Innehll2"/>
      </w:pPr>
      <w:r w:rsidRPr="000D5EB9">
        <w:t>Motionen</w:t>
      </w:r>
      <w:r w:rsidRPr="000D5EB9">
        <w:tab/>
        <w:t>33</w:t>
      </w:r>
    </w:p>
    <w:p w:rsidR="00C87882" w:rsidRPr="000D5EB9" w:rsidRDefault="00C87882">
      <w:pPr>
        <w:pStyle w:val="Innehll1"/>
      </w:pPr>
      <w:r w:rsidRPr="000D5EB9">
        <w:t>2. Sammanställning av förändringar på tilläggsbudget 1 och 2 för budgetåret 2000</w:t>
      </w:r>
      <w:r w:rsidRPr="000D5EB9">
        <w:tab/>
        <w:t>34</w:t>
      </w:r>
    </w:p>
    <w:p w:rsidR="00C87882" w:rsidRPr="000D5EB9" w:rsidRDefault="00C87882">
      <w:pPr>
        <w:pStyle w:val="Innehll1"/>
      </w:pPr>
      <w:r w:rsidRPr="000D5EB9">
        <w:t>3. Konstitutionsutskottets yttrande 2000/01:KU2y</w:t>
      </w:r>
      <w:r w:rsidRPr="000D5EB9">
        <w:tab/>
        <w:t>35</w:t>
      </w:r>
    </w:p>
    <w:p w:rsidR="00C87882" w:rsidRPr="000D5EB9" w:rsidRDefault="00C87882">
      <w:pPr>
        <w:pStyle w:val="Innehll1"/>
      </w:pPr>
      <w:r w:rsidRPr="000D5EB9">
        <w:t>4. Justitieutskottets protokollsutdrag 2000/01:2.5</w:t>
      </w:r>
      <w:r w:rsidRPr="000D5EB9">
        <w:tab/>
        <w:t>37</w:t>
      </w:r>
    </w:p>
    <w:p w:rsidR="00C87882" w:rsidRPr="000D5EB9" w:rsidRDefault="00C87882">
      <w:pPr>
        <w:pStyle w:val="Innehll1"/>
      </w:pPr>
      <w:r w:rsidRPr="000D5EB9">
        <w:t>5. Socialförsäkringsutskottets protokollsutdrag 2000/01:2.3</w:t>
      </w:r>
      <w:r w:rsidRPr="000D5EB9">
        <w:tab/>
        <w:t>38</w:t>
      </w:r>
    </w:p>
    <w:p w:rsidR="00C87882" w:rsidRPr="000D5EB9" w:rsidRDefault="00C87882">
      <w:pPr>
        <w:pStyle w:val="Innehll1"/>
      </w:pPr>
      <w:r w:rsidRPr="000D5EB9">
        <w:t>6. Socialutskottets protokollsutdrag 2000/01:2.4</w:t>
      </w:r>
      <w:r w:rsidRPr="000D5EB9">
        <w:tab/>
        <w:t>39</w:t>
      </w:r>
    </w:p>
    <w:p w:rsidR="00C87882" w:rsidRPr="000D5EB9" w:rsidRDefault="00C87882">
      <w:pPr>
        <w:pStyle w:val="Innehll1"/>
      </w:pPr>
      <w:r w:rsidRPr="000D5EB9">
        <w:t>7. Kulturutskottets protokollsutdrag 2000/01:2.3</w:t>
      </w:r>
      <w:r w:rsidRPr="000D5EB9">
        <w:tab/>
        <w:t>40</w:t>
      </w:r>
    </w:p>
    <w:p w:rsidR="00C87882" w:rsidRPr="000D5EB9" w:rsidRDefault="00C87882">
      <w:pPr>
        <w:pStyle w:val="Innehll1"/>
      </w:pPr>
      <w:r w:rsidRPr="000D5EB9">
        <w:t>8. Utbildningsutskottets yttrande 2000/01:UbU1y</w:t>
      </w:r>
      <w:r w:rsidRPr="000D5EB9">
        <w:tab/>
      </w:r>
      <w:bookmarkStart w:id="5" w:name="_Hlt498839036"/>
      <w:r w:rsidRPr="000D5EB9">
        <w:t>41</w:t>
      </w:r>
      <w:bookmarkEnd w:id="5"/>
    </w:p>
    <w:p w:rsidR="00C87882" w:rsidRPr="000D5EB9" w:rsidRDefault="00C87882">
      <w:pPr>
        <w:pStyle w:val="Innehll1"/>
      </w:pPr>
      <w:r w:rsidRPr="000D5EB9">
        <w:t>9. Trafikutskottets protokollsutdrag 2000/01:3.3</w:t>
      </w:r>
      <w:r w:rsidRPr="000D5EB9">
        <w:tab/>
        <w:t>43</w:t>
      </w:r>
    </w:p>
    <w:p w:rsidR="00C87882" w:rsidRPr="000D5EB9" w:rsidRDefault="00C87882">
      <w:pPr>
        <w:pStyle w:val="Innehll1"/>
      </w:pPr>
      <w:r w:rsidRPr="000D5EB9">
        <w:t>10. Arbetsmarknadsutskottets protokollsutdrag 2000/01:5.5, bilaga 5</w:t>
      </w:r>
      <w:r w:rsidRPr="000D5EB9">
        <w:tab/>
        <w:t>44</w:t>
      </w:r>
    </w:p>
    <w:p w:rsidR="00C87882" w:rsidRPr="000D5EB9" w:rsidRDefault="00C87882">
      <w:pPr>
        <w:pStyle w:val="Innehll1"/>
      </w:pPr>
      <w:r w:rsidRPr="000D5EB9">
        <w:t>11. Bostadsutskottets yttrande 2000/01:BoU2y</w:t>
      </w:r>
      <w:r w:rsidRPr="000D5EB9">
        <w:tab/>
        <w:t>47</w:t>
      </w:r>
    </w:p>
    <w:p w:rsidR="00C87882" w:rsidRPr="000D5EB9" w:rsidRDefault="00C87882">
      <w:pPr>
        <w:pStyle w:val="Innehll2"/>
      </w:pPr>
    </w:p>
    <w:p w:rsidR="00C87882" w:rsidRPr="000D5EB9" w:rsidRDefault="00C87882">
      <w:pPr>
        <w:pStyle w:val="Frslagspunkt"/>
        <w:rPr>
          <w:noProof w:val="0"/>
        </w:rPr>
      </w:pPr>
    </w:p>
    <w:p w:rsidR="00C87882" w:rsidRPr="000D5EB9" w:rsidRDefault="00C87882">
      <w:pPr>
        <w:pStyle w:val="Normaltindrag"/>
        <w:ind w:firstLine="0"/>
        <w:sectPr w:rsidR="00000000" w:rsidRPr="000D5EB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87882" w:rsidRPr="000D5EB9" w:rsidRDefault="00C87882">
      <w:pPr>
        <w:pStyle w:val="Rubrik1"/>
        <w:rPr>
          <w:noProof w:val="0"/>
        </w:rPr>
      </w:pPr>
      <w:bookmarkStart w:id="6" w:name="_Toc498767771"/>
      <w:r w:rsidRPr="000D5EB9">
        <w:rPr>
          <w:noProof w:val="0"/>
        </w:rPr>
        <w:t>Utskottets förslag till riksdagsbeslut</w:t>
      </w:r>
      <w:bookmarkEnd w:id="6"/>
    </w:p>
    <w:p w:rsidR="00C87882" w:rsidRPr="000D5EB9" w:rsidRDefault="00C87882">
      <w:r w:rsidRPr="000D5EB9">
        <w:t>Med hänvisning till de motiveringar som framförs under Utskottets överv</w:t>
      </w:r>
      <w:r w:rsidRPr="000D5EB9">
        <w:t>ä</w:t>
      </w:r>
      <w:r w:rsidRPr="000D5EB9">
        <w:t xml:space="preserve">ganden föreslår finansutskottet att riksdagen fattar följande beslut. </w:t>
      </w:r>
    </w:p>
    <w:p w:rsidR="00C87882" w:rsidRPr="000D5EB9" w:rsidRDefault="00C87882">
      <w:pPr>
        <w:pStyle w:val="Frslagspunkt"/>
        <w:outlineLvl w:val="0"/>
        <w:rPr>
          <w:noProof w:val="0"/>
        </w:rPr>
      </w:pPr>
      <w:r w:rsidRPr="000D5EB9">
        <w:rPr>
          <w:noProof w:val="0"/>
        </w:rPr>
        <w:t>1.</w:t>
      </w:r>
      <w:r w:rsidRPr="000D5EB9">
        <w:rPr>
          <w:noProof w:val="0"/>
        </w:rPr>
        <w:tab/>
        <w:t>Bemyndigande angående vissa pensionsåtaganden vid Spri</w:t>
      </w:r>
    </w:p>
    <w:p w:rsidR="00C87882" w:rsidRPr="000D5EB9" w:rsidRDefault="00C87882">
      <w:pPr>
        <w:pStyle w:val="Frslagstext"/>
      </w:pPr>
      <w:r w:rsidRPr="000D5EB9">
        <w:t>Riksdagen bemyndigar regeringen att ikläda staten en ekonomisk fö</w:t>
      </w:r>
      <w:r w:rsidRPr="000D5EB9">
        <w:t>r</w:t>
      </w:r>
      <w:r w:rsidRPr="000D5EB9">
        <w:t xml:space="preserve">pliktelse angående vissa pensioner vid Spri i enlighet med vad regeringen föreslår. Därmed bifaller riksdagen proposition 2000/01:1 yrkande 15. </w:t>
      </w:r>
      <w:bookmarkStart w:id="7" w:name="RESPARTI001"/>
      <w:bookmarkEnd w:id="7"/>
    </w:p>
    <w:p w:rsidR="00C87882" w:rsidRPr="000D5EB9" w:rsidRDefault="00C87882">
      <w:pPr>
        <w:pStyle w:val="Frslagspunkt"/>
        <w:outlineLvl w:val="0"/>
        <w:rPr>
          <w:noProof w:val="0"/>
        </w:rPr>
      </w:pPr>
      <w:r w:rsidRPr="000D5EB9">
        <w:rPr>
          <w:noProof w:val="0"/>
        </w:rPr>
        <w:t>2.</w:t>
      </w:r>
      <w:r w:rsidRPr="000D5EB9">
        <w:rPr>
          <w:noProof w:val="0"/>
        </w:rPr>
        <w:tab/>
        <w:t>Medel för individuellt kompetenssparande</w:t>
      </w:r>
    </w:p>
    <w:p w:rsidR="00C87882" w:rsidRPr="000D5EB9" w:rsidRDefault="00C87882">
      <w:pPr>
        <w:pStyle w:val="Frslagstext"/>
      </w:pPr>
      <w:r w:rsidRPr="000D5EB9">
        <w:t xml:space="preserve">Riksdagen godkänner att 1 350 000 000 kr från </w:t>
      </w:r>
      <w:r w:rsidRPr="000D5EB9">
        <w:rPr>
          <w:i/>
        </w:rPr>
        <w:t>inkomsttiteln 1428 Ene</w:t>
      </w:r>
      <w:r w:rsidRPr="000D5EB9">
        <w:rPr>
          <w:i/>
        </w:rPr>
        <w:t>r</w:t>
      </w:r>
      <w:r w:rsidRPr="000D5EB9">
        <w:rPr>
          <w:i/>
        </w:rPr>
        <w:t>gi</w:t>
      </w:r>
      <w:r w:rsidRPr="000D5EB9">
        <w:rPr>
          <w:i/>
        </w:rPr>
        <w:softHyphen/>
        <w:t xml:space="preserve">skatt </w:t>
      </w:r>
      <w:r w:rsidRPr="000D5EB9">
        <w:t>förs till Riksgäldskontoret för tillfällig förvaltning. Därmed bifa</w:t>
      </w:r>
      <w:r w:rsidRPr="000D5EB9">
        <w:t>l</w:t>
      </w:r>
      <w:r w:rsidRPr="000D5EB9">
        <w:t xml:space="preserve">ler riksdagen proposition 2000/01:1 yrkande 16. </w:t>
      </w:r>
      <w:bookmarkStart w:id="8" w:name="RESPARTI002"/>
      <w:bookmarkEnd w:id="8"/>
    </w:p>
    <w:p w:rsidR="00C87882" w:rsidRPr="000D5EB9" w:rsidRDefault="00C87882">
      <w:pPr>
        <w:pStyle w:val="Frslagspunkt"/>
        <w:outlineLvl w:val="0"/>
        <w:rPr>
          <w:noProof w:val="0"/>
        </w:rPr>
      </w:pPr>
      <w:r w:rsidRPr="000D5EB9">
        <w:rPr>
          <w:noProof w:val="0"/>
        </w:rPr>
        <w:t>3.</w:t>
      </w:r>
      <w:r w:rsidRPr="000D5EB9">
        <w:rPr>
          <w:noProof w:val="0"/>
        </w:rPr>
        <w:tab/>
        <w:t>Användningen av anslaget Miljöövervakning m.m.</w:t>
      </w:r>
    </w:p>
    <w:p w:rsidR="00C87882" w:rsidRPr="000D5EB9" w:rsidRDefault="00C87882">
      <w:pPr>
        <w:pStyle w:val="Frslagstext"/>
      </w:pPr>
      <w:r w:rsidRPr="000D5EB9">
        <w:t>Riksdagen godkänner den föreslagna användningen av det under utgift</w:t>
      </w:r>
      <w:r w:rsidRPr="000D5EB9">
        <w:t>s</w:t>
      </w:r>
      <w:r w:rsidRPr="000D5EB9">
        <w:t xml:space="preserve">område 20 Allmän miljö- och naturvård uppförda anslaget </w:t>
      </w:r>
      <w:r w:rsidRPr="000D5EB9">
        <w:rPr>
          <w:i/>
        </w:rPr>
        <w:t>A2 Miljööve</w:t>
      </w:r>
      <w:r w:rsidRPr="000D5EB9">
        <w:rPr>
          <w:i/>
        </w:rPr>
        <w:t>r</w:t>
      </w:r>
      <w:r w:rsidRPr="000D5EB9">
        <w:rPr>
          <w:i/>
        </w:rPr>
        <w:t>vak</w:t>
      </w:r>
      <w:r w:rsidRPr="000D5EB9">
        <w:rPr>
          <w:i/>
        </w:rPr>
        <w:softHyphen/>
        <w:t>ning m.m.</w:t>
      </w:r>
      <w:r w:rsidRPr="000D5EB9">
        <w:t xml:space="preserve"> Därmed bifaller riksdagen proposition 2000/01:1 yrkan</w:t>
      </w:r>
      <w:r w:rsidRPr="000D5EB9">
        <w:softHyphen/>
        <w:t xml:space="preserve">de 17. </w:t>
      </w:r>
      <w:bookmarkStart w:id="9" w:name="RESPARTI003"/>
      <w:bookmarkEnd w:id="9"/>
    </w:p>
    <w:p w:rsidR="00C87882" w:rsidRPr="000D5EB9" w:rsidRDefault="00C87882">
      <w:pPr>
        <w:pStyle w:val="Frslagspunkt"/>
        <w:outlineLvl w:val="0"/>
        <w:rPr>
          <w:noProof w:val="0"/>
        </w:rPr>
      </w:pPr>
      <w:r w:rsidRPr="000D5EB9">
        <w:rPr>
          <w:noProof w:val="0"/>
        </w:rPr>
        <w:t>4.</w:t>
      </w:r>
      <w:r w:rsidRPr="000D5EB9">
        <w:rPr>
          <w:noProof w:val="0"/>
        </w:rPr>
        <w:tab/>
        <w:t>Bemyndigande för anslagen Väghållning och statsbidrag samt Banhållning om tidigareläggning av investeringar</w:t>
      </w:r>
    </w:p>
    <w:p w:rsidR="00C87882" w:rsidRPr="000D5EB9" w:rsidRDefault="00C87882">
      <w:pPr>
        <w:pStyle w:val="Frslagstext"/>
      </w:pPr>
      <w:r w:rsidRPr="000D5EB9">
        <w:t>Riksdagen bemyndigar regeringen att besluta om tidigareläggning av i</w:t>
      </w:r>
      <w:r w:rsidRPr="000D5EB9">
        <w:t>n</w:t>
      </w:r>
      <w:r w:rsidRPr="000D5EB9">
        <w:t>vesteringar som ingår i de nationella och regionala infrastrukturplanerna, eller på annat sätt beslutats av riksdagen, under förutsättning att försko</w:t>
      </w:r>
      <w:r w:rsidRPr="000D5EB9">
        <w:t>t</w:t>
      </w:r>
      <w:r w:rsidRPr="000D5EB9">
        <w:t>tering sker från kommuner eller enskilda i enlighet med vad regeringen föreslår. Därmed bifa</w:t>
      </w:r>
      <w:r w:rsidRPr="000D5EB9">
        <w:t>l</w:t>
      </w:r>
      <w:r w:rsidRPr="000D5EB9">
        <w:t xml:space="preserve">ler riksdagen proposition 2000/01:1 yrkande 18. </w:t>
      </w:r>
      <w:bookmarkStart w:id="10" w:name="RESPARTI004"/>
      <w:bookmarkEnd w:id="10"/>
    </w:p>
    <w:p w:rsidR="00C87882" w:rsidRPr="000D5EB9" w:rsidRDefault="00C87882">
      <w:pPr>
        <w:pStyle w:val="Frslagspunkt"/>
        <w:outlineLvl w:val="0"/>
        <w:rPr>
          <w:noProof w:val="0"/>
        </w:rPr>
      </w:pPr>
      <w:r w:rsidRPr="000D5EB9">
        <w:rPr>
          <w:noProof w:val="0"/>
        </w:rPr>
        <w:t>5.</w:t>
      </w:r>
      <w:r w:rsidRPr="000D5EB9">
        <w:rPr>
          <w:noProof w:val="0"/>
        </w:rPr>
        <w:tab/>
        <w:t>Användningen av medel för marknadskontroll av radio- och teleterminalutrustning</w:t>
      </w:r>
    </w:p>
    <w:p w:rsidR="00C87882" w:rsidRPr="000D5EB9" w:rsidRDefault="00C87882">
      <w:pPr>
        <w:pStyle w:val="Frslagstext"/>
      </w:pPr>
      <w:r w:rsidRPr="000D5EB9">
        <w:t>Riksdagen godkänner den föreslagna användningen av det under utgift</w:t>
      </w:r>
      <w:r w:rsidRPr="000D5EB9">
        <w:t>s</w:t>
      </w:r>
      <w:r w:rsidRPr="000D5EB9">
        <w:t xml:space="preserve">område 22 Kommunikationer uppförda ramanslaget </w:t>
      </w:r>
      <w:r w:rsidRPr="000D5EB9">
        <w:rPr>
          <w:i/>
        </w:rPr>
        <w:t>C1 Post- och telest</w:t>
      </w:r>
      <w:r w:rsidRPr="000D5EB9">
        <w:rPr>
          <w:i/>
        </w:rPr>
        <w:t>y</w:t>
      </w:r>
      <w:r w:rsidRPr="000D5EB9">
        <w:rPr>
          <w:i/>
        </w:rPr>
        <w:t>relsen: Förvaltningskostnader för vissa myndighetsuppgifter</w:t>
      </w:r>
      <w:r w:rsidRPr="000D5EB9">
        <w:t>. Därmed b</w:t>
      </w:r>
      <w:r w:rsidRPr="000D5EB9">
        <w:t>i</w:t>
      </w:r>
      <w:r w:rsidRPr="000D5EB9">
        <w:t>fa</w:t>
      </w:r>
      <w:r w:rsidRPr="000D5EB9">
        <w:t>l</w:t>
      </w:r>
      <w:r w:rsidRPr="000D5EB9">
        <w:t xml:space="preserve">ler riksdagen proposition 2000/01:1 yrkande 19. </w:t>
      </w:r>
      <w:bookmarkStart w:id="11" w:name="RESPARTI005"/>
      <w:bookmarkEnd w:id="11"/>
    </w:p>
    <w:p w:rsidR="00C87882" w:rsidRPr="000D5EB9" w:rsidRDefault="00C87882">
      <w:pPr>
        <w:pStyle w:val="Frslagspunkt"/>
        <w:outlineLvl w:val="0"/>
        <w:rPr>
          <w:noProof w:val="0"/>
        </w:rPr>
      </w:pPr>
      <w:r w:rsidRPr="000D5EB9">
        <w:rPr>
          <w:noProof w:val="0"/>
        </w:rPr>
        <w:t>6.</w:t>
      </w:r>
      <w:r w:rsidRPr="000D5EB9">
        <w:rPr>
          <w:noProof w:val="0"/>
        </w:rPr>
        <w:tab/>
        <w:t>Användningen av anslaget Bidrag till särskilda insatser i vissa kommuner och landsting</w:t>
      </w:r>
    </w:p>
    <w:p w:rsidR="00C87882" w:rsidRPr="000D5EB9" w:rsidRDefault="00C87882">
      <w:pPr>
        <w:pStyle w:val="Frslagstext"/>
      </w:pPr>
      <w:r w:rsidRPr="000D5EB9">
        <w:t>Riksdagen godkänner den föreslagna användningen av det under utgift</w:t>
      </w:r>
      <w:r w:rsidRPr="000D5EB9">
        <w:t>s</w:t>
      </w:r>
      <w:r w:rsidRPr="000D5EB9">
        <w:t xml:space="preserve">område 25 Allmänna bidrag till kommuner uppförda ramanslaget </w:t>
      </w:r>
      <w:r w:rsidRPr="000D5EB9">
        <w:rPr>
          <w:i/>
        </w:rPr>
        <w:t>A2 B</w:t>
      </w:r>
      <w:r w:rsidRPr="000D5EB9">
        <w:rPr>
          <w:i/>
        </w:rPr>
        <w:t>i</w:t>
      </w:r>
      <w:r w:rsidRPr="000D5EB9">
        <w:rPr>
          <w:i/>
        </w:rPr>
        <w:t>drag till särskilda insatser i vissa kommuner och landsting</w:t>
      </w:r>
      <w:r w:rsidRPr="000D5EB9">
        <w:t xml:space="preserve"> till dels b</w:t>
      </w:r>
      <w:r w:rsidRPr="000D5EB9">
        <w:t>i</w:t>
      </w:r>
      <w:r w:rsidRPr="000D5EB9">
        <w:t>stånd till översvämningsdrabbade kommuner, dels analys och utvec</w:t>
      </w:r>
      <w:r w:rsidRPr="000D5EB9">
        <w:t>k</w:t>
      </w:r>
      <w:r w:rsidRPr="000D5EB9">
        <w:t>lings</w:t>
      </w:r>
      <w:r w:rsidRPr="000D5EB9">
        <w:softHyphen/>
        <w:t xml:space="preserve">arbete avseende kommunkontosystemet. Därmed bifaller riksdagen proposition 2000/01:1 yrkande 20. </w:t>
      </w:r>
      <w:bookmarkStart w:id="12" w:name="RESPARTI006"/>
      <w:bookmarkEnd w:id="12"/>
    </w:p>
    <w:p w:rsidR="00C87882" w:rsidRPr="000D5EB9" w:rsidRDefault="00C87882">
      <w:pPr>
        <w:pStyle w:val="Frslagspunkt"/>
        <w:outlineLvl w:val="0"/>
        <w:rPr>
          <w:noProof w:val="0"/>
        </w:rPr>
      </w:pPr>
      <w:r w:rsidRPr="000D5EB9">
        <w:rPr>
          <w:noProof w:val="0"/>
        </w:rPr>
        <w:t>7.</w:t>
      </w:r>
      <w:r w:rsidRPr="000D5EB9">
        <w:rPr>
          <w:noProof w:val="0"/>
        </w:rPr>
        <w:tab/>
        <w:t>Bemyndigande om nedskrivning av fordran i kommunkontosystemet</w:t>
      </w:r>
    </w:p>
    <w:p w:rsidR="00C87882" w:rsidRPr="000D5EB9" w:rsidRDefault="00C87882">
      <w:pPr>
        <w:pStyle w:val="Frslagstext"/>
      </w:pPr>
      <w:r w:rsidRPr="000D5EB9">
        <w:t xml:space="preserve">Riksdagen bemyndigar regeringen att med högst 4 300 000 000 kr skriva ned den vid utgången av år 2000 i statens redovisning upptagna fordran som motsvarar underskottet i kommunkontosystemet. Därmed bifaller riksdagen proposition 2000/01:1 yrkande 21 och avslår motion 2000/01:Fi211 yrkande 25. </w:t>
      </w:r>
    </w:p>
    <w:p w:rsidR="00C87882" w:rsidRPr="000D5EB9" w:rsidRDefault="00C87882">
      <w:pPr>
        <w:pStyle w:val="Reservationshnvisning"/>
      </w:pPr>
      <w:r w:rsidRPr="000D5EB9">
        <w:t>Reservation (fp)</w:t>
      </w:r>
      <w:bookmarkStart w:id="13" w:name="RESPARTI007"/>
      <w:bookmarkEnd w:id="13"/>
    </w:p>
    <w:p w:rsidR="00C87882" w:rsidRPr="000D5EB9" w:rsidRDefault="00C87882">
      <w:pPr>
        <w:pStyle w:val="Frslagspunkt"/>
        <w:outlineLvl w:val="0"/>
        <w:rPr>
          <w:noProof w:val="0"/>
        </w:rPr>
      </w:pPr>
      <w:r w:rsidRPr="000D5EB9">
        <w:rPr>
          <w:noProof w:val="0"/>
        </w:rPr>
        <w:t>8.</w:t>
      </w:r>
      <w:r w:rsidRPr="000D5EB9">
        <w:rPr>
          <w:noProof w:val="0"/>
        </w:rPr>
        <w:tab/>
        <w:t>Sammanställning av anslag och utgiftsramar på tilläggsbudget för budgetåret 2000</w:t>
      </w:r>
    </w:p>
    <w:p w:rsidR="00C87882" w:rsidRPr="000D5EB9" w:rsidRDefault="00C87882">
      <w:pPr>
        <w:pStyle w:val="Frslagstext"/>
      </w:pPr>
      <w:r w:rsidRPr="000D5EB9">
        <w:t xml:space="preserve">Riksdagen godkänner ändrade ramar för utgiftsområden samt anvisar ändrade och nya anslag på tilläggsbudget till statsbudgeten för budgetåret 2000 i enlighet med efterföljande </w:t>
      </w:r>
      <w:r w:rsidRPr="000D5EB9">
        <w:rPr>
          <w:i/>
        </w:rPr>
        <w:t xml:space="preserve">specifikation </w:t>
      </w:r>
      <w:r w:rsidRPr="000D5EB9">
        <w:t>till denna punkt i utsko</w:t>
      </w:r>
      <w:r w:rsidRPr="000D5EB9">
        <w:t>t</w:t>
      </w:r>
      <w:r w:rsidRPr="000D5EB9">
        <w:t xml:space="preserve">tets förslag till riksdagsbeslut. Därmed bifaller riksdagen proposition 2000/01:1 yrkande 22. </w:t>
      </w:r>
      <w:bookmarkStart w:id="14" w:name="Nästa_Hpunkt"/>
      <w:bookmarkEnd w:id="14"/>
    </w:p>
    <w:p w:rsidR="00C87882" w:rsidRPr="000D5EB9" w:rsidRDefault="00C87882">
      <w:pPr>
        <w:pStyle w:val="Normaltindrag"/>
      </w:pPr>
    </w:p>
    <w:p w:rsidR="00C87882" w:rsidRPr="000D5EB9" w:rsidRDefault="00C87882">
      <w:pPr>
        <w:pStyle w:val="Utskriftsdatum"/>
        <w:outlineLvl w:val="0"/>
      </w:pPr>
      <w:r w:rsidRPr="000D5EB9">
        <w:t xml:space="preserve">Stockholm den 9 november 2000  </w:t>
      </w:r>
    </w:p>
    <w:p w:rsidR="00C87882" w:rsidRPr="000D5EB9" w:rsidRDefault="00C87882">
      <w:r w:rsidRPr="000D5EB9">
        <w:t xml:space="preserve">På finansutskottets vägnar </w:t>
      </w:r>
    </w:p>
    <w:p w:rsidR="00C87882" w:rsidRPr="000D5EB9" w:rsidRDefault="00C87882">
      <w:pPr>
        <w:pStyle w:val="Normaltindrag"/>
        <w:spacing w:line="200" w:lineRule="atLeast"/>
        <w:ind w:firstLine="0"/>
        <w:rPr>
          <w:sz w:val="16"/>
        </w:rPr>
      </w:pPr>
    </w:p>
    <w:p w:rsidR="00C87882" w:rsidRPr="000D5EB9" w:rsidRDefault="00C87882">
      <w:pPr>
        <w:pStyle w:val="Ordfranden"/>
        <w:outlineLvl w:val="0"/>
        <w:rPr>
          <w:noProof w:val="0"/>
        </w:rPr>
      </w:pPr>
      <w:bookmarkStart w:id="15" w:name="Ordförande"/>
      <w:bookmarkEnd w:id="15"/>
      <w:r w:rsidRPr="000D5EB9">
        <w:rPr>
          <w:noProof w:val="0"/>
        </w:rPr>
        <w:t xml:space="preserve">Jan Bergqvist </w:t>
      </w:r>
    </w:p>
    <w:p w:rsidR="00C87882" w:rsidRPr="000D5EB9" w:rsidRDefault="00C87882">
      <w:pPr>
        <w:pStyle w:val="Deltagare"/>
        <w:rPr>
          <w:noProof w:val="0"/>
        </w:rPr>
      </w:pPr>
      <w:bookmarkStart w:id="16" w:name="Deltagare"/>
      <w:bookmarkEnd w:id="16"/>
      <w:r w:rsidRPr="000D5EB9">
        <w:rPr>
          <w:noProof w:val="0"/>
        </w:rPr>
        <w:t xml:space="preserve">Följande ledamöter har deltagit i beslutet: Jan Bergqvist (s), Mats Odell (kd), Gunnar Hökmark (m), Bengt Silfverstrand (s), Lisbet Calner (s), Lennart Hedquist (m), Sonia Karlsson (s), Carin Lundberg (s), Kjell Nordström (s), Siv Holma (v), Per Landgren (kd), Anna Åkerhielm (m), Yvonne Ruwaida (mp), Lena Ek (c), Gunnar Axén (m), Lars Bäckström (v) och Bo Könberg (fp).  </w:t>
      </w:r>
    </w:p>
    <w:p w:rsidR="00C87882" w:rsidRPr="000D5EB9" w:rsidRDefault="00C87882">
      <w:pPr>
        <w:pStyle w:val="Normaltindrag"/>
      </w:pPr>
      <w:r w:rsidRPr="000D5EB9">
        <w:br w:type="page"/>
      </w:r>
    </w:p>
    <w:tbl>
      <w:tblPr>
        <w:tblW w:w="0" w:type="auto"/>
        <w:jc w:val="right"/>
        <w:tblLayout w:type="fixed"/>
        <w:tblCellMar>
          <w:left w:w="30" w:type="dxa"/>
          <w:right w:w="30" w:type="dxa"/>
        </w:tblCellMar>
        <w:tblLook w:val="0000" w:firstRow="0" w:lastRow="0" w:firstColumn="0" w:lastColumn="0" w:noHBand="0" w:noVBand="0"/>
      </w:tblPr>
      <w:tblGrid>
        <w:gridCol w:w="539"/>
        <w:gridCol w:w="3629"/>
        <w:gridCol w:w="1049"/>
        <w:gridCol w:w="1134"/>
        <w:gridCol w:w="993"/>
      </w:tblGrid>
      <w:tr w:rsidR="00000000" w:rsidRPr="000D5EB9">
        <w:tblPrEx>
          <w:tblCellMar>
            <w:top w:w="0" w:type="dxa"/>
            <w:bottom w:w="0" w:type="dxa"/>
          </w:tblCellMar>
        </w:tblPrEx>
        <w:trPr>
          <w:cantSplit/>
          <w:trHeight w:val="115"/>
          <w:jc w:val="right"/>
        </w:trPr>
        <w:tc>
          <w:tcPr>
            <w:tcW w:w="7344" w:type="dxa"/>
            <w:gridSpan w:val="5"/>
          </w:tcPr>
          <w:p w:rsidR="00C87882" w:rsidRPr="000D5EB9" w:rsidRDefault="00C87882">
            <w:pPr>
              <w:pStyle w:val="Rubrik3"/>
              <w:rPr>
                <w:noProof w:val="0"/>
              </w:rPr>
            </w:pPr>
            <w:bookmarkStart w:id="17" w:name="_Toc498767772"/>
            <w:r w:rsidRPr="000D5EB9">
              <w:rPr>
                <w:noProof w:val="0"/>
              </w:rPr>
              <w:t>Specifikation av ändrade ramar för utgiftsområden samt ändrade och nya anslag för budgetåret 2000 (punkt 8 i utskottets förslag till riks</w:t>
            </w:r>
            <w:r w:rsidRPr="000D5EB9">
              <w:rPr>
                <w:noProof w:val="0"/>
              </w:rPr>
              <w:softHyphen/>
              <w:t>dagsbeslut)</w:t>
            </w:r>
            <w:bookmarkEnd w:id="17"/>
          </w:p>
        </w:tc>
      </w:tr>
      <w:tr w:rsidR="00000000" w:rsidRPr="000D5EB9">
        <w:tblPrEx>
          <w:tblCellMar>
            <w:top w:w="0" w:type="dxa"/>
            <w:bottom w:w="0" w:type="dxa"/>
          </w:tblCellMar>
        </w:tblPrEx>
        <w:trPr>
          <w:cantSplit/>
          <w:trHeight w:val="115"/>
          <w:jc w:val="right"/>
        </w:trPr>
        <w:tc>
          <w:tcPr>
            <w:tcW w:w="7344" w:type="dxa"/>
            <w:gridSpan w:val="5"/>
          </w:tcPr>
          <w:p w:rsidR="00C87882" w:rsidRPr="000D5EB9" w:rsidRDefault="00C87882">
            <w:pPr>
              <w:spacing w:before="125"/>
            </w:pPr>
            <w:r w:rsidRPr="000D5EB9">
              <w:t xml:space="preserve">Utskottets förslag till ramar och anslag överensstämmer med regeringens förslag. </w:t>
            </w:r>
          </w:p>
          <w:p w:rsidR="00C87882" w:rsidRPr="000D5EB9" w:rsidRDefault="00C87882">
            <w:pPr>
              <w:jc w:val="right"/>
              <w:rPr>
                <w:b/>
                <w:snapToGrid w:val="0"/>
                <w:color w:val="000000"/>
                <w:sz w:val="18"/>
                <w:lang w:eastAsia="sv-SE"/>
              </w:rPr>
            </w:pPr>
          </w:p>
        </w:tc>
      </w:tr>
      <w:tr w:rsidR="00000000" w:rsidRPr="000D5EB9">
        <w:tblPrEx>
          <w:tblCellMar>
            <w:top w:w="0" w:type="dxa"/>
            <w:bottom w:w="0" w:type="dxa"/>
          </w:tblCellMar>
        </w:tblPrEx>
        <w:trPr>
          <w:cantSplit/>
          <w:trHeight w:val="115"/>
          <w:jc w:val="right"/>
        </w:trPr>
        <w:tc>
          <w:tcPr>
            <w:tcW w:w="7344" w:type="dxa"/>
            <w:gridSpan w:val="5"/>
          </w:tcPr>
          <w:p w:rsidR="00C87882" w:rsidRPr="000D5EB9" w:rsidRDefault="00C87882">
            <w:pPr>
              <w:spacing w:before="0" w:line="360" w:lineRule="auto"/>
              <w:jc w:val="left"/>
              <w:rPr>
                <w:b/>
                <w:snapToGrid w:val="0"/>
                <w:color w:val="000000"/>
                <w:sz w:val="18"/>
                <w:lang w:eastAsia="sv-SE"/>
              </w:rPr>
            </w:pPr>
            <w:r w:rsidRPr="000D5EB9">
              <w:rPr>
                <w:snapToGrid w:val="0"/>
                <w:color w:val="000000"/>
                <w:sz w:val="16"/>
                <w:lang w:eastAsia="sv-SE"/>
              </w:rPr>
              <w:t xml:space="preserve">Belopp i 1000-tal kronor  </w:t>
            </w:r>
          </w:p>
        </w:tc>
      </w:tr>
      <w:tr w:rsidR="00000000" w:rsidRPr="000D5EB9">
        <w:tblPrEx>
          <w:tblCellMar>
            <w:top w:w="0" w:type="dxa"/>
            <w:bottom w:w="0" w:type="dxa"/>
          </w:tblCellMar>
        </w:tblPrEx>
        <w:trPr>
          <w:cantSplit/>
          <w:jc w:val="right"/>
        </w:trPr>
        <w:tc>
          <w:tcPr>
            <w:tcW w:w="539" w:type="dxa"/>
            <w:tcBorders>
              <w:top w:val="single" w:sz="4" w:space="0" w:color="auto"/>
            </w:tcBorders>
          </w:tcPr>
          <w:p w:rsidR="00C87882" w:rsidRPr="000D5EB9" w:rsidRDefault="00C87882">
            <w:pPr>
              <w:spacing w:before="0"/>
              <w:rPr>
                <w:snapToGrid w:val="0"/>
                <w:color w:val="000000"/>
                <w:sz w:val="18"/>
                <w:lang w:eastAsia="sv-SE"/>
              </w:rPr>
            </w:pPr>
          </w:p>
        </w:tc>
        <w:tc>
          <w:tcPr>
            <w:tcW w:w="3629" w:type="dxa"/>
            <w:tcBorders>
              <w:top w:val="single" w:sz="4" w:space="0" w:color="auto"/>
            </w:tcBorders>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 xml:space="preserve">Utgiftsområde </w:t>
            </w:r>
          </w:p>
        </w:tc>
        <w:tc>
          <w:tcPr>
            <w:tcW w:w="1049" w:type="dxa"/>
            <w:tcBorders>
              <w:top w:val="single" w:sz="4" w:space="0" w:color="auto"/>
            </w:tcBorders>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 xml:space="preserve">Belopp enligt </w:t>
            </w:r>
          </w:p>
        </w:tc>
        <w:tc>
          <w:tcPr>
            <w:tcW w:w="2127" w:type="dxa"/>
            <w:gridSpan w:val="2"/>
            <w:tcBorders>
              <w:top w:val="single" w:sz="4" w:space="0" w:color="auto"/>
              <w:bottom w:val="single" w:sz="4" w:space="0" w:color="auto"/>
            </w:tcBorders>
          </w:tcPr>
          <w:p w:rsidR="00C87882" w:rsidRPr="000D5EB9" w:rsidRDefault="00C87882">
            <w:pPr>
              <w:spacing w:before="0"/>
              <w:jc w:val="center"/>
              <w:rPr>
                <w:snapToGrid w:val="0"/>
                <w:color w:val="000000"/>
                <w:sz w:val="18"/>
                <w:lang w:eastAsia="sv-SE"/>
              </w:rPr>
            </w:pPr>
            <w:r w:rsidRPr="000D5EB9">
              <w:rPr>
                <w:snapToGrid w:val="0"/>
                <w:color w:val="000000"/>
                <w:sz w:val="18"/>
                <w:lang w:eastAsia="sv-SE"/>
              </w:rPr>
              <w:t>Regeringens förslag</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statsbudgeten 2000 + TB1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Förändring av ram /anslag</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Ny ram /Ny anslagsnivå</w:t>
            </w:r>
          </w:p>
        </w:tc>
      </w:tr>
      <w:tr w:rsidR="00000000" w:rsidRPr="000D5EB9">
        <w:tblPrEx>
          <w:tblCellMar>
            <w:top w:w="0" w:type="dxa"/>
            <w:bottom w:w="0" w:type="dxa"/>
          </w:tblCellMar>
        </w:tblPrEx>
        <w:trPr>
          <w:trHeight w:val="115"/>
          <w:jc w:val="right"/>
        </w:trPr>
        <w:tc>
          <w:tcPr>
            <w:tcW w:w="539" w:type="dxa"/>
            <w:tcBorders>
              <w:top w:val="single" w:sz="6" w:space="0" w:color="auto"/>
            </w:tcBorders>
          </w:tcPr>
          <w:p w:rsidR="00C87882" w:rsidRPr="000D5EB9" w:rsidRDefault="00C87882">
            <w:pPr>
              <w:spacing w:before="0"/>
              <w:rPr>
                <w:b/>
                <w:snapToGrid w:val="0"/>
                <w:color w:val="000000"/>
                <w:sz w:val="18"/>
                <w:lang w:eastAsia="sv-SE"/>
              </w:rPr>
            </w:pPr>
          </w:p>
        </w:tc>
        <w:tc>
          <w:tcPr>
            <w:tcW w:w="3629" w:type="dxa"/>
            <w:tcBorders>
              <w:top w:val="single" w:sz="6" w:space="0" w:color="auto"/>
            </w:tcBorders>
          </w:tcPr>
          <w:p w:rsidR="00C87882" w:rsidRPr="000D5EB9" w:rsidRDefault="00C87882">
            <w:pPr>
              <w:spacing w:before="0"/>
              <w:jc w:val="left"/>
              <w:rPr>
                <w:b/>
                <w:snapToGrid w:val="0"/>
                <w:color w:val="000000"/>
                <w:sz w:val="18"/>
                <w:lang w:eastAsia="sv-SE"/>
              </w:rPr>
            </w:pPr>
          </w:p>
        </w:tc>
        <w:tc>
          <w:tcPr>
            <w:tcW w:w="1049"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1134"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993" w:type="dxa"/>
            <w:tcBorders>
              <w:top w:val="single" w:sz="6" w:space="0" w:color="auto"/>
            </w:tcBorders>
          </w:tcPr>
          <w:p w:rsidR="00C87882" w:rsidRPr="000D5EB9" w:rsidRDefault="00C87882">
            <w:pPr>
              <w:spacing w:before="0"/>
              <w:jc w:val="right"/>
              <w:rPr>
                <w:b/>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Rikets styrelse</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4 693 583</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+22 300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4 715 883</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C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Regeringskansliet m.m.</w:t>
            </w:r>
            <w:r w:rsidRPr="000D5EB9">
              <w:rPr>
                <w:i/>
                <w:snapToGrid w:val="0"/>
                <w:color w:val="000000"/>
                <w:sz w:val="18"/>
                <w:lang w:eastAsia="sv-SE"/>
              </w:rPr>
              <w:t>,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2 730 155</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+22 000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2 752 155</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D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Justitiekanslern,</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12 651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12 951</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 xml:space="preserve">4 </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Rättsväsendet</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22 743 985</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22 744 185</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Polisorganisationen,</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11 607 301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11 627 301</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2</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Säkerhetspolisen,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540 747</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510 747</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C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Domstolsväsendet m.m.,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3 358 956</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3 359 456</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D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Kriminalvården,</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3 820 254</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3 830 254</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F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Brottsförebyggande rådet,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50 005</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+11 000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61 005</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F 8</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Avgifter till vissa internationella sammanslu</w:t>
            </w:r>
            <w:r w:rsidRPr="000D5EB9">
              <w:rPr>
                <w:snapToGrid w:val="0"/>
                <w:color w:val="000000"/>
                <w:sz w:val="18"/>
                <w:lang w:eastAsia="sv-SE"/>
              </w:rPr>
              <w:t>t</w:t>
            </w:r>
            <w:r w:rsidRPr="000D5EB9">
              <w:rPr>
                <w:snapToGrid w:val="0"/>
                <w:color w:val="000000"/>
                <w:sz w:val="18"/>
                <w:lang w:eastAsia="sv-SE"/>
              </w:rPr>
              <w:t>ningar,</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6 606</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-5 300</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1 306</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F 9</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Bidrag till brottsförebyggande arbete,</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7 600</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1 600</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8</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Invandrare och flyktingar</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4 900 562</w:t>
            </w:r>
          </w:p>
        </w:tc>
        <w:tc>
          <w:tcPr>
            <w:tcW w:w="1134" w:type="dxa"/>
          </w:tcPr>
          <w:p w:rsidR="00C87882" w:rsidRPr="000D5EB9" w:rsidRDefault="00C87882">
            <w:pPr>
              <w:spacing w:before="0"/>
              <w:jc w:val="right"/>
              <w:rPr>
                <w:b/>
                <w:snapToGrid w:val="0"/>
                <w:color w:val="000000"/>
                <w:sz w:val="18"/>
                <w:lang w:eastAsia="sv-SE"/>
              </w:rPr>
            </w:pPr>
            <w:r w:rsidRPr="000D5EB9">
              <w:rPr>
                <w:b/>
                <w:snapToGrid w:val="0"/>
                <w:sz w:val="18"/>
                <w:lang w:eastAsia="sv-SE"/>
              </w:rPr>
              <w:t>±0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4 900 562</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Statens invandrarverk,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449 877</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453 877</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Migrationspolitiska åtgärder,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321 589</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317 589</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9</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Hälsovård, sjukvård och social omsorg</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27 488 182</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-500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27 487 682</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Bidrag till hälso- och sjukvård,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980 225</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979 725</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10</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Ekonomisk trygghet vid sjukdom och hand</w:t>
            </w:r>
            <w:r w:rsidRPr="000D5EB9">
              <w:rPr>
                <w:b/>
                <w:snapToGrid w:val="0"/>
                <w:color w:val="000000"/>
                <w:sz w:val="18"/>
                <w:lang w:eastAsia="sv-SE"/>
              </w:rPr>
              <w:t>i</w:t>
            </w:r>
            <w:r w:rsidRPr="000D5EB9">
              <w:rPr>
                <w:b/>
                <w:snapToGrid w:val="0"/>
                <w:color w:val="000000"/>
                <w:sz w:val="18"/>
                <w:lang w:eastAsia="sv-SE"/>
              </w:rPr>
              <w:t>kapp</w:t>
            </w:r>
          </w:p>
        </w:tc>
        <w:tc>
          <w:tcPr>
            <w:tcW w:w="1049"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93 970 469</w:t>
            </w:r>
          </w:p>
        </w:tc>
        <w:tc>
          <w:tcPr>
            <w:tcW w:w="1134"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+2 300 000</w:t>
            </w:r>
          </w:p>
        </w:tc>
        <w:tc>
          <w:tcPr>
            <w:tcW w:w="993"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96 270 469</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Sjukpenning och rehabilitering m.m.,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33 002 036</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+2 300 000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35 302 036</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13</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Ekonomisk trygghet vid arbetslöshet</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30 573 000</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+3 300 000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33 873 000</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Bidrag till arbetslöshetsersättning,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29 696 000</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+3 300 000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32 996 000</w:t>
            </w:r>
          </w:p>
        </w:tc>
      </w:tr>
      <w:tr w:rsidR="00000000" w:rsidRPr="000D5EB9">
        <w:tblPrEx>
          <w:tblCellMar>
            <w:top w:w="0" w:type="dxa"/>
            <w:bottom w:w="0" w:type="dxa"/>
          </w:tblCellMar>
        </w:tblPrEx>
        <w:trPr>
          <w:trHeight w:hRule="exact" w:val="200"/>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16</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Utbildning och universitetsforskning</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32 534 575</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-22 000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32 512 575</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Uppsala universitet: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802 766</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-32 180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770 586</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Lunds universitet: Grundutbildning,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1 029 776</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-52 391</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977 385</w:t>
            </w:r>
          </w:p>
        </w:tc>
      </w:tr>
      <w:tr w:rsidR="00000000" w:rsidRPr="000D5EB9">
        <w:tblPrEx>
          <w:tblCellMar>
            <w:top w:w="0" w:type="dxa"/>
            <w:bottom w:w="0" w:type="dxa"/>
          </w:tblCellMar>
        </w:tblPrEx>
        <w:trPr>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5</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Göteborgs universitet: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984 972</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-12 757</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972 215</w:t>
            </w:r>
          </w:p>
        </w:tc>
      </w:tr>
    </w:tbl>
    <w:p w:rsidR="00C87882" w:rsidRPr="000D5EB9" w:rsidRDefault="00C87882">
      <w:r w:rsidRPr="000D5EB9">
        <w:br w:type="page"/>
      </w:r>
    </w:p>
    <w:tbl>
      <w:tblPr>
        <w:tblW w:w="0" w:type="auto"/>
        <w:tblInd w:w="-30" w:type="dxa"/>
        <w:tblLayout w:type="fixed"/>
        <w:tblCellMar>
          <w:left w:w="30" w:type="dxa"/>
          <w:right w:w="30" w:type="dxa"/>
        </w:tblCellMar>
        <w:tblLook w:val="0000" w:firstRow="0" w:lastRow="0" w:firstColumn="0" w:lastColumn="0" w:noHBand="0" w:noVBand="0"/>
      </w:tblPr>
      <w:tblGrid>
        <w:gridCol w:w="539"/>
        <w:gridCol w:w="3629"/>
        <w:gridCol w:w="1049"/>
        <w:gridCol w:w="1134"/>
        <w:gridCol w:w="993"/>
      </w:tblGrid>
      <w:tr w:rsidR="00000000" w:rsidRPr="000D5EB9">
        <w:tblPrEx>
          <w:tblCellMar>
            <w:top w:w="0" w:type="dxa"/>
            <w:bottom w:w="0" w:type="dxa"/>
          </w:tblCellMar>
        </w:tblPrEx>
        <w:trPr>
          <w:cantSplit/>
        </w:trPr>
        <w:tc>
          <w:tcPr>
            <w:tcW w:w="539" w:type="dxa"/>
            <w:tcBorders>
              <w:top w:val="single" w:sz="4" w:space="0" w:color="auto"/>
            </w:tcBorders>
          </w:tcPr>
          <w:p w:rsidR="00C87882" w:rsidRPr="000D5EB9" w:rsidRDefault="00C87882">
            <w:pPr>
              <w:spacing w:before="0"/>
              <w:rPr>
                <w:snapToGrid w:val="0"/>
                <w:color w:val="000000"/>
                <w:sz w:val="18"/>
                <w:lang w:eastAsia="sv-SE"/>
              </w:rPr>
            </w:pPr>
          </w:p>
        </w:tc>
        <w:tc>
          <w:tcPr>
            <w:tcW w:w="3629" w:type="dxa"/>
            <w:tcBorders>
              <w:top w:val="single" w:sz="4" w:space="0" w:color="auto"/>
            </w:tcBorders>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 xml:space="preserve">Utgiftsområde </w:t>
            </w:r>
          </w:p>
        </w:tc>
        <w:tc>
          <w:tcPr>
            <w:tcW w:w="1049" w:type="dxa"/>
            <w:tcBorders>
              <w:top w:val="single" w:sz="4" w:space="0" w:color="auto"/>
            </w:tcBorders>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 xml:space="preserve">Belopp enligt </w:t>
            </w:r>
          </w:p>
        </w:tc>
        <w:tc>
          <w:tcPr>
            <w:tcW w:w="2127" w:type="dxa"/>
            <w:gridSpan w:val="2"/>
            <w:tcBorders>
              <w:top w:val="single" w:sz="4" w:space="0" w:color="auto"/>
              <w:bottom w:val="single" w:sz="4" w:space="0" w:color="auto"/>
            </w:tcBorders>
          </w:tcPr>
          <w:p w:rsidR="00C87882" w:rsidRPr="000D5EB9" w:rsidRDefault="00C87882">
            <w:pPr>
              <w:spacing w:before="0"/>
              <w:jc w:val="center"/>
              <w:rPr>
                <w:snapToGrid w:val="0"/>
                <w:color w:val="000000"/>
                <w:sz w:val="18"/>
                <w:lang w:eastAsia="sv-SE"/>
              </w:rPr>
            </w:pPr>
            <w:r w:rsidRPr="000D5EB9">
              <w:rPr>
                <w:snapToGrid w:val="0"/>
                <w:color w:val="000000"/>
                <w:sz w:val="18"/>
                <w:lang w:eastAsia="sv-SE"/>
              </w:rPr>
              <w:t>Regeringens förslag</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statsbudgeten 2000 + TB1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Förändring av ram /anslag</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Ny ram /Ny anslagsnivå</w:t>
            </w:r>
          </w:p>
        </w:tc>
      </w:tr>
      <w:tr w:rsidR="00000000" w:rsidRPr="000D5EB9">
        <w:tblPrEx>
          <w:tblCellMar>
            <w:top w:w="0" w:type="dxa"/>
            <w:bottom w:w="0" w:type="dxa"/>
          </w:tblCellMar>
        </w:tblPrEx>
        <w:trPr>
          <w:trHeight w:val="115"/>
        </w:trPr>
        <w:tc>
          <w:tcPr>
            <w:tcW w:w="539" w:type="dxa"/>
            <w:tcBorders>
              <w:top w:val="single" w:sz="6" w:space="0" w:color="auto"/>
            </w:tcBorders>
          </w:tcPr>
          <w:p w:rsidR="00C87882" w:rsidRPr="000D5EB9" w:rsidRDefault="00C87882">
            <w:pPr>
              <w:spacing w:before="0"/>
              <w:rPr>
                <w:b/>
                <w:snapToGrid w:val="0"/>
                <w:color w:val="000000"/>
                <w:sz w:val="18"/>
                <w:lang w:eastAsia="sv-SE"/>
              </w:rPr>
            </w:pPr>
          </w:p>
        </w:tc>
        <w:tc>
          <w:tcPr>
            <w:tcW w:w="3629" w:type="dxa"/>
            <w:tcBorders>
              <w:top w:val="single" w:sz="6" w:space="0" w:color="auto"/>
            </w:tcBorders>
          </w:tcPr>
          <w:p w:rsidR="00C87882" w:rsidRPr="000D5EB9" w:rsidRDefault="00C87882">
            <w:pPr>
              <w:spacing w:before="0"/>
              <w:jc w:val="left"/>
              <w:rPr>
                <w:b/>
                <w:snapToGrid w:val="0"/>
                <w:color w:val="000000"/>
                <w:sz w:val="18"/>
                <w:lang w:eastAsia="sv-SE"/>
              </w:rPr>
            </w:pPr>
          </w:p>
        </w:tc>
        <w:tc>
          <w:tcPr>
            <w:tcW w:w="1049"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1134"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993" w:type="dxa"/>
            <w:tcBorders>
              <w:top w:val="single" w:sz="6" w:space="0" w:color="auto"/>
            </w:tcBorders>
          </w:tcPr>
          <w:p w:rsidR="00C87882" w:rsidRPr="000D5EB9" w:rsidRDefault="00C87882">
            <w:pPr>
              <w:spacing w:before="0"/>
              <w:jc w:val="right"/>
              <w:rPr>
                <w:b/>
                <w:snapToGrid w:val="0"/>
                <w:color w:val="000000"/>
                <w:sz w:val="18"/>
                <w:lang w:eastAsia="sv-SE"/>
              </w:rPr>
            </w:pP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7</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Stockholms universitet: Grundutbildning,</w:t>
            </w:r>
            <w:r w:rsidRPr="000D5EB9">
              <w:rPr>
                <w:i/>
                <w:snapToGrid w:val="0"/>
                <w:color w:val="000000"/>
                <w:sz w:val="18"/>
                <w:lang w:eastAsia="sv-SE"/>
              </w:rPr>
              <w:t xml:space="preserve"> r</w:t>
            </w:r>
            <w:r w:rsidRPr="000D5EB9">
              <w:rPr>
                <w:i/>
                <w:snapToGrid w:val="0"/>
                <w:color w:val="000000"/>
                <w:sz w:val="18"/>
                <w:lang w:eastAsia="sv-SE"/>
              </w:rPr>
              <w:t>a</w:t>
            </w:r>
            <w:r w:rsidRPr="000D5EB9">
              <w:rPr>
                <w:i/>
                <w:snapToGrid w:val="0"/>
                <w:color w:val="000000"/>
                <w:sz w:val="18"/>
                <w:lang w:eastAsia="sv-SE"/>
              </w:rPr>
              <w:t>m</w:t>
            </w:r>
            <w:r w:rsidRPr="000D5EB9">
              <w:rPr>
                <w:i/>
                <w:snapToGrid w:val="0"/>
                <w:color w:val="000000"/>
                <w:sz w:val="18"/>
                <w:lang w:eastAsia="sv-SE"/>
              </w:rPr>
              <w:softHyphen/>
              <w:t>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685 183</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-11 349</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673 834</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9</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Umeå universitet: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742 064</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-11 221</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730 843</w:t>
            </w:r>
          </w:p>
        </w:tc>
      </w:tr>
      <w:tr w:rsidR="00000000" w:rsidRPr="000D5EB9">
        <w:tblPrEx>
          <w:tblCellMar>
            <w:top w:w="0" w:type="dxa"/>
            <w:bottom w:w="0" w:type="dxa"/>
          </w:tblCellMar>
        </w:tblPrEx>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Linköpings universitet: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729 320</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-23 564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705 756</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Karolinska institutet: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259 942</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-24 156</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235 786</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15</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Kungl. Tekniska högskolan: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735 243</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-22 701</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712 542</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17</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Luleå tekniska universitet: Grundutbildning,</w:t>
            </w:r>
            <w:r w:rsidRPr="000D5EB9">
              <w:rPr>
                <w:i/>
                <w:snapToGrid w:val="0"/>
                <w:color w:val="000000"/>
                <w:sz w:val="18"/>
                <w:lang w:eastAsia="sv-SE"/>
              </w:rPr>
              <w:t xml:space="preserve"> ram</w:t>
            </w:r>
            <w:r w:rsidRPr="000D5EB9">
              <w:rPr>
                <w:i/>
                <w:snapToGrid w:val="0"/>
                <w:color w:val="000000"/>
                <w:sz w:val="18"/>
                <w:lang w:eastAsia="sv-SE"/>
              </w:rPr>
              <w:softHyphen/>
              <w:t>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398 973</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-1 022</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397 951</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19</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Karlstads universitet: Grundutbildning,</w:t>
            </w:r>
            <w:r w:rsidRPr="000D5EB9">
              <w:rPr>
                <w:i/>
                <w:snapToGrid w:val="0"/>
                <w:color w:val="000000"/>
                <w:sz w:val="18"/>
                <w:lang w:eastAsia="sv-SE"/>
              </w:rPr>
              <w:t xml:space="preserve"> 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314 527</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-14 050</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300 477</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21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Växjö universitet: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270 279</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-18 895</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251 384</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23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Örebro universitet: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323 509</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-15 919</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307 590</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25</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Mitthögskolan: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453 409</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-10 449</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442 960</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27</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Karlskrona/Ronneby: Grundutbil</w:t>
            </w:r>
            <w:r w:rsidRPr="000D5EB9">
              <w:rPr>
                <w:snapToGrid w:val="0"/>
                <w:color w:val="000000"/>
                <w:sz w:val="18"/>
                <w:lang w:eastAsia="sv-SE"/>
              </w:rPr>
              <w:t>d</w:t>
            </w:r>
            <w:r w:rsidRPr="000D5EB9">
              <w:rPr>
                <w:snapToGrid w:val="0"/>
                <w:color w:val="000000"/>
                <w:sz w:val="18"/>
                <w:lang w:eastAsia="sv-SE"/>
              </w:rPr>
              <w:t xml:space="preserve">ning,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161 113</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-5 913</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155 200</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29</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Malmö högskola: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429 665</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-2 361</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427 304</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Kalmar: Grundutbildning,</w:t>
            </w:r>
            <w:r w:rsidRPr="000D5EB9">
              <w:rPr>
                <w:i/>
                <w:snapToGrid w:val="0"/>
                <w:color w:val="000000"/>
                <w:sz w:val="18"/>
                <w:lang w:eastAsia="sv-SE"/>
              </w:rPr>
              <w:t xml:space="preserve"> 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246 915</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-2 084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244 831</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35</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Borås: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192 351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-7 568</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184 783</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36</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Dalarna: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229 635</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-928</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228 707</w:t>
            </w:r>
          </w:p>
        </w:tc>
      </w:tr>
      <w:tr w:rsidR="00000000" w:rsidRPr="000D5EB9">
        <w:tblPrEx>
          <w:tblCellMar>
            <w:top w:w="0" w:type="dxa"/>
            <w:bottom w:w="0" w:type="dxa"/>
          </w:tblCellMar>
        </w:tblPrEx>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37</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Högskolan på Gotland: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69 957</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-2 934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67 023</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38</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Gävle: Grundutbildning,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220 567</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-3 409</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217 158</w:t>
            </w:r>
          </w:p>
        </w:tc>
      </w:tr>
      <w:tr w:rsidR="00000000" w:rsidRPr="000D5EB9">
        <w:tblPrEx>
          <w:tblCellMar>
            <w:top w:w="0" w:type="dxa"/>
            <w:bottom w:w="0" w:type="dxa"/>
          </w:tblCellMar>
        </w:tblPrEx>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39</w:t>
            </w:r>
          </w:p>
        </w:tc>
        <w:tc>
          <w:tcPr>
            <w:tcW w:w="3629" w:type="dxa"/>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 xml:space="preserve">Högskolan i Halmstad: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w:t>
            </w:r>
            <w:r w:rsidRPr="000D5EB9">
              <w:rPr>
                <w:snapToGrid w:val="0"/>
                <w:color w:val="000000"/>
                <w:sz w:val="18"/>
                <w:lang w:eastAsia="sv-SE"/>
              </w:rPr>
              <w:t>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156 075</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-2 033</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154 042</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40</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Högskolan Kristianstad: Grundutbildning, </w:t>
            </w:r>
            <w:r w:rsidRPr="000D5EB9">
              <w:rPr>
                <w:i/>
                <w:snapToGrid w:val="0"/>
                <w:color w:val="000000"/>
                <w:sz w:val="18"/>
                <w:lang w:eastAsia="sv-SE"/>
              </w:rPr>
              <w:t>r</w:t>
            </w:r>
            <w:r w:rsidRPr="000D5EB9">
              <w:rPr>
                <w:i/>
                <w:snapToGrid w:val="0"/>
                <w:color w:val="000000"/>
                <w:sz w:val="18"/>
                <w:lang w:eastAsia="sv-SE"/>
              </w:rPr>
              <w:t>a</w:t>
            </w:r>
            <w:r w:rsidRPr="000D5EB9">
              <w:rPr>
                <w:i/>
                <w:snapToGrid w:val="0"/>
                <w:color w:val="000000"/>
                <w:sz w:val="18"/>
                <w:lang w:eastAsia="sv-SE"/>
              </w:rPr>
              <w:t>m</w:t>
            </w:r>
            <w:r w:rsidRPr="000D5EB9">
              <w:rPr>
                <w:i/>
                <w:snapToGrid w:val="0"/>
                <w:color w:val="000000"/>
                <w:sz w:val="18"/>
                <w:lang w:eastAsia="sv-SE"/>
              </w:rPr>
              <w:softHyphen/>
              <w:t>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171 620</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-3 661</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167 959</w:t>
            </w:r>
          </w:p>
        </w:tc>
      </w:tr>
      <w:tr w:rsidR="00000000" w:rsidRPr="000D5EB9">
        <w:tblPrEx>
          <w:tblCellMar>
            <w:top w:w="0" w:type="dxa"/>
            <w:bottom w:w="0" w:type="dxa"/>
          </w:tblCellMar>
        </w:tblPrEx>
        <w:trPr>
          <w:trHeight w:val="247"/>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41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Skövde: Grundutbildning,</w:t>
            </w:r>
            <w:r w:rsidRPr="000D5EB9">
              <w:rPr>
                <w:i/>
                <w:snapToGrid w:val="0"/>
                <w:color w:val="000000"/>
                <w:sz w:val="18"/>
                <w:lang w:eastAsia="sv-SE"/>
              </w:rPr>
              <w:t xml:space="preserve"> 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158 076</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-4 810</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153 266</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42</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Högskolan i Trollhättan/Uddevalla: Grundu</w:t>
            </w:r>
            <w:r w:rsidRPr="000D5EB9">
              <w:rPr>
                <w:snapToGrid w:val="0"/>
                <w:color w:val="000000"/>
                <w:sz w:val="18"/>
                <w:lang w:eastAsia="sv-SE"/>
              </w:rPr>
              <w:t>t</w:t>
            </w:r>
            <w:r w:rsidRPr="000D5EB9">
              <w:rPr>
                <w:snapToGrid w:val="0"/>
                <w:color w:val="000000"/>
                <w:sz w:val="18"/>
                <w:lang w:eastAsia="sv-SE"/>
              </w:rPr>
              <w:t>bildning,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139 532</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-2 471</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137 061</w:t>
            </w:r>
          </w:p>
        </w:tc>
      </w:tr>
      <w:tr w:rsidR="00000000" w:rsidRPr="000D5EB9">
        <w:tblPrEx>
          <w:tblCellMar>
            <w:top w:w="0" w:type="dxa"/>
            <w:bottom w:w="0" w:type="dxa"/>
          </w:tblCellMar>
        </w:tblPrEx>
        <w:trPr>
          <w:trHeight w:val="494"/>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47</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Lärarhögskolan i Stockholm: Grundutbildning, </w:t>
            </w:r>
            <w:r w:rsidRPr="000D5EB9">
              <w:rPr>
                <w:i/>
                <w:snapToGrid w:val="0"/>
                <w:color w:val="000000"/>
                <w:sz w:val="18"/>
                <w:lang w:eastAsia="sv-SE"/>
              </w:rPr>
              <w:t>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305 055</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-1 348</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303 707</w:t>
            </w:r>
          </w:p>
        </w:tc>
      </w:tr>
      <w:tr w:rsidR="00000000" w:rsidRPr="000D5EB9">
        <w:tblPrEx>
          <w:tblCellMar>
            <w:top w:w="0" w:type="dxa"/>
            <w:bottom w:w="0" w:type="dxa"/>
          </w:tblCellMar>
        </w:tblPrEx>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48</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Mälardalens högskola: Grundutbildning,</w:t>
            </w:r>
            <w:r w:rsidRPr="000D5EB9">
              <w:rPr>
                <w:i/>
                <w:snapToGrid w:val="0"/>
                <w:color w:val="000000"/>
                <w:sz w:val="18"/>
                <w:lang w:eastAsia="sv-SE"/>
              </w:rPr>
              <w:t xml:space="preserve"> rama</w:t>
            </w:r>
            <w:r w:rsidRPr="000D5EB9">
              <w:rPr>
                <w:i/>
                <w:snapToGrid w:val="0"/>
                <w:color w:val="000000"/>
                <w:sz w:val="18"/>
                <w:lang w:eastAsia="sv-SE"/>
              </w:rPr>
              <w:t>n</w:t>
            </w:r>
            <w:r w:rsidRPr="000D5EB9">
              <w:rPr>
                <w:i/>
                <w:snapToGrid w:val="0"/>
                <w:color w:val="000000"/>
                <w:sz w:val="18"/>
                <w:lang w:eastAsia="sv-SE"/>
              </w:rPr>
              <w:t>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314 951</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-5 334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309 617</w:t>
            </w:r>
          </w:p>
        </w:tc>
      </w:tr>
    </w:tbl>
    <w:p w:rsidR="00C87882" w:rsidRPr="000D5EB9" w:rsidRDefault="00C87882">
      <w:r w:rsidRPr="000D5EB9">
        <w:br w:type="page"/>
      </w:r>
    </w:p>
    <w:tbl>
      <w:tblPr>
        <w:tblW w:w="0" w:type="auto"/>
        <w:jc w:val="right"/>
        <w:tblLayout w:type="fixed"/>
        <w:tblCellMar>
          <w:left w:w="30" w:type="dxa"/>
          <w:right w:w="30" w:type="dxa"/>
        </w:tblCellMar>
        <w:tblLook w:val="0000" w:firstRow="0" w:lastRow="0" w:firstColumn="0" w:lastColumn="0" w:noHBand="0" w:noVBand="0"/>
      </w:tblPr>
      <w:tblGrid>
        <w:gridCol w:w="539"/>
        <w:gridCol w:w="3629"/>
        <w:gridCol w:w="1049"/>
        <w:gridCol w:w="1134"/>
        <w:gridCol w:w="993"/>
      </w:tblGrid>
      <w:tr w:rsidR="00000000" w:rsidRPr="000D5EB9">
        <w:tblPrEx>
          <w:tblCellMar>
            <w:top w:w="0" w:type="dxa"/>
            <w:bottom w:w="0" w:type="dxa"/>
          </w:tblCellMar>
        </w:tblPrEx>
        <w:trPr>
          <w:cantSplit/>
          <w:jc w:val="right"/>
        </w:trPr>
        <w:tc>
          <w:tcPr>
            <w:tcW w:w="539" w:type="dxa"/>
            <w:tcBorders>
              <w:top w:val="single" w:sz="4" w:space="0" w:color="auto"/>
            </w:tcBorders>
          </w:tcPr>
          <w:p w:rsidR="00C87882" w:rsidRPr="000D5EB9" w:rsidRDefault="00C87882">
            <w:pPr>
              <w:spacing w:before="0"/>
              <w:rPr>
                <w:snapToGrid w:val="0"/>
                <w:color w:val="000000"/>
                <w:sz w:val="18"/>
                <w:lang w:eastAsia="sv-SE"/>
              </w:rPr>
            </w:pPr>
          </w:p>
        </w:tc>
        <w:tc>
          <w:tcPr>
            <w:tcW w:w="3629" w:type="dxa"/>
            <w:tcBorders>
              <w:top w:val="single" w:sz="4" w:space="0" w:color="auto"/>
            </w:tcBorders>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 xml:space="preserve">Utgiftsområde </w:t>
            </w:r>
          </w:p>
        </w:tc>
        <w:tc>
          <w:tcPr>
            <w:tcW w:w="1049" w:type="dxa"/>
            <w:tcBorders>
              <w:top w:val="single" w:sz="4" w:space="0" w:color="auto"/>
            </w:tcBorders>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 xml:space="preserve">Belopp enligt </w:t>
            </w:r>
          </w:p>
        </w:tc>
        <w:tc>
          <w:tcPr>
            <w:tcW w:w="2127" w:type="dxa"/>
            <w:gridSpan w:val="2"/>
            <w:tcBorders>
              <w:top w:val="single" w:sz="4" w:space="0" w:color="auto"/>
              <w:bottom w:val="single" w:sz="4" w:space="0" w:color="auto"/>
            </w:tcBorders>
          </w:tcPr>
          <w:p w:rsidR="00C87882" w:rsidRPr="000D5EB9" w:rsidRDefault="00C87882">
            <w:pPr>
              <w:spacing w:before="0"/>
              <w:jc w:val="center"/>
              <w:rPr>
                <w:snapToGrid w:val="0"/>
                <w:color w:val="000000"/>
                <w:sz w:val="18"/>
                <w:lang w:eastAsia="sv-SE"/>
              </w:rPr>
            </w:pPr>
            <w:r w:rsidRPr="000D5EB9">
              <w:rPr>
                <w:snapToGrid w:val="0"/>
                <w:color w:val="000000"/>
                <w:sz w:val="18"/>
                <w:lang w:eastAsia="sv-SE"/>
              </w:rPr>
              <w:t>Regeringens förslag</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r w:rsidRPr="000D5EB9">
              <w:rPr>
                <w:snapToGrid w:val="0"/>
                <w:color w:val="000000"/>
                <w:sz w:val="18"/>
                <w:lang w:eastAsia="sv-SE"/>
              </w:rPr>
              <w:t>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statsbudgeten 2000 + TB1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Förändring av ram /anslag</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Ny ram /Ny anslagsnivå</w:t>
            </w:r>
          </w:p>
        </w:tc>
      </w:tr>
      <w:tr w:rsidR="00000000" w:rsidRPr="000D5EB9">
        <w:tblPrEx>
          <w:tblCellMar>
            <w:top w:w="0" w:type="dxa"/>
            <w:bottom w:w="0" w:type="dxa"/>
          </w:tblCellMar>
        </w:tblPrEx>
        <w:trPr>
          <w:trHeight w:val="115"/>
          <w:jc w:val="right"/>
        </w:trPr>
        <w:tc>
          <w:tcPr>
            <w:tcW w:w="539" w:type="dxa"/>
            <w:tcBorders>
              <w:top w:val="single" w:sz="6" w:space="0" w:color="auto"/>
            </w:tcBorders>
          </w:tcPr>
          <w:p w:rsidR="00C87882" w:rsidRPr="000D5EB9" w:rsidRDefault="00C87882">
            <w:pPr>
              <w:spacing w:before="0"/>
              <w:rPr>
                <w:b/>
                <w:snapToGrid w:val="0"/>
                <w:color w:val="000000"/>
                <w:sz w:val="18"/>
                <w:lang w:eastAsia="sv-SE"/>
              </w:rPr>
            </w:pPr>
          </w:p>
        </w:tc>
        <w:tc>
          <w:tcPr>
            <w:tcW w:w="3629" w:type="dxa"/>
            <w:tcBorders>
              <w:top w:val="single" w:sz="6" w:space="0" w:color="auto"/>
            </w:tcBorders>
          </w:tcPr>
          <w:p w:rsidR="00C87882" w:rsidRPr="000D5EB9" w:rsidRDefault="00C87882">
            <w:pPr>
              <w:spacing w:before="0"/>
              <w:jc w:val="left"/>
              <w:rPr>
                <w:b/>
                <w:snapToGrid w:val="0"/>
                <w:color w:val="000000"/>
                <w:sz w:val="18"/>
                <w:lang w:eastAsia="sv-SE"/>
              </w:rPr>
            </w:pPr>
          </w:p>
        </w:tc>
        <w:tc>
          <w:tcPr>
            <w:tcW w:w="1049"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1134" w:type="dxa"/>
            <w:tcBorders>
              <w:top w:val="single" w:sz="6" w:space="0" w:color="auto"/>
            </w:tcBorders>
          </w:tcPr>
          <w:p w:rsidR="00C87882" w:rsidRPr="000D5EB9" w:rsidRDefault="00C87882">
            <w:pPr>
              <w:spacing w:before="0"/>
              <w:jc w:val="right"/>
              <w:rPr>
                <w:b/>
                <w:snapToGrid w:val="0"/>
                <w:color w:val="000000"/>
                <w:sz w:val="18"/>
                <w:lang w:eastAsia="sv-SE"/>
              </w:rPr>
            </w:pPr>
          </w:p>
        </w:tc>
        <w:tc>
          <w:tcPr>
            <w:tcW w:w="993" w:type="dxa"/>
            <w:tcBorders>
              <w:top w:val="single" w:sz="6" w:space="0" w:color="auto"/>
            </w:tcBorders>
          </w:tcPr>
          <w:p w:rsidR="00C87882" w:rsidRPr="000D5EB9" w:rsidRDefault="00C87882">
            <w:pPr>
              <w:spacing w:before="0"/>
              <w:jc w:val="right"/>
              <w:rPr>
                <w:b/>
                <w:snapToGrid w:val="0"/>
                <w:color w:val="000000"/>
                <w:sz w:val="18"/>
                <w:lang w:eastAsia="sv-SE"/>
              </w:rPr>
            </w:pP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52</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Enskilda och kommunala högskoleutbildningar m.m.,</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1 544 146</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+198 344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1 742 490</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53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Särskilda utgifter inom universitet och högskolor m.m.,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391 293</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+53 664</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444 957</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D 12</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Kungl. biblioteket,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200 811</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+23 000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223 811</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E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Kostnader för Sveriges medlemskap i Unesco m.m.,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37 629</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-1 500</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36 129</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17</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Kultur, medier, trossamfund och fritid</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7 588 486</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+8 500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7 596 986</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H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Centrala museer: Myndigheter,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641 692</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+8 500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650 192</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18</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Samhällsplanering, bostadsförsörjning och byggande</w:t>
            </w:r>
          </w:p>
        </w:tc>
        <w:tc>
          <w:tcPr>
            <w:tcW w:w="1049"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15 093 068</w:t>
            </w:r>
          </w:p>
        </w:tc>
        <w:tc>
          <w:tcPr>
            <w:tcW w:w="1134"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-464 000</w:t>
            </w:r>
          </w:p>
        </w:tc>
        <w:tc>
          <w:tcPr>
            <w:tcW w:w="993" w:type="dxa"/>
          </w:tcPr>
          <w:p w:rsidR="00C87882" w:rsidRPr="000D5EB9" w:rsidRDefault="00C87882">
            <w:pPr>
              <w:spacing w:before="0"/>
              <w:jc w:val="right"/>
              <w:rPr>
                <w:b/>
                <w:snapToGrid w:val="0"/>
                <w:color w:val="000000"/>
                <w:sz w:val="18"/>
                <w:lang w:eastAsia="sv-SE"/>
              </w:rPr>
            </w:pPr>
          </w:p>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14 629 068</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10</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Bostadsbidrag,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5 170 000</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-470 000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4 700 000</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13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Vissa investeringsbidrag,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Nytt</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6 000</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22</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Kommunikationer</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25 519 347</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+150 000</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25 669 347</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2</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Väghållning och statsbidrag,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12 834 719</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+80 000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12 914 719</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4</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Banverket: Banhållning,</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6 279 322</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+70 000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6 349 322</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B 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Bidrag till sjöfarten,</w:t>
            </w:r>
            <w:r w:rsidRPr="000D5EB9">
              <w:rPr>
                <w:i/>
                <w:snapToGrid w:val="0"/>
                <w:color w:val="000000"/>
                <w:sz w:val="18"/>
                <w:lang w:eastAsia="sv-SE"/>
              </w:rPr>
              <w:t xml:space="preserve"> ramanslag</w:t>
            </w:r>
          </w:p>
        </w:tc>
        <w:tc>
          <w:tcPr>
            <w:tcW w:w="1049"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405 000</w:t>
            </w:r>
          </w:p>
        </w:tc>
        <w:tc>
          <w:tcPr>
            <w:tcW w:w="1134"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+10 000</w:t>
            </w:r>
          </w:p>
        </w:tc>
        <w:tc>
          <w:tcPr>
            <w:tcW w:w="993" w:type="dxa"/>
          </w:tcPr>
          <w:p w:rsidR="00C87882" w:rsidRPr="000D5EB9" w:rsidRDefault="00C87882">
            <w:pPr>
              <w:spacing w:before="0"/>
              <w:jc w:val="right"/>
              <w:rPr>
                <w:snapToGrid w:val="0"/>
                <w:color w:val="000000"/>
                <w:sz w:val="18"/>
                <w:lang w:eastAsia="sv-SE"/>
              </w:rPr>
            </w:pPr>
            <w:r w:rsidRPr="000D5EB9">
              <w:rPr>
                <w:snapToGrid w:val="0"/>
                <w:color w:val="000000"/>
                <w:sz w:val="18"/>
                <w:lang w:eastAsia="sv-SE"/>
              </w:rPr>
              <w:t>415 000</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D 1</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Ersättning till Statens järnvägar i samband med utdelning från AB Swedcarrier, </w:t>
            </w:r>
            <w:r w:rsidRPr="000D5EB9">
              <w:rPr>
                <w:i/>
                <w:snapToGrid w:val="0"/>
                <w:color w:val="000000"/>
                <w:sz w:val="18"/>
                <w:lang w:eastAsia="sv-SE"/>
              </w:rPr>
              <w:t>ramanslag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33 000</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-10 000</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23 000</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b/>
                <w:snapToGrid w:val="0"/>
                <w:color w:val="000000"/>
                <w:sz w:val="18"/>
                <w:lang w:eastAsia="sv-SE"/>
              </w:rPr>
            </w:pPr>
            <w:r w:rsidRPr="000D5EB9">
              <w:rPr>
                <w:b/>
                <w:snapToGrid w:val="0"/>
                <w:color w:val="000000"/>
                <w:sz w:val="18"/>
                <w:lang w:eastAsia="sv-SE"/>
              </w:rPr>
              <w:t>25</w:t>
            </w:r>
          </w:p>
        </w:tc>
        <w:tc>
          <w:tcPr>
            <w:tcW w:w="3629" w:type="dxa"/>
          </w:tcPr>
          <w:p w:rsidR="00C87882" w:rsidRPr="000D5EB9" w:rsidRDefault="00C87882">
            <w:pPr>
              <w:spacing w:before="0"/>
              <w:jc w:val="left"/>
              <w:rPr>
                <w:b/>
                <w:snapToGrid w:val="0"/>
                <w:color w:val="000000"/>
                <w:sz w:val="18"/>
                <w:lang w:eastAsia="sv-SE"/>
              </w:rPr>
            </w:pPr>
            <w:r w:rsidRPr="000D5EB9">
              <w:rPr>
                <w:b/>
                <w:snapToGrid w:val="0"/>
                <w:color w:val="000000"/>
                <w:sz w:val="18"/>
                <w:lang w:eastAsia="sv-SE"/>
              </w:rPr>
              <w:t>Allmänna bidrag till kommuner</w:t>
            </w:r>
          </w:p>
        </w:tc>
        <w:tc>
          <w:tcPr>
            <w:tcW w:w="1049"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97 666 700</w:t>
            </w: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+619 233</w:t>
            </w:r>
          </w:p>
        </w:tc>
        <w:tc>
          <w:tcPr>
            <w:tcW w:w="993"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98 285 933</w:t>
            </w:r>
          </w:p>
        </w:tc>
      </w:tr>
      <w:tr w:rsidR="00000000" w:rsidRPr="000D5EB9">
        <w:tblPrEx>
          <w:tblCellMar>
            <w:top w:w="0" w:type="dxa"/>
            <w:bottom w:w="0" w:type="dxa"/>
          </w:tblCellMar>
        </w:tblPrEx>
        <w:trPr>
          <w:trHeight w:val="494"/>
          <w:jc w:val="right"/>
        </w:trPr>
        <w:tc>
          <w:tcPr>
            <w:tcW w:w="539" w:type="dxa"/>
          </w:tcPr>
          <w:p w:rsidR="00C87882" w:rsidRPr="000D5EB9" w:rsidRDefault="00C87882">
            <w:pPr>
              <w:spacing w:before="0"/>
              <w:rPr>
                <w:snapToGrid w:val="0"/>
                <w:color w:val="000000"/>
                <w:sz w:val="18"/>
                <w:lang w:eastAsia="sv-SE"/>
              </w:rPr>
            </w:pPr>
            <w:r w:rsidRPr="000D5EB9">
              <w:rPr>
                <w:snapToGrid w:val="0"/>
                <w:color w:val="000000"/>
                <w:sz w:val="18"/>
                <w:lang w:eastAsia="sv-SE"/>
              </w:rPr>
              <w:t>A 3</w:t>
            </w:r>
          </w:p>
        </w:tc>
        <w:tc>
          <w:tcPr>
            <w:tcW w:w="3629" w:type="dxa"/>
          </w:tcPr>
          <w:p w:rsidR="00C87882" w:rsidRPr="000D5EB9" w:rsidRDefault="00C87882">
            <w:pPr>
              <w:spacing w:before="0"/>
              <w:jc w:val="left"/>
              <w:rPr>
                <w:i/>
                <w:snapToGrid w:val="0"/>
                <w:color w:val="000000"/>
                <w:sz w:val="18"/>
                <w:lang w:eastAsia="sv-SE"/>
              </w:rPr>
            </w:pPr>
            <w:r w:rsidRPr="000D5EB9">
              <w:rPr>
                <w:snapToGrid w:val="0"/>
                <w:color w:val="000000"/>
                <w:sz w:val="18"/>
                <w:lang w:eastAsia="sv-SE"/>
              </w:rPr>
              <w:t xml:space="preserve">Statligt utjämningsbidrag till kommuner och landsting, </w:t>
            </w:r>
            <w:r w:rsidRPr="000D5EB9">
              <w:rPr>
                <w:i/>
                <w:snapToGrid w:val="0"/>
                <w:color w:val="000000"/>
                <w:sz w:val="18"/>
                <w:lang w:eastAsia="sv-SE"/>
              </w:rPr>
              <w:t>obetecknat anslag</w:t>
            </w:r>
          </w:p>
        </w:tc>
        <w:tc>
          <w:tcPr>
            <w:tcW w:w="1049"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18 571 000</w:t>
            </w:r>
          </w:p>
        </w:tc>
        <w:tc>
          <w:tcPr>
            <w:tcW w:w="1134"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+619 233</w:t>
            </w:r>
          </w:p>
        </w:tc>
        <w:tc>
          <w:tcPr>
            <w:tcW w:w="993" w:type="dxa"/>
          </w:tcPr>
          <w:p w:rsidR="00C87882" w:rsidRPr="000D5EB9" w:rsidRDefault="00C87882">
            <w:pPr>
              <w:spacing w:before="0"/>
              <w:jc w:val="right"/>
              <w:rPr>
                <w:snapToGrid w:val="0"/>
                <w:color w:val="000000"/>
                <w:sz w:val="18"/>
                <w:lang w:eastAsia="sv-SE"/>
              </w:rPr>
            </w:pPr>
          </w:p>
          <w:p w:rsidR="00C87882" w:rsidRPr="000D5EB9" w:rsidRDefault="00C87882">
            <w:pPr>
              <w:spacing w:before="0"/>
              <w:jc w:val="right"/>
              <w:rPr>
                <w:snapToGrid w:val="0"/>
                <w:color w:val="000000"/>
                <w:sz w:val="18"/>
                <w:lang w:eastAsia="sv-SE"/>
              </w:rPr>
            </w:pPr>
            <w:r w:rsidRPr="000D5EB9">
              <w:rPr>
                <w:snapToGrid w:val="0"/>
                <w:color w:val="000000"/>
                <w:sz w:val="18"/>
                <w:lang w:eastAsia="sv-SE"/>
              </w:rPr>
              <w:t>19 190 233</w:t>
            </w: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b/>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b/>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cantSplit/>
          <w:trHeight w:val="247"/>
          <w:jc w:val="right"/>
        </w:trPr>
        <w:tc>
          <w:tcPr>
            <w:tcW w:w="4168" w:type="dxa"/>
            <w:gridSpan w:val="2"/>
          </w:tcPr>
          <w:p w:rsidR="00C87882" w:rsidRPr="000D5EB9" w:rsidRDefault="00C87882">
            <w:pPr>
              <w:spacing w:before="0"/>
              <w:jc w:val="left"/>
              <w:rPr>
                <w:snapToGrid w:val="0"/>
                <w:color w:val="000000"/>
                <w:sz w:val="18"/>
                <w:lang w:eastAsia="sv-SE"/>
              </w:rPr>
            </w:pPr>
            <w:r w:rsidRPr="000D5EB9">
              <w:rPr>
                <w:b/>
                <w:snapToGrid w:val="0"/>
                <w:color w:val="000000"/>
                <w:sz w:val="18"/>
                <w:lang w:eastAsia="sv-SE"/>
              </w:rPr>
              <w:t>Summa anslagsförändringar på tilläggsbudget 2</w:t>
            </w: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b/>
                <w:snapToGrid w:val="0"/>
                <w:color w:val="000000"/>
                <w:sz w:val="18"/>
                <w:lang w:eastAsia="sv-SE"/>
              </w:rPr>
            </w:pPr>
            <w:r w:rsidRPr="000D5EB9">
              <w:rPr>
                <w:b/>
                <w:snapToGrid w:val="0"/>
                <w:color w:val="000000"/>
                <w:sz w:val="18"/>
                <w:lang w:eastAsia="sv-SE"/>
              </w:rPr>
              <w:t>+5 913 733</w:t>
            </w:r>
          </w:p>
        </w:tc>
        <w:tc>
          <w:tcPr>
            <w:tcW w:w="993" w:type="dxa"/>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hRule="exact" w:val="120"/>
          <w:jc w:val="right"/>
        </w:trPr>
        <w:tc>
          <w:tcPr>
            <w:tcW w:w="539" w:type="dxa"/>
            <w:tcBorders>
              <w:bottom w:val="single" w:sz="6" w:space="0" w:color="auto"/>
            </w:tcBorders>
          </w:tcPr>
          <w:p w:rsidR="00C87882" w:rsidRPr="000D5EB9" w:rsidRDefault="00C87882">
            <w:pPr>
              <w:spacing w:before="0"/>
              <w:rPr>
                <w:snapToGrid w:val="0"/>
                <w:color w:val="000000"/>
                <w:sz w:val="18"/>
                <w:lang w:eastAsia="sv-SE"/>
              </w:rPr>
            </w:pPr>
          </w:p>
        </w:tc>
        <w:tc>
          <w:tcPr>
            <w:tcW w:w="3629" w:type="dxa"/>
            <w:tcBorders>
              <w:bottom w:val="single" w:sz="6" w:space="0" w:color="auto"/>
            </w:tcBorders>
          </w:tcPr>
          <w:p w:rsidR="00C87882" w:rsidRPr="000D5EB9" w:rsidRDefault="00C87882">
            <w:pPr>
              <w:spacing w:before="0"/>
              <w:jc w:val="left"/>
              <w:rPr>
                <w:snapToGrid w:val="0"/>
                <w:color w:val="000000"/>
                <w:sz w:val="18"/>
                <w:lang w:eastAsia="sv-SE"/>
              </w:rPr>
            </w:pPr>
          </w:p>
        </w:tc>
        <w:tc>
          <w:tcPr>
            <w:tcW w:w="1049" w:type="dxa"/>
            <w:tcBorders>
              <w:bottom w:val="single" w:sz="6" w:space="0" w:color="auto"/>
            </w:tcBorders>
          </w:tcPr>
          <w:p w:rsidR="00C87882" w:rsidRPr="000D5EB9" w:rsidRDefault="00C87882">
            <w:pPr>
              <w:spacing w:before="0"/>
              <w:jc w:val="right"/>
              <w:rPr>
                <w:snapToGrid w:val="0"/>
                <w:color w:val="000000"/>
                <w:sz w:val="18"/>
                <w:lang w:eastAsia="sv-SE"/>
              </w:rPr>
            </w:pPr>
          </w:p>
        </w:tc>
        <w:tc>
          <w:tcPr>
            <w:tcW w:w="1134" w:type="dxa"/>
            <w:tcBorders>
              <w:bottom w:val="single" w:sz="6" w:space="0" w:color="auto"/>
            </w:tcBorders>
          </w:tcPr>
          <w:p w:rsidR="00C87882" w:rsidRPr="000D5EB9" w:rsidRDefault="00C87882">
            <w:pPr>
              <w:spacing w:before="0"/>
              <w:jc w:val="right"/>
              <w:rPr>
                <w:snapToGrid w:val="0"/>
                <w:color w:val="000000"/>
                <w:sz w:val="18"/>
                <w:lang w:eastAsia="sv-SE"/>
              </w:rPr>
            </w:pPr>
          </w:p>
        </w:tc>
        <w:tc>
          <w:tcPr>
            <w:tcW w:w="993" w:type="dxa"/>
            <w:tcBorders>
              <w:bottom w:val="single" w:sz="6" w:space="0" w:color="auto"/>
            </w:tcBorders>
          </w:tcPr>
          <w:p w:rsidR="00C87882" w:rsidRPr="000D5EB9" w:rsidRDefault="00C87882">
            <w:pPr>
              <w:spacing w:before="0"/>
              <w:jc w:val="right"/>
              <w:rPr>
                <w:snapToGrid w:val="0"/>
                <w:color w:val="000000"/>
                <w:sz w:val="18"/>
                <w:lang w:eastAsia="sv-SE"/>
              </w:rPr>
            </w:pPr>
          </w:p>
        </w:tc>
      </w:tr>
      <w:tr w:rsidR="00000000" w:rsidRPr="000D5EB9">
        <w:tblPrEx>
          <w:tblCellMar>
            <w:top w:w="0" w:type="dxa"/>
            <w:bottom w:w="0" w:type="dxa"/>
          </w:tblCellMar>
        </w:tblPrEx>
        <w:trPr>
          <w:trHeight w:val="247"/>
          <w:jc w:val="right"/>
        </w:trPr>
        <w:tc>
          <w:tcPr>
            <w:tcW w:w="539" w:type="dxa"/>
          </w:tcPr>
          <w:p w:rsidR="00C87882" w:rsidRPr="000D5EB9" w:rsidRDefault="00C87882">
            <w:pPr>
              <w:spacing w:before="0"/>
              <w:rPr>
                <w:snapToGrid w:val="0"/>
                <w:color w:val="000000"/>
                <w:sz w:val="18"/>
                <w:lang w:eastAsia="sv-SE"/>
              </w:rPr>
            </w:pPr>
          </w:p>
        </w:tc>
        <w:tc>
          <w:tcPr>
            <w:tcW w:w="3629" w:type="dxa"/>
          </w:tcPr>
          <w:p w:rsidR="00C87882" w:rsidRPr="000D5EB9" w:rsidRDefault="00C87882">
            <w:pPr>
              <w:spacing w:before="0"/>
              <w:jc w:val="left"/>
              <w:rPr>
                <w:snapToGrid w:val="0"/>
                <w:color w:val="000000"/>
                <w:sz w:val="18"/>
                <w:lang w:eastAsia="sv-SE"/>
              </w:rPr>
            </w:pPr>
          </w:p>
        </w:tc>
        <w:tc>
          <w:tcPr>
            <w:tcW w:w="1049" w:type="dxa"/>
          </w:tcPr>
          <w:p w:rsidR="00C87882" w:rsidRPr="000D5EB9" w:rsidRDefault="00C87882">
            <w:pPr>
              <w:spacing w:before="0"/>
              <w:jc w:val="right"/>
              <w:rPr>
                <w:snapToGrid w:val="0"/>
                <w:color w:val="000000"/>
                <w:sz w:val="18"/>
                <w:lang w:eastAsia="sv-SE"/>
              </w:rPr>
            </w:pPr>
          </w:p>
        </w:tc>
        <w:tc>
          <w:tcPr>
            <w:tcW w:w="1134" w:type="dxa"/>
          </w:tcPr>
          <w:p w:rsidR="00C87882" w:rsidRPr="000D5EB9" w:rsidRDefault="00C87882">
            <w:pPr>
              <w:spacing w:before="0"/>
              <w:jc w:val="right"/>
              <w:rPr>
                <w:snapToGrid w:val="0"/>
                <w:color w:val="000000"/>
                <w:sz w:val="18"/>
                <w:lang w:eastAsia="sv-SE"/>
              </w:rPr>
            </w:pPr>
          </w:p>
        </w:tc>
        <w:tc>
          <w:tcPr>
            <w:tcW w:w="993" w:type="dxa"/>
          </w:tcPr>
          <w:p w:rsidR="00C87882" w:rsidRPr="000D5EB9" w:rsidRDefault="00C87882">
            <w:pPr>
              <w:spacing w:before="0"/>
              <w:jc w:val="right"/>
              <w:rPr>
                <w:snapToGrid w:val="0"/>
                <w:color w:val="000000"/>
                <w:sz w:val="18"/>
                <w:lang w:eastAsia="sv-SE"/>
              </w:rPr>
            </w:pPr>
          </w:p>
        </w:tc>
      </w:tr>
    </w:tbl>
    <w:p w:rsidR="00C87882" w:rsidRPr="000D5EB9" w:rsidRDefault="00C87882">
      <w:pPr>
        <w:rPr>
          <w:sz w:val="18"/>
        </w:rPr>
      </w:pPr>
    </w:p>
    <w:p w:rsidR="00C87882" w:rsidRPr="000D5EB9" w:rsidRDefault="00C87882">
      <w:pPr>
        <w:pStyle w:val="Normaltindrag"/>
        <w:sectPr w:rsidR="00000000" w:rsidRPr="000D5EB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87882" w:rsidRPr="000D5EB9" w:rsidRDefault="00C87882">
      <w:pPr>
        <w:pStyle w:val="Rubrik1"/>
        <w:rPr>
          <w:noProof w:val="0"/>
        </w:rPr>
      </w:pPr>
      <w:bookmarkStart w:id="18" w:name="_Toc498767773"/>
      <w:r w:rsidRPr="000D5EB9">
        <w:rPr>
          <w:noProof w:val="0"/>
        </w:rPr>
        <w:t>Redogörelse för ärendet</w:t>
      </w:r>
      <w:bookmarkEnd w:id="18"/>
    </w:p>
    <w:p w:rsidR="00C87882" w:rsidRPr="000D5EB9" w:rsidRDefault="00C87882">
      <w:pPr>
        <w:pStyle w:val="Rubrik2"/>
        <w:spacing w:before="0"/>
      </w:pPr>
      <w:bookmarkStart w:id="19" w:name="_Toc498767774"/>
      <w:r w:rsidRPr="000D5EB9">
        <w:t>Ärendet och dess beredning</w:t>
      </w:r>
      <w:bookmarkEnd w:id="19"/>
    </w:p>
    <w:p w:rsidR="00C87882" w:rsidRPr="000D5EB9" w:rsidRDefault="00C87882">
      <w:r w:rsidRPr="000D5EB9">
        <w:t>I budgetpropositionen (prop. 2000/01:1, volym 1, avsnitt 6.3) föreslår reg</w:t>
      </w:r>
      <w:r w:rsidRPr="000D5EB9">
        <w:t>e</w:t>
      </w:r>
      <w:r w:rsidRPr="000D5EB9">
        <w:t xml:space="preserve">ringen ändringar på tilläggsbudget. Regeringens förslag återges i </w:t>
      </w:r>
      <w:r w:rsidRPr="000D5EB9">
        <w:rPr>
          <w:i/>
        </w:rPr>
        <w:t>bilaga 1</w:t>
      </w:r>
      <w:r w:rsidRPr="000D5EB9">
        <w:t xml:space="preserve">. </w:t>
      </w:r>
    </w:p>
    <w:p w:rsidR="00C87882" w:rsidRPr="000D5EB9" w:rsidRDefault="00C87882">
      <w:pPr>
        <w:pStyle w:val="Normaltindrag"/>
      </w:pPr>
      <w:r w:rsidRPr="000D5EB9">
        <w:t>Med anledning av förslagen om tilläggsbudget har en motion väckts. Fö</w:t>
      </w:r>
      <w:r w:rsidRPr="000D5EB9">
        <w:t>r</w:t>
      </w:r>
      <w:r w:rsidRPr="000D5EB9">
        <w:t xml:space="preserve">slaget i motionen återges i </w:t>
      </w:r>
      <w:r w:rsidRPr="000D5EB9">
        <w:rPr>
          <w:i/>
        </w:rPr>
        <w:t>bilaga 1</w:t>
      </w:r>
      <w:r w:rsidRPr="000D5EB9">
        <w:t>.</w:t>
      </w:r>
    </w:p>
    <w:p w:rsidR="00C87882" w:rsidRPr="000D5EB9" w:rsidRDefault="00C87882">
      <w:pPr>
        <w:pStyle w:val="Normaltindrag"/>
      </w:pPr>
    </w:p>
    <w:p w:rsidR="00C87882" w:rsidRPr="000D5EB9" w:rsidRDefault="00C87882">
      <w:r w:rsidRPr="000D5EB9">
        <w:t xml:space="preserve">Finansutskottet har berett berörda utskott tillfälle att yttra sig över de förslag i propositionen jämte motioner som rör respektive utskotts område. </w:t>
      </w:r>
    </w:p>
    <w:p w:rsidR="00C87882" w:rsidRPr="000D5EB9" w:rsidRDefault="00C87882"/>
    <w:p w:rsidR="00C87882" w:rsidRPr="000D5EB9" w:rsidRDefault="00C87882">
      <w:pPr>
        <w:outlineLvl w:val="0"/>
      </w:pPr>
      <w:r w:rsidRPr="000D5EB9">
        <w:t xml:space="preserve">Yttranden har avlämnats från </w:t>
      </w:r>
    </w:p>
    <w:p w:rsidR="00C87882" w:rsidRPr="000D5EB9" w:rsidRDefault="00C87882">
      <w:pPr>
        <w:spacing w:before="0"/>
      </w:pPr>
      <w:r w:rsidRPr="000D5EB9">
        <w:t xml:space="preserve">– konstitutionsutskottet (2000/01:KU2y), </w:t>
      </w:r>
    </w:p>
    <w:p w:rsidR="00C87882" w:rsidRPr="000D5EB9" w:rsidRDefault="00C87882">
      <w:pPr>
        <w:spacing w:before="0"/>
      </w:pPr>
      <w:r w:rsidRPr="000D5EB9">
        <w:t xml:space="preserve">– justitieutskottet (protokollsutdrag 2000/01:2.5), </w:t>
      </w:r>
    </w:p>
    <w:p w:rsidR="00C87882" w:rsidRPr="000D5EB9" w:rsidRDefault="00C87882">
      <w:pPr>
        <w:spacing w:before="0"/>
      </w:pPr>
      <w:r w:rsidRPr="000D5EB9">
        <w:t xml:space="preserve">– socialförsäkringsutskottet (protokollsutdrag 2000/01:2.3), </w:t>
      </w:r>
    </w:p>
    <w:p w:rsidR="00C87882" w:rsidRPr="000D5EB9" w:rsidRDefault="00C87882">
      <w:pPr>
        <w:spacing w:before="0"/>
      </w:pPr>
      <w:r w:rsidRPr="000D5EB9">
        <w:t xml:space="preserve">– socialutskottet (protokollsutdrag 2000/01:2.4), </w:t>
      </w:r>
    </w:p>
    <w:p w:rsidR="00C87882" w:rsidRPr="000D5EB9" w:rsidRDefault="00C87882">
      <w:pPr>
        <w:spacing w:before="0"/>
      </w:pPr>
      <w:r w:rsidRPr="000D5EB9">
        <w:t xml:space="preserve">– kulturutskottet (protokollsutdrag 2000/01:2.3), </w:t>
      </w:r>
    </w:p>
    <w:p w:rsidR="00C87882" w:rsidRPr="000D5EB9" w:rsidRDefault="00C87882">
      <w:pPr>
        <w:spacing w:before="0"/>
      </w:pPr>
      <w:r w:rsidRPr="000D5EB9">
        <w:t xml:space="preserve">– utbildningsutskottet (2000/01:UbU1y), </w:t>
      </w:r>
    </w:p>
    <w:p w:rsidR="00C87882" w:rsidRPr="000D5EB9" w:rsidRDefault="00C87882">
      <w:pPr>
        <w:spacing w:before="0"/>
      </w:pPr>
      <w:r w:rsidRPr="000D5EB9">
        <w:t xml:space="preserve">– trafikutskottet (protokollsutdrag 2000/01:3.3), </w:t>
      </w:r>
    </w:p>
    <w:p w:rsidR="00C87882" w:rsidRPr="000D5EB9" w:rsidRDefault="00C87882">
      <w:pPr>
        <w:spacing w:before="0"/>
      </w:pPr>
      <w:r w:rsidRPr="000D5EB9">
        <w:t xml:space="preserve">– arbetsmarknadsutskottet (protokollsutdrag 2000/01:5.5 bilaga 5) och </w:t>
      </w:r>
    </w:p>
    <w:p w:rsidR="00C87882" w:rsidRPr="000D5EB9" w:rsidRDefault="00C87882">
      <w:r w:rsidRPr="000D5EB9">
        <w:t xml:space="preserve">– bostadsutskottet (2000/01:BoU2y). </w:t>
      </w:r>
    </w:p>
    <w:p w:rsidR="00C87882" w:rsidRPr="000D5EB9" w:rsidRDefault="00C87882">
      <w:pPr>
        <w:rPr>
          <w:i/>
        </w:rPr>
      </w:pPr>
      <w:r w:rsidRPr="000D5EB9">
        <w:t xml:space="preserve">Yttrandena återfinns i </w:t>
      </w:r>
      <w:r w:rsidRPr="000D5EB9">
        <w:rPr>
          <w:i/>
        </w:rPr>
        <w:t xml:space="preserve">bilagorna 3–11. </w:t>
      </w:r>
    </w:p>
    <w:p w:rsidR="00C87882" w:rsidRPr="000D5EB9" w:rsidRDefault="00C87882">
      <w:r w:rsidRPr="000D5EB9">
        <w:t xml:space="preserve">Miljö- och jordbruksutskottet har beslutat att inte avge något yttrande. </w:t>
      </w:r>
    </w:p>
    <w:p w:rsidR="00C87882" w:rsidRPr="000D5EB9" w:rsidRDefault="00C87882"/>
    <w:p w:rsidR="00C87882" w:rsidRPr="000D5EB9" w:rsidRDefault="00C87882">
      <w:r w:rsidRPr="000D5EB9">
        <w:t xml:space="preserve">I </w:t>
      </w:r>
      <w:r w:rsidRPr="000D5EB9">
        <w:rPr>
          <w:i/>
        </w:rPr>
        <w:t>bilaga 2</w:t>
      </w:r>
      <w:r w:rsidRPr="000D5EB9">
        <w:t xml:space="preserve"> till betänkandet finns en sammanställning av förändringar på tilläggsbudget 1 och 2 för budgetåret 2000 på utgiftsområdesnivå. </w:t>
      </w:r>
    </w:p>
    <w:p w:rsidR="00C87882" w:rsidRPr="000D5EB9" w:rsidRDefault="00C87882"/>
    <w:p w:rsidR="00C87882" w:rsidRPr="000D5EB9" w:rsidRDefault="00C87882"/>
    <w:p w:rsidR="00C87882" w:rsidRPr="000D5EB9" w:rsidRDefault="00C87882">
      <w:pPr>
        <w:pStyle w:val="Normaltindrag"/>
        <w:sectPr w:rsidR="00000000" w:rsidRPr="000D5EB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87882" w:rsidRPr="000D5EB9" w:rsidRDefault="00C87882">
      <w:pPr>
        <w:pStyle w:val="Rubrik1"/>
        <w:rPr>
          <w:noProof w:val="0"/>
        </w:rPr>
      </w:pPr>
      <w:bookmarkStart w:id="20" w:name="_Toc498767775"/>
      <w:r w:rsidRPr="000D5EB9">
        <w:rPr>
          <w:noProof w:val="0"/>
        </w:rPr>
        <w:t>Utskottets överväganden</w:t>
      </w:r>
      <w:bookmarkEnd w:id="20"/>
    </w:p>
    <w:p w:rsidR="00C87882" w:rsidRPr="000D5EB9" w:rsidRDefault="00C87882">
      <w:pPr>
        <w:pStyle w:val="Rubrik2"/>
        <w:spacing w:before="0"/>
      </w:pPr>
      <w:bookmarkStart w:id="21" w:name="_Toc498767776"/>
      <w:r w:rsidRPr="000D5EB9">
        <w:t>Inledning</w:t>
      </w:r>
      <w:bookmarkEnd w:id="21"/>
    </w:p>
    <w:p w:rsidR="00C87882" w:rsidRPr="000D5EB9" w:rsidRDefault="00C87882">
      <w:r w:rsidRPr="000D5EB9">
        <w:t>Enligt 9 kap. 5 § regeringsformen kan riksdagen för löpande budgetår på tilläggsbudget göra en ny beräkning av statsinkomster samt ändra och anvisa nya anslag. I samband med den ekonomiska vårpropositionen beslutade rik</w:t>
      </w:r>
      <w:r w:rsidRPr="000D5EB9">
        <w:t>s</w:t>
      </w:r>
      <w:r w:rsidRPr="000D5EB9">
        <w:t>dagen om nya och förändrade anslag för statsbudgeten för budgetåret 2000 (prop. 1999/2000:100, bet. 1999/2000:FiU27, rskr. 1999/2000:262). Reg</w:t>
      </w:r>
      <w:r w:rsidRPr="000D5EB9">
        <w:t>e</w:t>
      </w:r>
      <w:r w:rsidRPr="000D5EB9">
        <w:t>ringen återkommer nu i budgetpropositionen med förslag till ytterligare än</w:t>
      </w:r>
      <w:r w:rsidRPr="000D5EB9">
        <w:t>d</w:t>
      </w:r>
      <w:r w:rsidRPr="000D5EB9">
        <w:t>ringar på tilläggsbudget (prop. 2000/01:1, volym 1, avsnitt 6.3).</w:t>
      </w:r>
    </w:p>
    <w:p w:rsidR="00C87882" w:rsidRPr="000D5EB9" w:rsidRDefault="00C87882">
      <w:pPr>
        <w:pStyle w:val="Normaltindrag"/>
      </w:pPr>
      <w:r w:rsidRPr="000D5EB9">
        <w:t xml:space="preserve">Utskottet behandlar förslagen på tilläggsbudget utgiftsområdesvis. I det avslutande avsnittet </w:t>
      </w:r>
      <w:r w:rsidRPr="000D5EB9">
        <w:rPr>
          <w:i/>
        </w:rPr>
        <w:t>Finansutskottets sammanställning av anslag och utgift</w:t>
      </w:r>
      <w:r w:rsidRPr="000D5EB9">
        <w:rPr>
          <w:i/>
        </w:rPr>
        <w:t>s</w:t>
      </w:r>
      <w:r w:rsidRPr="000D5EB9">
        <w:rPr>
          <w:i/>
        </w:rPr>
        <w:t>områden på tilläggsbudget</w:t>
      </w:r>
      <w:r w:rsidRPr="000D5EB9">
        <w:t xml:space="preserve"> redovisar utskottet konsekvenserna av sina stäl</w:t>
      </w:r>
      <w:r w:rsidRPr="000D5EB9">
        <w:t>l</w:t>
      </w:r>
      <w:r w:rsidRPr="000D5EB9">
        <w:t>ningst</w:t>
      </w:r>
      <w:r w:rsidRPr="000D5EB9">
        <w:t>a</w:t>
      </w:r>
      <w:r w:rsidRPr="000D5EB9">
        <w:t>ganden för anslag och utgiftsområden för 2000.</w:t>
      </w:r>
    </w:p>
    <w:p w:rsidR="00C87882" w:rsidRPr="000D5EB9" w:rsidRDefault="00C87882">
      <w:pPr>
        <w:pStyle w:val="Normaltindrag"/>
      </w:pPr>
      <w:r w:rsidRPr="000D5EB9">
        <w:t xml:space="preserve">I </w:t>
      </w:r>
      <w:r w:rsidRPr="000D5EB9">
        <w:rPr>
          <w:i/>
        </w:rPr>
        <w:t>bilaga 2</w:t>
      </w:r>
      <w:r w:rsidRPr="000D5EB9">
        <w:t xml:space="preserve"> till betänkandet återfinns en sammanställning av förändringar på tilläggsbudget 1 och 2 under 2000 på utgiftsområdesnivå.</w:t>
      </w:r>
    </w:p>
    <w:p w:rsidR="00C87882" w:rsidRPr="000D5EB9" w:rsidRDefault="00C87882">
      <w:pPr>
        <w:pStyle w:val="Rubrik2"/>
      </w:pPr>
      <w:bookmarkStart w:id="22" w:name="_Toc493234668"/>
      <w:bookmarkStart w:id="23" w:name="_Toc498767777"/>
      <w:r w:rsidRPr="000D5EB9">
        <w:t>Utgiftsområde 1 Rikets styrelse</w:t>
      </w:r>
      <w:bookmarkEnd w:id="22"/>
      <w:bookmarkEnd w:id="23"/>
    </w:p>
    <w:p w:rsidR="00C87882" w:rsidRPr="000D5EB9" w:rsidRDefault="00C87882">
      <w:pPr>
        <w:pStyle w:val="Rubrik3"/>
        <w:spacing w:before="110"/>
        <w:rPr>
          <w:noProof w:val="0"/>
        </w:rPr>
      </w:pPr>
      <w:bookmarkStart w:id="24" w:name="_Toc498767778"/>
      <w:r w:rsidRPr="000D5EB9">
        <w:rPr>
          <w:noProof w:val="0"/>
        </w:rPr>
        <w:t>Regeringskansliet m.m. (C 1)</w:t>
      </w:r>
      <w:bookmarkEnd w:id="24"/>
    </w:p>
    <w:p w:rsidR="00C87882" w:rsidRPr="000D5EB9" w:rsidRDefault="00C87882">
      <w:pPr>
        <w:pStyle w:val="R4"/>
        <w:spacing w:before="125"/>
        <w:outlineLvl w:val="0"/>
      </w:pPr>
      <w:bookmarkStart w:id="25" w:name="_Toc497879781"/>
      <w:r w:rsidRPr="000D5EB9">
        <w:t>Propositionen</w:t>
      </w:r>
      <w:bookmarkEnd w:id="25"/>
    </w:p>
    <w:p w:rsidR="00C87882" w:rsidRPr="000D5EB9" w:rsidRDefault="00C87882">
      <w:r w:rsidRPr="000D5EB9">
        <w:t xml:space="preserve">Regeringen föreslår att anslag C 1 </w:t>
      </w:r>
      <w:r w:rsidRPr="000D5EB9">
        <w:rPr>
          <w:i/>
        </w:rPr>
        <w:t>Regeringskansliet m.m.</w:t>
      </w:r>
      <w:r w:rsidRPr="000D5EB9">
        <w:t xml:space="preserve"> ökas med 22 000 000 kr. Finansiering sker genom att anslag inom utgiftsområde 16 Utbildning och univers</w:t>
      </w:r>
      <w:r w:rsidRPr="000D5EB9">
        <w:t>i</w:t>
      </w:r>
      <w:r w:rsidRPr="000D5EB9">
        <w:t xml:space="preserve">tetsforskning minskas. </w:t>
      </w:r>
    </w:p>
    <w:p w:rsidR="00C87882" w:rsidRPr="000D5EB9" w:rsidRDefault="00C87882">
      <w:pPr>
        <w:pStyle w:val="Normaltindrag"/>
      </w:pPr>
      <w:r w:rsidRPr="000D5EB9">
        <w:t>Höjningen sker för att det arbete som den nu avslutade Millenniekommi</w:t>
      </w:r>
      <w:r w:rsidRPr="000D5EB9">
        <w:t>t</w:t>
      </w:r>
      <w:r w:rsidRPr="000D5EB9">
        <w:t>tén initierat skall kunna fullföljas.</w:t>
      </w:r>
    </w:p>
    <w:p w:rsidR="00C87882" w:rsidRPr="000D5EB9" w:rsidRDefault="00C87882">
      <w:pPr>
        <w:pStyle w:val="R4"/>
        <w:outlineLvl w:val="0"/>
      </w:pPr>
      <w:bookmarkStart w:id="26" w:name="_Toc497879782"/>
      <w:r w:rsidRPr="000D5EB9">
        <w:t>Konstitutionsutskottets yttrande</w:t>
      </w:r>
      <w:bookmarkEnd w:id="26"/>
    </w:p>
    <w:p w:rsidR="00C87882" w:rsidRPr="000D5EB9" w:rsidRDefault="00C87882">
      <w:r w:rsidRPr="000D5EB9">
        <w:t>Konstitutionsutskottet tillstyrker i sitt yttrande (KU2y) propositionens förslag.</w:t>
      </w:r>
    </w:p>
    <w:p w:rsidR="00C87882" w:rsidRPr="000D5EB9" w:rsidRDefault="00C87882">
      <w:pPr>
        <w:pStyle w:val="R4"/>
        <w:outlineLvl w:val="0"/>
      </w:pPr>
      <w:bookmarkStart w:id="27" w:name="_Toc497879783"/>
      <w:r w:rsidRPr="000D5EB9">
        <w:t>Finansutskottets ställningstagande</w:t>
      </w:r>
      <w:bookmarkEnd w:id="27"/>
    </w:p>
    <w:p w:rsidR="00C87882" w:rsidRPr="000D5EB9" w:rsidRDefault="00C87882">
      <w:r w:rsidRPr="000D5EB9">
        <w:t>Finansutskottet tillstyrker, i likhet med konstitutionsutskottet, propositionens förslag (y</w:t>
      </w:r>
      <w:r w:rsidRPr="000D5EB9">
        <w:t>r</w:t>
      </w:r>
      <w:r w:rsidRPr="000D5EB9">
        <w:t>kande 22 delvis).</w:t>
      </w:r>
    </w:p>
    <w:p w:rsidR="00C87882" w:rsidRPr="000D5EB9" w:rsidRDefault="00C87882">
      <w:pPr>
        <w:pStyle w:val="Rubrik3"/>
        <w:rPr>
          <w:noProof w:val="0"/>
        </w:rPr>
      </w:pPr>
      <w:bookmarkStart w:id="28" w:name="_Toc498767779"/>
      <w:r w:rsidRPr="000D5EB9">
        <w:rPr>
          <w:noProof w:val="0"/>
        </w:rPr>
        <w:t>Justitiekanslern (D 1)</w:t>
      </w:r>
      <w:bookmarkEnd w:id="28"/>
    </w:p>
    <w:p w:rsidR="00C87882" w:rsidRPr="000D5EB9" w:rsidRDefault="00C87882">
      <w:pPr>
        <w:pStyle w:val="R4"/>
        <w:spacing w:before="125"/>
        <w:outlineLvl w:val="0"/>
      </w:pPr>
      <w:bookmarkStart w:id="29" w:name="_Toc497879785"/>
      <w:r w:rsidRPr="000D5EB9">
        <w:t>Propositionen</w:t>
      </w:r>
      <w:bookmarkEnd w:id="29"/>
    </w:p>
    <w:p w:rsidR="00C87882" w:rsidRPr="000D5EB9" w:rsidRDefault="00C87882">
      <w:r w:rsidRPr="000D5EB9">
        <w:t xml:space="preserve">Regeringen föreslår att anslaget D 1 </w:t>
      </w:r>
      <w:r w:rsidRPr="000D5EB9">
        <w:rPr>
          <w:i/>
        </w:rPr>
        <w:t>Justitiekanslern</w:t>
      </w:r>
      <w:r w:rsidRPr="000D5EB9">
        <w:t xml:space="preserve"> ökas med 300 000 kr. Finansiering sker genom att det under utgiftsområde 4 Rättsväsendet uppta</w:t>
      </w:r>
      <w:r w:rsidRPr="000D5EB9">
        <w:t>g</w:t>
      </w:r>
      <w:r w:rsidRPr="000D5EB9">
        <w:t xml:space="preserve">na anslaget F 8 </w:t>
      </w:r>
      <w:r w:rsidRPr="000D5EB9">
        <w:rPr>
          <w:i/>
        </w:rPr>
        <w:t>Avgifter till vissa internationella sammanslutningar</w:t>
      </w:r>
      <w:r w:rsidRPr="000D5EB9">
        <w:t xml:space="preserve"> minskas med motsvara</w:t>
      </w:r>
      <w:r w:rsidRPr="000D5EB9">
        <w:t>n</w:t>
      </w:r>
      <w:r w:rsidRPr="000D5EB9">
        <w:t>de belopp.</w:t>
      </w:r>
    </w:p>
    <w:p w:rsidR="00C87882" w:rsidRPr="000D5EB9" w:rsidRDefault="00C87882">
      <w:pPr>
        <w:pStyle w:val="Normaltindrag"/>
      </w:pPr>
      <w:r w:rsidRPr="000D5EB9">
        <w:t>I januari 1998 ändrades finansieringen av de avtalsenliga försäkringarna. Myndigheterna betalar numera myndighetsvis beräknade försäkringspremier. Anslagsnivåerna har justerats i olika omgångar för att ekonomiskt kompens</w:t>
      </w:r>
      <w:r w:rsidRPr="000D5EB9">
        <w:t>e</w:t>
      </w:r>
      <w:r w:rsidRPr="000D5EB9">
        <w:t>ra myndigheterna. Medel behöver tillskjutas eftersom kompensationen inte överensstämmer med premiernas storlek för Justitiekanslerns del.</w:t>
      </w:r>
    </w:p>
    <w:p w:rsidR="00C87882" w:rsidRPr="000D5EB9" w:rsidRDefault="00C87882">
      <w:pPr>
        <w:pStyle w:val="R4"/>
        <w:outlineLvl w:val="0"/>
      </w:pPr>
      <w:bookmarkStart w:id="30" w:name="_Toc497879786"/>
      <w:r w:rsidRPr="000D5EB9">
        <w:t>Konstitutionsutskottets yttrande</w:t>
      </w:r>
      <w:bookmarkEnd w:id="30"/>
    </w:p>
    <w:p w:rsidR="00C87882" w:rsidRPr="000D5EB9" w:rsidRDefault="00C87882">
      <w:r w:rsidRPr="000D5EB9">
        <w:t>Konstitutionsutskottet tillstyrker i sitt yttrande (KU2y) propositionens förslag.</w:t>
      </w:r>
    </w:p>
    <w:p w:rsidR="00C87882" w:rsidRPr="000D5EB9" w:rsidRDefault="00C87882">
      <w:pPr>
        <w:pStyle w:val="R4"/>
        <w:outlineLvl w:val="0"/>
      </w:pPr>
      <w:bookmarkStart w:id="31" w:name="_Toc497879787"/>
      <w:r w:rsidRPr="000D5EB9">
        <w:t>Finansutskottets ställningstagande</w:t>
      </w:r>
      <w:bookmarkEnd w:id="31"/>
    </w:p>
    <w:p w:rsidR="00C87882" w:rsidRPr="000D5EB9" w:rsidRDefault="00C87882">
      <w:r w:rsidRPr="000D5EB9">
        <w:t>Finansutskottet tillstyrker, i likhet med konstitutionsutskottet, propositionens förslag (y</w:t>
      </w:r>
      <w:r w:rsidRPr="000D5EB9">
        <w:t>r</w:t>
      </w:r>
      <w:r w:rsidRPr="000D5EB9">
        <w:t>kande 22 delvis).</w:t>
      </w:r>
    </w:p>
    <w:p w:rsidR="00C87882" w:rsidRPr="000D5EB9" w:rsidRDefault="00C87882">
      <w:pPr>
        <w:pStyle w:val="Rubrik2"/>
      </w:pPr>
      <w:bookmarkStart w:id="32" w:name="_Toc493234669"/>
      <w:bookmarkStart w:id="33" w:name="_Toc498767780"/>
      <w:r w:rsidRPr="000D5EB9">
        <w:t>Utgiftsområde 4 Rättsväsendet</w:t>
      </w:r>
      <w:bookmarkEnd w:id="32"/>
      <w:bookmarkEnd w:id="33"/>
    </w:p>
    <w:p w:rsidR="00C87882" w:rsidRPr="000D5EB9" w:rsidRDefault="00C87882">
      <w:pPr>
        <w:pStyle w:val="Rubrik3"/>
        <w:spacing w:before="110"/>
        <w:rPr>
          <w:noProof w:val="0"/>
        </w:rPr>
      </w:pPr>
      <w:bookmarkStart w:id="34" w:name="_Toc498767781"/>
      <w:r w:rsidRPr="000D5EB9">
        <w:rPr>
          <w:noProof w:val="0"/>
        </w:rPr>
        <w:t>Polisorganisationen (A 1)</w:t>
      </w:r>
      <w:bookmarkEnd w:id="34"/>
    </w:p>
    <w:p w:rsidR="00C87882" w:rsidRPr="000D5EB9" w:rsidRDefault="00C87882">
      <w:pPr>
        <w:pStyle w:val="R4"/>
        <w:spacing w:before="125"/>
        <w:outlineLvl w:val="0"/>
      </w:pPr>
      <w:bookmarkStart w:id="35" w:name="_Toc497879790"/>
      <w:r w:rsidRPr="000D5EB9">
        <w:t>Propositionen</w:t>
      </w:r>
      <w:bookmarkEnd w:id="35"/>
    </w:p>
    <w:p w:rsidR="00C87882" w:rsidRPr="000D5EB9" w:rsidRDefault="00C87882">
      <w:r w:rsidRPr="000D5EB9">
        <w:t xml:space="preserve">Regeringen föreslår att anslaget A 1 </w:t>
      </w:r>
      <w:r w:rsidRPr="000D5EB9">
        <w:rPr>
          <w:i/>
        </w:rPr>
        <w:t>Polisorganisationen</w:t>
      </w:r>
      <w:r w:rsidRPr="000D5EB9">
        <w:t xml:space="preserve"> ökas med 20 000 000 kr. Finansiering sker genom att anslaget A 2 </w:t>
      </w:r>
      <w:r w:rsidRPr="000D5EB9">
        <w:rPr>
          <w:i/>
        </w:rPr>
        <w:t>Säkerhetspolisen</w:t>
      </w:r>
      <w:r w:rsidRPr="000D5EB9">
        <w:t xml:space="preserve"> minskas med motsvarande belopp. </w:t>
      </w:r>
    </w:p>
    <w:p w:rsidR="00C87882" w:rsidRPr="000D5EB9" w:rsidRDefault="00C87882">
      <w:pPr>
        <w:pStyle w:val="Normaltindrag"/>
      </w:pPr>
      <w:r w:rsidRPr="000D5EB9">
        <w:t>Polisen beräknas under innevarande år förbruka 330 miljoner kronor mer än anvisat belopp över statsbudgeten. Detta finansieras till en del genom utnyttjande av anslagssparande och anslagskredit. Den tilläggsbudget som riksdagen beslöt i våras tillförde dessutom polisen inemot 200 miljoner kr</w:t>
      </w:r>
      <w:r w:rsidRPr="000D5EB9">
        <w:t>o</w:t>
      </w:r>
      <w:r w:rsidRPr="000D5EB9">
        <w:t>nor i form av anslagsmedel och avgiftsinkomster. Regeringen gör nu bedö</w:t>
      </w:r>
      <w:r w:rsidRPr="000D5EB9">
        <w:t>m</w:t>
      </w:r>
      <w:r w:rsidRPr="000D5EB9">
        <w:t xml:space="preserve">ningen att ytterligare medel bör tillskjutas. </w:t>
      </w:r>
    </w:p>
    <w:p w:rsidR="00C87882" w:rsidRPr="000D5EB9" w:rsidRDefault="00C87882">
      <w:pPr>
        <w:pStyle w:val="R4"/>
        <w:outlineLvl w:val="0"/>
      </w:pPr>
      <w:bookmarkStart w:id="36" w:name="_Toc497879791"/>
      <w:r w:rsidRPr="000D5EB9">
        <w:t>Justitieutskottets yttrande</w:t>
      </w:r>
      <w:bookmarkEnd w:id="36"/>
    </w:p>
    <w:p w:rsidR="00C87882" w:rsidRPr="000D5EB9" w:rsidRDefault="00C87882">
      <w:r w:rsidRPr="000D5EB9">
        <w:t>Justitieutskottet, som har yttrat sig i form av protokollsutdrag, tillstyrker propositi</w:t>
      </w:r>
      <w:r w:rsidRPr="000D5EB9">
        <w:t>o</w:t>
      </w:r>
      <w:r w:rsidRPr="000D5EB9">
        <w:t>nens förslag.</w:t>
      </w:r>
    </w:p>
    <w:p w:rsidR="00C87882" w:rsidRPr="000D5EB9" w:rsidRDefault="00C87882">
      <w:pPr>
        <w:pStyle w:val="R4"/>
        <w:outlineLvl w:val="0"/>
      </w:pPr>
      <w:bookmarkStart w:id="37" w:name="_Toc497879792"/>
      <w:r w:rsidRPr="000D5EB9">
        <w:t>Finansutskottets ställningstagande</w:t>
      </w:r>
      <w:bookmarkEnd w:id="37"/>
    </w:p>
    <w:p w:rsidR="00C87882" w:rsidRPr="000D5EB9" w:rsidRDefault="00C87882">
      <w:r w:rsidRPr="000D5EB9">
        <w:t>Finansutskottet tillstyrker, i likhet med justitieutskottet, propositionens fö</w:t>
      </w:r>
      <w:r w:rsidRPr="000D5EB9">
        <w:t>r</w:t>
      </w:r>
      <w:r w:rsidRPr="000D5EB9">
        <w:t>slag (yrkande 22 delvis).</w:t>
      </w:r>
    </w:p>
    <w:p w:rsidR="00C87882" w:rsidRPr="000D5EB9" w:rsidRDefault="00C87882">
      <w:pPr>
        <w:pStyle w:val="Rubrik3"/>
        <w:rPr>
          <w:noProof w:val="0"/>
        </w:rPr>
      </w:pPr>
      <w:bookmarkStart w:id="38" w:name="_Toc498767782"/>
      <w:r w:rsidRPr="000D5EB9">
        <w:rPr>
          <w:noProof w:val="0"/>
        </w:rPr>
        <w:t>Domstolsväsendet (C 1)</w:t>
      </w:r>
      <w:bookmarkEnd w:id="38"/>
    </w:p>
    <w:p w:rsidR="00C87882" w:rsidRPr="000D5EB9" w:rsidRDefault="00C87882">
      <w:pPr>
        <w:pStyle w:val="R4"/>
        <w:spacing w:before="125"/>
        <w:outlineLvl w:val="0"/>
      </w:pPr>
      <w:r w:rsidRPr="000D5EB9">
        <w:t>Propositionen</w:t>
      </w:r>
    </w:p>
    <w:p w:rsidR="00C87882" w:rsidRPr="000D5EB9" w:rsidRDefault="00C87882">
      <w:r w:rsidRPr="000D5EB9">
        <w:t xml:space="preserve">Regeringen föreslår att anslaget C 1 </w:t>
      </w:r>
      <w:r w:rsidRPr="000D5EB9">
        <w:rPr>
          <w:i/>
        </w:rPr>
        <w:t>Domstolsväsendet</w:t>
      </w:r>
      <w:r w:rsidRPr="000D5EB9">
        <w:t xml:space="preserve"> ökas med 500 000 kr. Finansiering sker genom att det under utgiftsområde 9 Hälsovård, sjukvård och social omsorg upptagna anslaget A 3 </w:t>
      </w:r>
      <w:r w:rsidRPr="000D5EB9">
        <w:rPr>
          <w:i/>
        </w:rPr>
        <w:t>Bidrag till hälso- och sjukvård</w:t>
      </w:r>
      <w:r w:rsidRPr="000D5EB9">
        <w:t xml:space="preserve"> minskas med motsvarande belopp.</w:t>
      </w:r>
    </w:p>
    <w:p w:rsidR="00C87882" w:rsidRPr="000D5EB9" w:rsidRDefault="00C87882">
      <w:pPr>
        <w:pStyle w:val="Normaltindrag"/>
      </w:pPr>
      <w:r w:rsidRPr="000D5EB9">
        <w:t>Riksdagen har beslutat om ändringar i lagen (1991:1128) om psykiatrisk tvångsvård och lagen (1991:1129) om rättspsykiatrisk vård bl.a. beträffande bestämmelserna om förordnande av sakkunnig vid muntlig förhandling vid länsrätt. Denna ändring kan, som regeringen framhöll i propositionen (prop. 19</w:t>
      </w:r>
      <w:r w:rsidRPr="000D5EB9">
        <w:t>99/2000:44, bet. 1999/2000:SoU13, rskr. 1999/2000:207), förväntas inn</w:t>
      </w:r>
      <w:r w:rsidRPr="000D5EB9">
        <w:t>e</w:t>
      </w:r>
      <w:r w:rsidRPr="000D5EB9">
        <w:t>bära en kostnadsökning för domstolsväsendet. Anslaget behöver därför ökas.</w:t>
      </w:r>
    </w:p>
    <w:p w:rsidR="00C87882" w:rsidRPr="000D5EB9" w:rsidRDefault="00C87882">
      <w:pPr>
        <w:pStyle w:val="R4"/>
        <w:outlineLvl w:val="0"/>
      </w:pPr>
      <w:r w:rsidRPr="000D5EB9">
        <w:t>Justitieutskottets yttrande</w:t>
      </w:r>
    </w:p>
    <w:p w:rsidR="00C87882" w:rsidRPr="000D5EB9" w:rsidRDefault="00C87882">
      <w:r w:rsidRPr="000D5EB9">
        <w:t>Justitieutskottet, som har yttrat sig i form av protokollsutdrag, tillstyrker propositi</w:t>
      </w:r>
      <w:r w:rsidRPr="000D5EB9">
        <w:t>o</w:t>
      </w:r>
      <w:r w:rsidRPr="000D5EB9">
        <w:t>nens förslag.</w:t>
      </w:r>
    </w:p>
    <w:p w:rsidR="00C87882" w:rsidRPr="000D5EB9" w:rsidRDefault="00C87882">
      <w:pPr>
        <w:pStyle w:val="R4"/>
        <w:outlineLvl w:val="0"/>
      </w:pPr>
      <w:r w:rsidRPr="000D5EB9">
        <w:t>Finansutskottets ställningstagande</w:t>
      </w:r>
    </w:p>
    <w:p w:rsidR="00C87882" w:rsidRPr="000D5EB9" w:rsidRDefault="00C87882">
      <w:r w:rsidRPr="000D5EB9">
        <w:t>Finansutskottet tillstyrker, i likhet med justitieutskottet, propositionens fö</w:t>
      </w:r>
      <w:r w:rsidRPr="000D5EB9">
        <w:t>r</w:t>
      </w:r>
      <w:r w:rsidRPr="000D5EB9">
        <w:t>slag (yrkande 22 delvis).</w:t>
      </w:r>
    </w:p>
    <w:p w:rsidR="00C87882" w:rsidRPr="000D5EB9" w:rsidRDefault="00C87882">
      <w:pPr>
        <w:pStyle w:val="Rubrik3"/>
        <w:rPr>
          <w:noProof w:val="0"/>
        </w:rPr>
      </w:pPr>
      <w:bookmarkStart w:id="39" w:name="_Toc498767783"/>
      <w:r w:rsidRPr="000D5EB9">
        <w:rPr>
          <w:noProof w:val="0"/>
        </w:rPr>
        <w:t>Kriminalvården (D 1)</w:t>
      </w:r>
      <w:bookmarkEnd w:id="39"/>
    </w:p>
    <w:p w:rsidR="00C87882" w:rsidRPr="000D5EB9" w:rsidRDefault="00C87882">
      <w:pPr>
        <w:pStyle w:val="R4"/>
        <w:spacing w:before="125"/>
        <w:outlineLvl w:val="0"/>
      </w:pPr>
      <w:bookmarkStart w:id="40" w:name="_Toc497879797"/>
      <w:r w:rsidRPr="000D5EB9">
        <w:t>Propositionen</w:t>
      </w:r>
      <w:bookmarkEnd w:id="40"/>
    </w:p>
    <w:p w:rsidR="00C87882" w:rsidRPr="000D5EB9" w:rsidRDefault="00C87882">
      <w:r w:rsidRPr="000D5EB9">
        <w:t xml:space="preserve">Regeringen föreslår att anslaget D 1 </w:t>
      </w:r>
      <w:r w:rsidRPr="000D5EB9">
        <w:rPr>
          <w:i/>
        </w:rPr>
        <w:t>Kriminalvården</w:t>
      </w:r>
      <w:r w:rsidRPr="000D5EB9">
        <w:t xml:space="preserve"> ökas med 10 000 000 kr. Finansiering sker genom att anslaget A 2 </w:t>
      </w:r>
      <w:r w:rsidRPr="000D5EB9">
        <w:rPr>
          <w:i/>
        </w:rPr>
        <w:t>Säkerhetspol</w:t>
      </w:r>
      <w:r w:rsidRPr="000D5EB9">
        <w:rPr>
          <w:i/>
        </w:rPr>
        <w:t>i</w:t>
      </w:r>
      <w:r w:rsidRPr="000D5EB9">
        <w:rPr>
          <w:i/>
        </w:rPr>
        <w:t>sen</w:t>
      </w:r>
      <w:r w:rsidRPr="000D5EB9">
        <w:t xml:space="preserve"> minskas.</w:t>
      </w:r>
    </w:p>
    <w:p w:rsidR="00C87882" w:rsidRPr="000D5EB9" w:rsidRDefault="00C87882">
      <w:pPr>
        <w:pStyle w:val="Normaltindrag"/>
      </w:pPr>
      <w:r w:rsidRPr="000D5EB9">
        <w:t>Kriminalvården beräknas under innevarande år förbruka 190 miljoner kr</w:t>
      </w:r>
      <w:r w:rsidRPr="000D5EB9">
        <w:t>o</w:t>
      </w:r>
      <w:r w:rsidRPr="000D5EB9">
        <w:t>nor mer än anvisat belopp över statsbudgeten. Detta täcks genom utnyttjande av anslagskrediten. Kriminalvården arbetar aktivt med att komma till rätta med den finansiella situationen. Regeringen bedömer att ett resurstillskott redan innevarande år är nödvändigt.</w:t>
      </w:r>
    </w:p>
    <w:p w:rsidR="00C87882" w:rsidRPr="000D5EB9" w:rsidRDefault="00C87882">
      <w:pPr>
        <w:pStyle w:val="R4"/>
        <w:outlineLvl w:val="0"/>
      </w:pPr>
      <w:bookmarkStart w:id="41" w:name="_Toc497879798"/>
      <w:r w:rsidRPr="000D5EB9">
        <w:t>Justitieutskottets yttrande</w:t>
      </w:r>
      <w:bookmarkEnd w:id="41"/>
    </w:p>
    <w:p w:rsidR="00C87882" w:rsidRPr="000D5EB9" w:rsidRDefault="00C87882">
      <w:r w:rsidRPr="000D5EB9">
        <w:t>Justitieutskottet, som har yttrat sig i form av protokollsutdrag, tillstyrker propositi</w:t>
      </w:r>
      <w:r w:rsidRPr="000D5EB9">
        <w:t>o</w:t>
      </w:r>
      <w:r w:rsidRPr="000D5EB9">
        <w:t>nens förslag.</w:t>
      </w:r>
    </w:p>
    <w:p w:rsidR="00C87882" w:rsidRPr="000D5EB9" w:rsidRDefault="00C87882">
      <w:pPr>
        <w:pStyle w:val="R4"/>
        <w:outlineLvl w:val="0"/>
      </w:pPr>
      <w:bookmarkStart w:id="42" w:name="_Toc497879799"/>
      <w:r w:rsidRPr="000D5EB9">
        <w:t>Finansutskottets ställningstagande</w:t>
      </w:r>
      <w:bookmarkEnd w:id="42"/>
    </w:p>
    <w:p w:rsidR="00C87882" w:rsidRPr="000D5EB9" w:rsidRDefault="00C87882">
      <w:r w:rsidRPr="000D5EB9">
        <w:t>Finansutskottet tillstyrker, i likhet med justitieutskottet, propositionens fö</w:t>
      </w:r>
      <w:r w:rsidRPr="000D5EB9">
        <w:t>r</w:t>
      </w:r>
      <w:r w:rsidRPr="000D5EB9">
        <w:t>slag (yrkande 22 delvis).</w:t>
      </w:r>
    </w:p>
    <w:p w:rsidR="00C87882" w:rsidRPr="000D5EB9" w:rsidRDefault="00C87882">
      <w:pPr>
        <w:pStyle w:val="Rubrik3"/>
        <w:rPr>
          <w:noProof w:val="0"/>
        </w:rPr>
      </w:pPr>
      <w:bookmarkStart w:id="43" w:name="_Toc498767784"/>
      <w:r w:rsidRPr="000D5EB9">
        <w:rPr>
          <w:noProof w:val="0"/>
        </w:rPr>
        <w:t>Brottsförebyggande rådet (F 1)</w:t>
      </w:r>
      <w:bookmarkEnd w:id="43"/>
    </w:p>
    <w:p w:rsidR="00C87882" w:rsidRPr="000D5EB9" w:rsidRDefault="00C87882">
      <w:pPr>
        <w:pStyle w:val="R4"/>
        <w:spacing w:before="125"/>
        <w:outlineLvl w:val="0"/>
      </w:pPr>
      <w:bookmarkStart w:id="44" w:name="_Toc497879801"/>
      <w:r w:rsidRPr="000D5EB9">
        <w:t>Propositionen</w:t>
      </w:r>
      <w:bookmarkEnd w:id="44"/>
    </w:p>
    <w:p w:rsidR="00C87882" w:rsidRPr="000D5EB9" w:rsidRDefault="00C87882">
      <w:r w:rsidRPr="000D5EB9">
        <w:t xml:space="preserve">Regeringen föreslår att anslaget F 1 </w:t>
      </w:r>
      <w:r w:rsidRPr="000D5EB9">
        <w:rPr>
          <w:i/>
        </w:rPr>
        <w:t>Brottsförebyggande rådet</w:t>
      </w:r>
      <w:r w:rsidRPr="000D5EB9">
        <w:t xml:space="preserve"> ökas med 11 000 000 kr. Finansiering sker genom att anslaget F 8 </w:t>
      </w:r>
      <w:r w:rsidRPr="000D5EB9">
        <w:rPr>
          <w:i/>
        </w:rPr>
        <w:t>Avgifter för vissa internationella sammanslutningar</w:t>
      </w:r>
      <w:r w:rsidRPr="000D5EB9">
        <w:t xml:space="preserve"> minskas med 5 000 000 kr samt att ansl</w:t>
      </w:r>
      <w:r w:rsidRPr="000D5EB9">
        <w:t>a</w:t>
      </w:r>
      <w:r w:rsidRPr="000D5EB9">
        <w:t xml:space="preserve">get F 9 </w:t>
      </w:r>
      <w:r w:rsidRPr="000D5EB9">
        <w:rPr>
          <w:i/>
        </w:rPr>
        <w:t>Bidrag till brottsförebyggande arbete</w:t>
      </w:r>
      <w:r w:rsidRPr="000D5EB9">
        <w:t xml:space="preserve"> minskas med 6 000 000 kr. </w:t>
      </w:r>
    </w:p>
    <w:p w:rsidR="00C87882" w:rsidRPr="000D5EB9" w:rsidRDefault="00C87882">
      <w:pPr>
        <w:pStyle w:val="Normaltindrag"/>
      </w:pPr>
      <w:r w:rsidRPr="000D5EB9">
        <w:t>Regeringen anför att Brottsförebyggande rådet spelar en viktig roll i det brottsförebyggande arbetet. För att temporärt ytterligare stärka rådets möjli</w:t>
      </w:r>
      <w:r w:rsidRPr="000D5EB9">
        <w:t>g</w:t>
      </w:r>
      <w:r w:rsidRPr="000D5EB9">
        <w:t>heter att dels intensifiera insatserna i internationella sammanhang och u</w:t>
      </w:r>
      <w:r w:rsidRPr="000D5EB9">
        <w:t>t</w:t>
      </w:r>
      <w:r w:rsidRPr="000D5EB9">
        <w:t>veckla kriminalstatistiken, dels fullfölja och avsluta påbörjade projekt rörande forskning om ekonomisk brottslighet, anser regeringen att anslaget behöver tillföras medel.</w:t>
      </w:r>
    </w:p>
    <w:p w:rsidR="00C87882" w:rsidRPr="000D5EB9" w:rsidRDefault="00C87882">
      <w:pPr>
        <w:pStyle w:val="R4"/>
        <w:outlineLvl w:val="0"/>
      </w:pPr>
      <w:bookmarkStart w:id="45" w:name="_Toc497879802"/>
      <w:r w:rsidRPr="000D5EB9">
        <w:t>Justitieutskottets yttrande</w:t>
      </w:r>
      <w:bookmarkEnd w:id="45"/>
    </w:p>
    <w:p w:rsidR="00C87882" w:rsidRPr="000D5EB9" w:rsidRDefault="00C87882">
      <w:r w:rsidRPr="000D5EB9">
        <w:t>Justitieutskottet, som har yttrat sig i form av protokollsutdrag, tillstyrker propositi</w:t>
      </w:r>
      <w:r w:rsidRPr="000D5EB9">
        <w:t>o</w:t>
      </w:r>
      <w:r w:rsidRPr="000D5EB9">
        <w:t>nens förslag.</w:t>
      </w:r>
    </w:p>
    <w:p w:rsidR="00C87882" w:rsidRPr="000D5EB9" w:rsidRDefault="00C87882">
      <w:pPr>
        <w:pStyle w:val="R4"/>
        <w:outlineLvl w:val="0"/>
      </w:pPr>
      <w:bookmarkStart w:id="46" w:name="_Toc497879803"/>
      <w:r w:rsidRPr="000D5EB9">
        <w:t>Finansutskottets ställningstagande</w:t>
      </w:r>
      <w:bookmarkEnd w:id="46"/>
    </w:p>
    <w:p w:rsidR="00C87882" w:rsidRPr="000D5EB9" w:rsidRDefault="00C87882">
      <w:r w:rsidRPr="000D5EB9">
        <w:t>Finansutskottet tillstyrker, i likhet med justitieutskottet, propositionens fö</w:t>
      </w:r>
      <w:r w:rsidRPr="000D5EB9">
        <w:t>r</w:t>
      </w:r>
      <w:r w:rsidRPr="000D5EB9">
        <w:t>slag (yrkande 22 delvis).</w:t>
      </w:r>
    </w:p>
    <w:p w:rsidR="00C87882" w:rsidRPr="000D5EB9" w:rsidRDefault="00C87882">
      <w:pPr>
        <w:pStyle w:val="Rubrik2"/>
      </w:pPr>
      <w:bookmarkStart w:id="47" w:name="_Toc493234670"/>
      <w:bookmarkStart w:id="48" w:name="_Toc498767785"/>
      <w:r w:rsidRPr="000D5EB9">
        <w:t>Utgiftsområde 8 Invandrare och flyktingar</w:t>
      </w:r>
      <w:bookmarkEnd w:id="47"/>
      <w:bookmarkEnd w:id="48"/>
    </w:p>
    <w:p w:rsidR="00C87882" w:rsidRPr="000D5EB9" w:rsidRDefault="00C87882">
      <w:pPr>
        <w:pStyle w:val="Rubrik3"/>
        <w:spacing w:before="110"/>
        <w:rPr>
          <w:noProof w:val="0"/>
        </w:rPr>
      </w:pPr>
      <w:bookmarkStart w:id="49" w:name="_Toc498767786"/>
      <w:r w:rsidRPr="000D5EB9">
        <w:rPr>
          <w:noProof w:val="0"/>
        </w:rPr>
        <w:t>Statens invandrarverk (A 1)</w:t>
      </w:r>
      <w:bookmarkEnd w:id="49"/>
    </w:p>
    <w:p w:rsidR="00C87882" w:rsidRPr="000D5EB9" w:rsidRDefault="00C87882">
      <w:pPr>
        <w:pStyle w:val="R4"/>
        <w:spacing w:before="125"/>
        <w:outlineLvl w:val="0"/>
      </w:pPr>
      <w:bookmarkStart w:id="50" w:name="_Toc497879806"/>
      <w:r w:rsidRPr="000D5EB9">
        <w:t>Propositionen</w:t>
      </w:r>
      <w:bookmarkEnd w:id="50"/>
    </w:p>
    <w:p w:rsidR="00C87882" w:rsidRPr="000D5EB9" w:rsidRDefault="00C87882">
      <w:r w:rsidRPr="000D5EB9">
        <w:t xml:space="preserve">Regeringen föreslår att anslaget A 1 </w:t>
      </w:r>
      <w:r w:rsidRPr="000D5EB9">
        <w:rPr>
          <w:i/>
        </w:rPr>
        <w:t>Statens invandrarverk</w:t>
      </w:r>
      <w:r w:rsidRPr="000D5EB9">
        <w:t xml:space="preserve"> ökas med 4 000 000 kr. Finansiering sker genom att anslaget A3 </w:t>
      </w:r>
      <w:r w:rsidRPr="000D5EB9">
        <w:rPr>
          <w:i/>
        </w:rPr>
        <w:t>Migrationspolitiska åtgärder</w:t>
      </w:r>
      <w:r w:rsidRPr="000D5EB9">
        <w:t xml:space="preserve"> minskas med mo</w:t>
      </w:r>
      <w:r w:rsidRPr="000D5EB9">
        <w:t>t</w:t>
      </w:r>
      <w:r w:rsidRPr="000D5EB9">
        <w:t>svarande belopp.</w:t>
      </w:r>
    </w:p>
    <w:p w:rsidR="00C87882" w:rsidRPr="000D5EB9" w:rsidRDefault="00C87882">
      <w:pPr>
        <w:pStyle w:val="Normaltindrag"/>
      </w:pPr>
      <w:r w:rsidRPr="000D5EB9">
        <w:t xml:space="preserve">För att handläggningstiderna och de långa väntetiderna i Migrationsverkets mottagningssystem skall minska anser regeringen att anslaget behöver ökas. </w:t>
      </w:r>
    </w:p>
    <w:p w:rsidR="00C87882" w:rsidRPr="000D5EB9" w:rsidRDefault="00C87882">
      <w:pPr>
        <w:pStyle w:val="R4"/>
        <w:outlineLvl w:val="0"/>
      </w:pPr>
      <w:bookmarkStart w:id="51" w:name="_Toc497879807"/>
      <w:r w:rsidRPr="000D5EB9">
        <w:t>Socialförsäkringsutskottets yttrande</w:t>
      </w:r>
      <w:bookmarkEnd w:id="51"/>
    </w:p>
    <w:p w:rsidR="00C87882" w:rsidRPr="000D5EB9" w:rsidRDefault="00C87882">
      <w:r w:rsidRPr="000D5EB9">
        <w:t>Socialförsäkringsutskottet, som har yttrat sig i form av protokollsutdrag, tillstyrker propos</w:t>
      </w:r>
      <w:r w:rsidRPr="000D5EB9">
        <w:t>i</w:t>
      </w:r>
      <w:r w:rsidRPr="000D5EB9">
        <w:t>tionens förslag.</w:t>
      </w:r>
    </w:p>
    <w:p w:rsidR="00C87882" w:rsidRPr="000D5EB9" w:rsidRDefault="00C87882">
      <w:pPr>
        <w:pStyle w:val="R4"/>
        <w:outlineLvl w:val="0"/>
      </w:pPr>
      <w:bookmarkStart w:id="52" w:name="_Toc497879808"/>
      <w:r w:rsidRPr="000D5EB9">
        <w:t>Finansutskottets ställningstagande</w:t>
      </w:r>
      <w:bookmarkEnd w:id="52"/>
    </w:p>
    <w:p w:rsidR="00C87882" w:rsidRPr="000D5EB9" w:rsidRDefault="00C87882">
      <w:r w:rsidRPr="000D5EB9">
        <w:t>Finansutskottet tillstyrker, i likhet med socialförsäkringsutskottet, propositi</w:t>
      </w:r>
      <w:r w:rsidRPr="000D5EB9">
        <w:t>o</w:t>
      </w:r>
      <w:r w:rsidRPr="000D5EB9">
        <w:t>nens förslag (y</w:t>
      </w:r>
      <w:r w:rsidRPr="000D5EB9">
        <w:t>r</w:t>
      </w:r>
      <w:r w:rsidRPr="000D5EB9">
        <w:t xml:space="preserve">kande 22 delvis). </w:t>
      </w:r>
    </w:p>
    <w:p w:rsidR="00C87882" w:rsidRPr="000D5EB9" w:rsidRDefault="00C87882">
      <w:pPr>
        <w:pStyle w:val="Rubrik2"/>
      </w:pPr>
      <w:bookmarkStart w:id="53" w:name="_Toc493234671"/>
      <w:bookmarkStart w:id="54" w:name="_Toc498767787"/>
      <w:r w:rsidRPr="000D5EB9">
        <w:t>Utgiftsområde 9 Hälsovård, sjukvård och social omsorg</w:t>
      </w:r>
      <w:bookmarkEnd w:id="53"/>
      <w:bookmarkEnd w:id="54"/>
    </w:p>
    <w:p w:rsidR="00C87882" w:rsidRPr="000D5EB9" w:rsidRDefault="00C87882">
      <w:pPr>
        <w:pStyle w:val="Rubrik3"/>
        <w:spacing w:before="110"/>
        <w:rPr>
          <w:noProof w:val="0"/>
        </w:rPr>
      </w:pPr>
      <w:bookmarkStart w:id="55" w:name="_Toc498767788"/>
      <w:r w:rsidRPr="000D5EB9">
        <w:rPr>
          <w:noProof w:val="0"/>
        </w:rPr>
        <w:t>Bemyndigande angående vissa pensionsåtaganden vid Spri</w:t>
      </w:r>
      <w:bookmarkEnd w:id="55"/>
    </w:p>
    <w:p w:rsidR="00C87882" w:rsidRPr="000D5EB9" w:rsidRDefault="00C87882">
      <w:pPr>
        <w:pStyle w:val="Utskottsfrslagikorthet-Rubrik"/>
        <w:outlineLvl w:val="0"/>
        <w:rPr>
          <w:noProof w:val="0"/>
        </w:rPr>
      </w:pPr>
      <w:r w:rsidRPr="000D5EB9">
        <w:rPr>
          <w:noProof w:val="0"/>
        </w:rPr>
        <w:t>Utskottets förslag i korthet</w:t>
      </w:r>
    </w:p>
    <w:p w:rsidR="00C87882" w:rsidRPr="000D5EB9" w:rsidRDefault="00C87882">
      <w:pPr>
        <w:pStyle w:val="Utskottsfrslagikorthet-Text"/>
        <w:keepNext/>
        <w:keepLines/>
      </w:pPr>
      <w:r w:rsidRPr="000D5EB9">
        <w:t>Riksdagen bifaller regeringens förslag att regeringen bemyndigas att ikläda staten en ekonomisk förpliktelse angående vissa pensi</w:t>
      </w:r>
      <w:r w:rsidRPr="000D5EB9">
        <w:t>o</w:t>
      </w:r>
      <w:r w:rsidRPr="000D5EB9">
        <w:t xml:space="preserve">ner vid Spri. </w:t>
      </w:r>
    </w:p>
    <w:p w:rsidR="00C87882" w:rsidRPr="000D5EB9" w:rsidRDefault="00C87882">
      <w:pPr>
        <w:pStyle w:val="R4"/>
        <w:outlineLvl w:val="0"/>
      </w:pPr>
      <w:bookmarkStart w:id="56" w:name="_Toc497879812"/>
      <w:r w:rsidRPr="000D5EB9">
        <w:t>Propositionen</w:t>
      </w:r>
      <w:bookmarkEnd w:id="56"/>
    </w:p>
    <w:p w:rsidR="00C87882" w:rsidRPr="000D5EB9" w:rsidRDefault="00C87882">
      <w:r w:rsidRPr="000D5EB9">
        <w:t>Regeringen föreslår att riksdagen bemyndigar regeringen att ikläda staten en ekonomisk förpliktelse angående vissa pensioner vid Spri.</w:t>
      </w:r>
    </w:p>
    <w:p w:rsidR="00C87882" w:rsidRPr="000D5EB9" w:rsidRDefault="00C87882">
      <w:pPr>
        <w:pStyle w:val="Normaltindrag"/>
      </w:pPr>
      <w:r w:rsidRPr="000D5EB9">
        <w:t>Staten och Landstingsförbundet bildade år 1995 gemensamt den ideella   för</w:t>
      </w:r>
      <w:r w:rsidRPr="000D5EB9">
        <w:softHyphen/>
        <w:t>eningen Spri – Hälso- och sjukvårdens utvecklingsinstitut, ideell förening (Spri). Staten och förbundet har enats om att upplösa Spri (jfr prop. 1998/99:100, bet. 1998/99:FiU27, rskr. 1998/99:249). I samband med för</w:t>
      </w:r>
      <w:r w:rsidRPr="000D5EB9">
        <w:t>e</w:t>
      </w:r>
      <w:r w:rsidRPr="000D5EB9">
        <w:t>ningens upplösning betalas dess skulder och kostnader i anledning av a</w:t>
      </w:r>
      <w:r w:rsidRPr="000D5EB9">
        <w:t>v</w:t>
      </w:r>
      <w:r w:rsidRPr="000D5EB9">
        <w:t xml:space="preserve">vecklingen ur föreningens tillgångar. Av föreningens stadgar framgår att eventuella överskott skall tillfalla staten och Landstingsförbundet med hälften var. Om det uppstår brist eller om det krävs av likviditetsskäl skall, </w:t>
      </w:r>
      <w:r w:rsidRPr="000D5EB9">
        <w:t>enligt nämnda överenskommelse, staten och Landstingsförbundet, om de inte enas om annat och under förutsättning att båda parter disponerar erforderliga m</w:t>
      </w:r>
      <w:r w:rsidRPr="000D5EB9">
        <w:t>e</w:t>
      </w:r>
      <w:r w:rsidRPr="000D5EB9">
        <w:t>del, med sinsemellan lika stora delar tillskjuta medel till föreningen, om detta krävs för att fullgöra föreningens behöriga åtaganden (jfr prop. 1999/2000:1, bet. 1999/2000:SoU1, rskr. 1999/2000:93).</w:t>
      </w:r>
    </w:p>
    <w:p w:rsidR="00C87882" w:rsidRPr="000D5EB9" w:rsidRDefault="00C87882">
      <w:pPr>
        <w:pStyle w:val="Normaltindrag"/>
      </w:pPr>
      <w:r w:rsidRPr="000D5EB9">
        <w:t>I samband med avvecklingen har Spri, beträffande vissa närmare angivna pensionsåtaganden uppgående till omkring 54 miljoner kronor, träffat avtal med ett för</w:t>
      </w:r>
      <w:r w:rsidRPr="000D5EB9">
        <w:t>säkringsbolag om inlösen av denna pensionsskuld. Spris ansvar för dessa pensioner kan dock inte i alla avseende nu definitivt regleras genom avtal med försäkringsgivare eller på annat sätt. För att undvika att värdet av framtida behöriga pensionsanspråk på Spri försämras med anledning av Spris upplösning har regeringen och Landstingsförbundet träffat en överensko</w:t>
      </w:r>
      <w:r w:rsidRPr="000D5EB9">
        <w:t>m</w:t>
      </w:r>
      <w:r w:rsidRPr="000D5EB9">
        <w:t>melse om att Landstingsförbundet primärt skall svara för de aktuella pe</w:t>
      </w:r>
      <w:r w:rsidRPr="000D5EB9">
        <w:t>n</w:t>
      </w:r>
      <w:r w:rsidRPr="000D5EB9">
        <w:t>sionsåtagandena i den mån de inte kan täckas av nämnda försäkringsavtal el</w:t>
      </w:r>
      <w:r w:rsidRPr="000D5EB9">
        <w:t>ler eventuellt överskott av förvaltningen av pensionskapitalet. För statens del har överenskommelsen tecknats med förbehåll för att riksdagen fattar nödvändiga beslut. Enligt överenskommelsen gäller vidare att staten skall ersätta Landstingsförbundet med hälften av det belopp som förbundet kan komma att utge på grund av nämnda åtagande. Huruvida åtagandet verkligen leder till framtida utbetalning är ovisst. Det belopp det kan vara fråga om för staten bedöms vara litet. Överenskommelsen innehåller också best</w:t>
      </w:r>
      <w:r w:rsidRPr="000D5EB9">
        <w:t>ämmelser om hur ett eventuellt överskott av förvaltningen av pensionskapitalet skall fördelas.</w:t>
      </w:r>
    </w:p>
    <w:p w:rsidR="00C87882" w:rsidRPr="000D5EB9" w:rsidRDefault="00C87882">
      <w:pPr>
        <w:pStyle w:val="R4"/>
      </w:pPr>
      <w:bookmarkStart w:id="57" w:name="_Toc497879813"/>
      <w:r w:rsidRPr="000D5EB9">
        <w:t>Socialutskottets yttrande</w:t>
      </w:r>
      <w:bookmarkEnd w:id="57"/>
    </w:p>
    <w:p w:rsidR="00C87882" w:rsidRPr="000D5EB9" w:rsidRDefault="00C87882">
      <w:r w:rsidRPr="000D5EB9">
        <w:t>Socialutskottet, som har yttrat sig i form av protokollsutdrag, tillstyrker pr</w:t>
      </w:r>
      <w:r w:rsidRPr="000D5EB9">
        <w:t>o</w:t>
      </w:r>
      <w:r w:rsidRPr="000D5EB9">
        <w:t>pos</w:t>
      </w:r>
      <w:r w:rsidRPr="000D5EB9">
        <w:t>i</w:t>
      </w:r>
      <w:r w:rsidRPr="000D5EB9">
        <w:t>tionens förslag.</w:t>
      </w:r>
    </w:p>
    <w:p w:rsidR="00C87882" w:rsidRPr="000D5EB9" w:rsidRDefault="00C87882">
      <w:pPr>
        <w:pStyle w:val="R4"/>
      </w:pPr>
      <w:bookmarkStart w:id="58" w:name="_Toc497879814"/>
      <w:r w:rsidRPr="000D5EB9">
        <w:t>Finansutskottets ställningstagande</w:t>
      </w:r>
      <w:bookmarkEnd w:id="58"/>
    </w:p>
    <w:p w:rsidR="00C87882" w:rsidRPr="000D5EB9" w:rsidRDefault="00C87882">
      <w:r w:rsidRPr="000D5EB9">
        <w:t>Finansutskottet tillstyrker, i likhet med socialutskottet, propositionens förslag (y</w:t>
      </w:r>
      <w:r w:rsidRPr="000D5EB9">
        <w:t>r</w:t>
      </w:r>
      <w:r w:rsidRPr="000D5EB9">
        <w:t>kande 15).</w:t>
      </w:r>
    </w:p>
    <w:p w:rsidR="00C87882" w:rsidRPr="000D5EB9" w:rsidRDefault="00C87882">
      <w:pPr>
        <w:pStyle w:val="Rubrik2"/>
      </w:pPr>
      <w:bookmarkStart w:id="59" w:name="_Toc493234672"/>
      <w:bookmarkStart w:id="60" w:name="_Toc498767789"/>
      <w:r w:rsidRPr="000D5EB9">
        <w:t>Utgiftsområde 10 Ekonomisk trygghet vid sjukdom och handikapp</w:t>
      </w:r>
      <w:bookmarkEnd w:id="59"/>
      <w:bookmarkEnd w:id="60"/>
    </w:p>
    <w:p w:rsidR="00C87882" w:rsidRPr="000D5EB9" w:rsidRDefault="00C87882">
      <w:pPr>
        <w:pStyle w:val="Rubrik3"/>
        <w:spacing w:before="110"/>
        <w:rPr>
          <w:noProof w:val="0"/>
        </w:rPr>
      </w:pPr>
      <w:bookmarkStart w:id="61" w:name="_Toc498767790"/>
      <w:r w:rsidRPr="000D5EB9">
        <w:rPr>
          <w:noProof w:val="0"/>
        </w:rPr>
        <w:t>Sjukpenning och rehabilitering m.m. (A 1)</w:t>
      </w:r>
      <w:bookmarkEnd w:id="61"/>
    </w:p>
    <w:p w:rsidR="00C87882" w:rsidRPr="000D5EB9" w:rsidRDefault="00C87882">
      <w:pPr>
        <w:pStyle w:val="R4"/>
        <w:spacing w:before="125"/>
      </w:pPr>
      <w:bookmarkStart w:id="62" w:name="_Toc497879817"/>
      <w:r w:rsidRPr="000D5EB9">
        <w:t>Propositionen</w:t>
      </w:r>
      <w:bookmarkEnd w:id="62"/>
    </w:p>
    <w:p w:rsidR="00C87882" w:rsidRPr="000D5EB9" w:rsidRDefault="00C87882">
      <w:r w:rsidRPr="000D5EB9">
        <w:t xml:space="preserve">Regeringen föreslår att anslaget A 1 </w:t>
      </w:r>
      <w:r w:rsidRPr="000D5EB9">
        <w:rPr>
          <w:i/>
        </w:rPr>
        <w:t>Sjukpenning och rehabilitering m.m.</w:t>
      </w:r>
      <w:r w:rsidRPr="000D5EB9">
        <w:t xml:space="preserve"> ökas med 2 300 000 000 kr. </w:t>
      </w:r>
    </w:p>
    <w:p w:rsidR="00C87882" w:rsidRPr="000D5EB9" w:rsidRDefault="00C87882">
      <w:pPr>
        <w:pStyle w:val="Normaltindrag"/>
      </w:pPr>
      <w:r w:rsidRPr="000D5EB9">
        <w:t>På grund av den kraftigt ökade sjukfrånvaron har utgifterna för sjukpe</w:t>
      </w:r>
      <w:r w:rsidRPr="000D5EB9">
        <w:t>n</w:t>
      </w:r>
      <w:r w:rsidRPr="000D5EB9">
        <w:t>ning fortsatt att öka kraftigt för år 2000 i förhållande till budgeterade medel. För närvarande finns det ingenting som tyder på att utgifterna kommer att minska. Anvisade anslagsmedel inklusive anslagskredit förutses bli förbruk</w:t>
      </w:r>
      <w:r w:rsidRPr="000D5EB9">
        <w:t>a</w:t>
      </w:r>
      <w:r w:rsidRPr="000D5EB9">
        <w:t xml:space="preserve">de i månadsskiftet november/december 2000. Anslaget bör därför ökas. </w:t>
      </w:r>
    </w:p>
    <w:p w:rsidR="00C87882" w:rsidRPr="000D5EB9" w:rsidRDefault="00C87882">
      <w:pPr>
        <w:pStyle w:val="R4"/>
      </w:pPr>
      <w:bookmarkStart w:id="63" w:name="_Toc497879818"/>
      <w:r w:rsidRPr="000D5EB9">
        <w:t>Socialförsäkringsutskottets yttrande</w:t>
      </w:r>
      <w:bookmarkEnd w:id="63"/>
    </w:p>
    <w:p w:rsidR="00C87882" w:rsidRPr="000D5EB9" w:rsidRDefault="00C87882">
      <w:r w:rsidRPr="000D5EB9">
        <w:t>Socialförsäkringsutskottet, som har yttrat sig i form av protokollsutdrag, tillstyrker propos</w:t>
      </w:r>
      <w:r w:rsidRPr="000D5EB9">
        <w:t>i</w:t>
      </w:r>
      <w:r w:rsidRPr="000D5EB9">
        <w:t>tionens förslag.</w:t>
      </w:r>
    </w:p>
    <w:p w:rsidR="00C87882" w:rsidRPr="000D5EB9" w:rsidRDefault="00C87882">
      <w:pPr>
        <w:pStyle w:val="R4"/>
      </w:pPr>
      <w:bookmarkStart w:id="64" w:name="_Toc497879819"/>
      <w:r w:rsidRPr="000D5EB9">
        <w:t>Finansutskottets ställningstagande</w:t>
      </w:r>
      <w:bookmarkEnd w:id="64"/>
    </w:p>
    <w:p w:rsidR="00C87882" w:rsidRPr="000D5EB9" w:rsidRDefault="00C87882">
      <w:r w:rsidRPr="000D5EB9">
        <w:t>Finansutskottet tillstyrker, i likhet med socialförsäkringsutskottet, propositi</w:t>
      </w:r>
      <w:r w:rsidRPr="000D5EB9">
        <w:t>o</w:t>
      </w:r>
      <w:r w:rsidRPr="000D5EB9">
        <w:t>nens förslag (y</w:t>
      </w:r>
      <w:r w:rsidRPr="000D5EB9">
        <w:t>r</w:t>
      </w:r>
      <w:r w:rsidRPr="000D5EB9">
        <w:t>kande 22 delvis).</w:t>
      </w:r>
    </w:p>
    <w:p w:rsidR="00C87882" w:rsidRPr="000D5EB9" w:rsidRDefault="00C87882">
      <w:pPr>
        <w:pStyle w:val="Rubrik2"/>
      </w:pPr>
      <w:bookmarkStart w:id="65" w:name="_Toc493234673"/>
      <w:bookmarkStart w:id="66" w:name="_Toc498767791"/>
      <w:r w:rsidRPr="000D5EB9">
        <w:t>Utgiftsområde 13 Ekonomisk trygghet vid a</w:t>
      </w:r>
      <w:r w:rsidRPr="000D5EB9">
        <w:t>r</w:t>
      </w:r>
      <w:r w:rsidRPr="000D5EB9">
        <w:t>betslöshet</w:t>
      </w:r>
      <w:bookmarkEnd w:id="65"/>
      <w:bookmarkEnd w:id="66"/>
    </w:p>
    <w:p w:rsidR="00C87882" w:rsidRPr="000D5EB9" w:rsidRDefault="00C87882">
      <w:pPr>
        <w:pStyle w:val="Rubrik3"/>
        <w:spacing w:before="110"/>
        <w:rPr>
          <w:noProof w:val="0"/>
        </w:rPr>
      </w:pPr>
      <w:bookmarkStart w:id="67" w:name="_Toc498767792"/>
      <w:r w:rsidRPr="000D5EB9">
        <w:rPr>
          <w:noProof w:val="0"/>
        </w:rPr>
        <w:t>Bidrag till arbetslöshetsersättning (A 1)</w:t>
      </w:r>
      <w:bookmarkEnd w:id="67"/>
    </w:p>
    <w:p w:rsidR="00C87882" w:rsidRPr="000D5EB9" w:rsidRDefault="00C87882">
      <w:pPr>
        <w:pStyle w:val="R4"/>
        <w:spacing w:before="125"/>
      </w:pPr>
      <w:bookmarkStart w:id="68" w:name="_Toc497879822"/>
      <w:r w:rsidRPr="000D5EB9">
        <w:t>Propositionen</w:t>
      </w:r>
      <w:bookmarkEnd w:id="68"/>
    </w:p>
    <w:p w:rsidR="00C87882" w:rsidRPr="000D5EB9" w:rsidRDefault="00C87882">
      <w:r w:rsidRPr="000D5EB9">
        <w:t xml:space="preserve">Regeringen föreslår att anslaget A 1 </w:t>
      </w:r>
      <w:r w:rsidRPr="000D5EB9">
        <w:rPr>
          <w:i/>
        </w:rPr>
        <w:t>Bidrag till arbetslöshetsersättning</w:t>
      </w:r>
      <w:r w:rsidRPr="000D5EB9">
        <w:t xml:space="preserve"> ökas med 3 300 000 000 kr. </w:t>
      </w:r>
    </w:p>
    <w:p w:rsidR="00C87882" w:rsidRPr="000D5EB9" w:rsidRDefault="00C87882">
      <w:pPr>
        <w:pStyle w:val="Normaltindrag"/>
      </w:pPr>
      <w:r w:rsidRPr="000D5EB9">
        <w:t>Utgifterna under anslaget beräknas bli högre än vad som beräknades i bu</w:t>
      </w:r>
      <w:r w:rsidRPr="000D5EB9">
        <w:t>d</w:t>
      </w:r>
      <w:r w:rsidRPr="000D5EB9">
        <w:t>getpropositionen för 2000. Utgifterna har inte minskat i samma takt som den öppna arbetslösheten. Det beror på att utvecklingen av antalet arbetslösa med inkomstrelaterad ersättning har underskattats. Ytterligare medel behöver därför tillföras a</w:t>
      </w:r>
      <w:r w:rsidRPr="000D5EB9">
        <w:t>n</w:t>
      </w:r>
      <w:r w:rsidRPr="000D5EB9">
        <w:t>slaget.</w:t>
      </w:r>
    </w:p>
    <w:p w:rsidR="00C87882" w:rsidRPr="000D5EB9" w:rsidRDefault="00C87882">
      <w:pPr>
        <w:pStyle w:val="R4"/>
      </w:pPr>
      <w:bookmarkStart w:id="69" w:name="_Toc497879823"/>
      <w:r w:rsidRPr="000D5EB9">
        <w:t>Arbetsmarknadsutskottets yttrande</w:t>
      </w:r>
      <w:bookmarkEnd w:id="69"/>
    </w:p>
    <w:p w:rsidR="00C87882" w:rsidRPr="000D5EB9" w:rsidRDefault="00C87882">
      <w:r w:rsidRPr="000D5EB9">
        <w:t>Arbetsmarknadsutskottet, som har yttrat sig i form av protokollsutdrag, til</w:t>
      </w:r>
      <w:r w:rsidRPr="000D5EB9">
        <w:t>l</w:t>
      </w:r>
      <w:r w:rsidRPr="000D5EB9">
        <w:t>styrker propositi</w:t>
      </w:r>
      <w:r w:rsidRPr="000D5EB9">
        <w:t>o</w:t>
      </w:r>
      <w:r w:rsidRPr="000D5EB9">
        <w:t xml:space="preserve">nens förslag. </w:t>
      </w:r>
    </w:p>
    <w:p w:rsidR="00C87882" w:rsidRPr="000D5EB9" w:rsidRDefault="00C87882">
      <w:pPr>
        <w:pStyle w:val="Normaltindrag"/>
      </w:pPr>
      <w:r w:rsidRPr="000D5EB9">
        <w:t>Arbetsmarknadsutskottet erinrar om att redan i förra årets budgetpropos</w:t>
      </w:r>
      <w:r w:rsidRPr="000D5EB9">
        <w:t>i</w:t>
      </w:r>
      <w:r w:rsidRPr="000D5EB9">
        <w:t>tion redovisades att medelsåtgången inte minskar proportionellt med arbet</w:t>
      </w:r>
      <w:r w:rsidRPr="000D5EB9">
        <w:t>s</w:t>
      </w:r>
      <w:r w:rsidRPr="000D5EB9">
        <w:t>lösheten. Denna utveckling har hållit i sig och blivit mer påtaglig. Det är fråga om en relativt kraftig anslagsökning, vilket också gör det särskilt angeläget att understryka vikten av att förslagen i budgetpropositionen grundas på så välu</w:t>
      </w:r>
      <w:r w:rsidRPr="000D5EB9">
        <w:t>t</w:t>
      </w:r>
      <w:r w:rsidRPr="000D5EB9">
        <w:t>vecklade beräkningsmodeller som möjligt.</w:t>
      </w:r>
    </w:p>
    <w:p w:rsidR="00C87882" w:rsidRPr="000D5EB9" w:rsidRDefault="00C87882">
      <w:pPr>
        <w:pStyle w:val="R4"/>
      </w:pPr>
      <w:bookmarkStart w:id="70" w:name="_Toc497879824"/>
      <w:r w:rsidRPr="000D5EB9">
        <w:t>Finansutskottets ställningstagande</w:t>
      </w:r>
      <w:bookmarkEnd w:id="70"/>
    </w:p>
    <w:p w:rsidR="00C87882" w:rsidRPr="000D5EB9" w:rsidRDefault="00C87882">
      <w:r w:rsidRPr="000D5EB9">
        <w:t>Finansutskottet tillstyrker, i likhet med arbetsmarknadsutskottet, propositi</w:t>
      </w:r>
      <w:r w:rsidRPr="000D5EB9">
        <w:t>o</w:t>
      </w:r>
      <w:r w:rsidRPr="000D5EB9">
        <w:t>nens fö</w:t>
      </w:r>
      <w:r w:rsidRPr="000D5EB9">
        <w:t>r</w:t>
      </w:r>
      <w:r w:rsidRPr="000D5EB9">
        <w:t>slag (yrkande 22 delvis).</w:t>
      </w:r>
    </w:p>
    <w:p w:rsidR="00C87882" w:rsidRPr="000D5EB9" w:rsidRDefault="00C87882">
      <w:pPr>
        <w:pStyle w:val="Rubrik2"/>
      </w:pPr>
      <w:bookmarkStart w:id="71" w:name="_Toc493234674"/>
      <w:bookmarkStart w:id="72" w:name="_Toc498767793"/>
      <w:r w:rsidRPr="000D5EB9">
        <w:t>Utgiftsområde 14 Arbetsmarknad och arbet</w:t>
      </w:r>
      <w:r w:rsidRPr="000D5EB9">
        <w:t>s</w:t>
      </w:r>
      <w:r w:rsidRPr="000D5EB9">
        <w:t>liv</w:t>
      </w:r>
      <w:bookmarkEnd w:id="71"/>
      <w:bookmarkEnd w:id="72"/>
    </w:p>
    <w:p w:rsidR="00C87882" w:rsidRPr="000D5EB9" w:rsidRDefault="00C87882">
      <w:pPr>
        <w:pStyle w:val="Rubrik3"/>
        <w:spacing w:before="110"/>
        <w:rPr>
          <w:noProof w:val="0"/>
        </w:rPr>
      </w:pPr>
      <w:bookmarkStart w:id="73" w:name="_Toc498767794"/>
      <w:r w:rsidRPr="000D5EB9">
        <w:rPr>
          <w:noProof w:val="0"/>
        </w:rPr>
        <w:t>Medel för individuellt kompetenssparande</w:t>
      </w:r>
      <w:bookmarkEnd w:id="73"/>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Riksdagen bifaller regeringens förslag att 1 350 000 000 kr av i</w:t>
      </w:r>
      <w:r w:rsidRPr="000D5EB9">
        <w:t>n</w:t>
      </w:r>
      <w:r w:rsidRPr="000D5EB9">
        <w:t xml:space="preserve">komsterna under år 2000 på inkomsttiteln 1428 Energiskatt förs till Riksgäldskontoret för tillfällig förvaltning avsedda för ett system för individuellt kompetenssparande. </w:t>
      </w:r>
    </w:p>
    <w:p w:rsidR="00C87882" w:rsidRPr="000D5EB9" w:rsidRDefault="00C87882">
      <w:pPr>
        <w:pStyle w:val="R4"/>
      </w:pPr>
      <w:bookmarkStart w:id="74" w:name="_Toc497879828"/>
      <w:r w:rsidRPr="000D5EB9">
        <w:t>Propositionen</w:t>
      </w:r>
      <w:bookmarkEnd w:id="74"/>
    </w:p>
    <w:p w:rsidR="00C87882" w:rsidRPr="000D5EB9" w:rsidRDefault="00C87882">
      <w:r w:rsidRPr="000D5EB9">
        <w:t>Regeringen föreslår att av inkomsterna under år 2000 på inkomsttiteln 1428 Energiskatt förs 1 350 000 000 kr avsedda för ett system för individuellt kompetenssparande till Riksgäldskontoret för tillfä</w:t>
      </w:r>
      <w:r w:rsidRPr="000D5EB9">
        <w:t>l</w:t>
      </w:r>
      <w:r w:rsidRPr="000D5EB9">
        <w:t>lig förvaltning.</w:t>
      </w:r>
    </w:p>
    <w:p w:rsidR="00C87882" w:rsidRPr="000D5EB9" w:rsidRDefault="00C87882">
      <w:pPr>
        <w:pStyle w:val="Normaltindrag"/>
      </w:pPr>
      <w:r w:rsidRPr="000D5EB9">
        <w:t>En utredare lämnade i maj 2000 ett principförslag (SOU 2000:51) till ett system för individuellt kompetenssparande samt ett förslag till hur redan avsatta medel skall förvaltas. Förslaget innebär att alla löntagare och företag</w:t>
      </w:r>
      <w:r w:rsidRPr="000D5EB9">
        <w:t>a</w:t>
      </w:r>
      <w:r w:rsidRPr="000D5EB9">
        <w:t>re skall ha möjlighet att med en statlig skattesubvention, i form av uppskjuten beskattning, spara på ett eget kompetenskonto för sin framtida kompetensu</w:t>
      </w:r>
      <w:r w:rsidRPr="000D5EB9">
        <w:t>t</w:t>
      </w:r>
      <w:r w:rsidRPr="000D5EB9">
        <w:t>veckling. Arbetsgivare som vill medverka skall ha möjlighet att avsätta medel till individens konto. Individen bestämmer dock själv till vilken typ av utbil</w:t>
      </w:r>
      <w:r w:rsidRPr="000D5EB9">
        <w:t>d</w:t>
      </w:r>
      <w:r w:rsidRPr="000D5EB9">
        <w:t>ning medlen skall användas. När pengarna tas ut från kontot beskattas de som inkomst och därutöver utfaller en extra skattesubvention i form av en ko</w:t>
      </w:r>
      <w:r w:rsidRPr="000D5EB9">
        <w:t>m</w:t>
      </w:r>
      <w:r w:rsidRPr="000D5EB9">
        <w:t xml:space="preserve">petenspremie. </w:t>
      </w:r>
    </w:p>
    <w:p w:rsidR="00C87882" w:rsidRPr="000D5EB9" w:rsidRDefault="00C87882">
      <w:pPr>
        <w:pStyle w:val="Normaltindrag"/>
      </w:pPr>
      <w:r w:rsidRPr="000D5EB9">
        <w:t>Utredaren har föreslagit att 1 350 </w:t>
      </w:r>
      <w:r w:rsidRPr="000D5EB9">
        <w:t>000 000 kr från år 2000 och 1 150 000 000 kr från år 2001 som avsatts för ändamålet förs till ett ränteb</w:t>
      </w:r>
      <w:r w:rsidRPr="000D5EB9">
        <w:t>ä</w:t>
      </w:r>
      <w:r w:rsidRPr="000D5EB9">
        <w:t>rande konto hos Riksgäldskontoret. Medlen skall, enligt utredarens förslag, användas till startpremier för att stimulera igångsättningen av ett system för individuellt kompetenssparande och förvaltas av Riksgäldskontoret till dess att de används för de ändamål som riksdagen fastställer. Utredaren väntas lämna ett slutbetänkande i dece</w:t>
      </w:r>
      <w:r w:rsidRPr="000D5EB9">
        <w:t>m</w:t>
      </w:r>
      <w:r w:rsidRPr="000D5EB9">
        <w:t>ber 2000.</w:t>
      </w:r>
    </w:p>
    <w:p w:rsidR="00C87882" w:rsidRPr="000D5EB9" w:rsidRDefault="00C87882">
      <w:pPr>
        <w:pStyle w:val="Normaltindrag"/>
      </w:pPr>
      <w:r w:rsidRPr="000D5EB9">
        <w:t>I avvaktan på att utredaren lämnar sitt slutliga förslag til</w:t>
      </w:r>
      <w:r w:rsidRPr="000D5EB9">
        <w:t>l hur ett system med individuellt kompetenssparande kan utformas och fungera samt reg</w:t>
      </w:r>
      <w:r w:rsidRPr="000D5EB9">
        <w:t>e</w:t>
      </w:r>
      <w:r w:rsidRPr="000D5EB9">
        <w:t>ringen kunnat ta ställning till detta och lämna ett förslag till riksdagen, bör de medel från inkomsttiteln 1428 Energiskatt som under år 2000 (prop. 1999/2000:1 volym 1 s. 19, 209, 213 och 215) avsetts för ändamålet överföras till ett konto i Riksgäldskontoret för tillfällig förvaltning. I samband med att regeringen lämnar ett förslag om utformningen av systemet för individuell kompetensutveckling till riksdagen kommer oc</w:t>
      </w:r>
      <w:r w:rsidRPr="000D5EB9">
        <w:t>kså förslag att lämnas om hur dessa medel skall hanteras. Systemet avses träda i kraft senast år 2002.</w:t>
      </w:r>
    </w:p>
    <w:p w:rsidR="00C87882" w:rsidRPr="000D5EB9" w:rsidRDefault="00C87882">
      <w:pPr>
        <w:pStyle w:val="R4"/>
      </w:pPr>
      <w:bookmarkStart w:id="75" w:name="_Toc497879829"/>
      <w:r w:rsidRPr="000D5EB9">
        <w:t>Arbetsmarknadsutskottets yttrande</w:t>
      </w:r>
      <w:bookmarkEnd w:id="75"/>
    </w:p>
    <w:p w:rsidR="00C87882" w:rsidRPr="000D5EB9" w:rsidRDefault="00C87882">
      <w:r w:rsidRPr="000D5EB9">
        <w:t>Arbetsmarknadsutskottet, som har yttrat sig i form av protokollsutdrag, til</w:t>
      </w:r>
      <w:r w:rsidRPr="000D5EB9">
        <w:t>l</w:t>
      </w:r>
      <w:r w:rsidRPr="000D5EB9">
        <w:t>styrker propositi</w:t>
      </w:r>
      <w:r w:rsidRPr="000D5EB9">
        <w:t>o</w:t>
      </w:r>
      <w:r w:rsidRPr="000D5EB9">
        <w:t>nens förslag.</w:t>
      </w:r>
    </w:p>
    <w:p w:rsidR="00C87882" w:rsidRPr="000D5EB9" w:rsidRDefault="00C87882">
      <w:pPr>
        <w:pStyle w:val="Normaltindrag"/>
      </w:pPr>
      <w:r w:rsidRPr="000D5EB9">
        <w:t>Arbetsmarknadsutskottet ser det som mycket angeläget att stärka arbetst</w:t>
      </w:r>
      <w:r w:rsidRPr="000D5EB9">
        <w:t>a</w:t>
      </w:r>
      <w:r w:rsidRPr="000D5EB9">
        <w:t>garnas ställning på den alltmer krävande och föränderliga arbetsmarknaden. Därför välkomnar arbetsmarknadsutskottet att regeringen nu aviserar att ett system för individuell kompetensutveckling i arbetslivet skall införas. För att det praktiska genomförandet inte skall hindras eller fördröjas av brist på r</w:t>
      </w:r>
      <w:r w:rsidRPr="000D5EB9">
        <w:t>e</w:t>
      </w:r>
      <w:r w:rsidRPr="000D5EB9">
        <w:t>surser är det bra att medel för ändamålet avskiljs redan nu, även om det slutl</w:t>
      </w:r>
      <w:r w:rsidRPr="000D5EB9">
        <w:t>i</w:t>
      </w:r>
      <w:r w:rsidRPr="000D5EB9">
        <w:t xml:space="preserve">ga förslaget måste avvaktas. </w:t>
      </w:r>
    </w:p>
    <w:p w:rsidR="00C87882" w:rsidRPr="000D5EB9" w:rsidRDefault="00C87882">
      <w:pPr>
        <w:pStyle w:val="R4"/>
      </w:pPr>
      <w:bookmarkStart w:id="76" w:name="_Toc497879830"/>
      <w:r w:rsidRPr="000D5EB9">
        <w:t>Finansutskottets ställningstagande</w:t>
      </w:r>
      <w:bookmarkEnd w:id="76"/>
    </w:p>
    <w:p w:rsidR="00C87882" w:rsidRPr="000D5EB9" w:rsidRDefault="00C87882">
      <w:r w:rsidRPr="000D5EB9">
        <w:t>Finansutskottet tillstyrker, i likhet med arbetsmarknadsutskottet, propositi</w:t>
      </w:r>
      <w:r w:rsidRPr="000D5EB9">
        <w:t>o</w:t>
      </w:r>
      <w:r w:rsidRPr="000D5EB9">
        <w:t>nens fö</w:t>
      </w:r>
      <w:r w:rsidRPr="000D5EB9">
        <w:t>r</w:t>
      </w:r>
      <w:r w:rsidRPr="000D5EB9">
        <w:t>slag (yrkande 16).</w:t>
      </w:r>
    </w:p>
    <w:p w:rsidR="00C87882" w:rsidRPr="000D5EB9" w:rsidRDefault="00C87882">
      <w:pPr>
        <w:pStyle w:val="Rubrik2"/>
      </w:pPr>
      <w:bookmarkStart w:id="77" w:name="_Toc493234675"/>
      <w:bookmarkStart w:id="78" w:name="_Toc498767795"/>
      <w:r w:rsidRPr="000D5EB9">
        <w:t>Utgiftsområde 16 Utbildning och universitetsforskning</w:t>
      </w:r>
      <w:bookmarkEnd w:id="77"/>
      <w:bookmarkEnd w:id="78"/>
    </w:p>
    <w:p w:rsidR="00C87882" w:rsidRPr="000D5EB9" w:rsidRDefault="00C87882">
      <w:pPr>
        <w:pStyle w:val="Rubrik3"/>
        <w:spacing w:before="110"/>
        <w:rPr>
          <w:noProof w:val="0"/>
        </w:rPr>
      </w:pPr>
      <w:bookmarkStart w:id="79" w:name="_Toc498767796"/>
      <w:r w:rsidRPr="000D5EB9">
        <w:rPr>
          <w:noProof w:val="0"/>
        </w:rPr>
        <w:t>Enskilda och kommunala högskoleutbildningar m.m. (B 52)</w:t>
      </w:r>
      <w:bookmarkEnd w:id="79"/>
    </w:p>
    <w:p w:rsidR="00C87882" w:rsidRPr="000D5EB9" w:rsidRDefault="00C87882">
      <w:pPr>
        <w:pStyle w:val="R4"/>
        <w:spacing w:before="125"/>
      </w:pPr>
      <w:r w:rsidRPr="000D5EB9">
        <w:t>Propositionen</w:t>
      </w:r>
    </w:p>
    <w:p w:rsidR="00C87882" w:rsidRPr="000D5EB9" w:rsidRDefault="00C87882">
      <w:r w:rsidRPr="000D5EB9">
        <w:t xml:space="preserve">Regeringen föreslår att anslaget B 52 </w:t>
      </w:r>
      <w:r w:rsidRPr="000D5EB9">
        <w:rPr>
          <w:i/>
        </w:rPr>
        <w:t>Enskilda och kommunala högskoleu</w:t>
      </w:r>
      <w:r w:rsidRPr="000D5EB9">
        <w:rPr>
          <w:i/>
        </w:rPr>
        <w:t>t</w:t>
      </w:r>
      <w:r w:rsidRPr="000D5EB9">
        <w:rPr>
          <w:i/>
        </w:rPr>
        <w:t>bildningar m.m.</w:t>
      </w:r>
      <w:r w:rsidRPr="000D5EB9">
        <w:t xml:space="preserve"> ökas med 198 344 000 kr. </w:t>
      </w:r>
    </w:p>
    <w:p w:rsidR="00C87882" w:rsidRPr="000D5EB9" w:rsidRDefault="00C87882">
      <w:pPr>
        <w:pStyle w:val="Normaltindrag"/>
      </w:pPr>
      <w:r w:rsidRPr="000D5EB9">
        <w:t>Höjningen av anslaget avser att täcka kostnader som regeringen, genom långsiktiga ramavtal om utbildning och forskning med Stiftelsen Högskolan i Jönköping respektive Stiftelsen Chalmers tekniska högskola och Chalmers tekniska högskola AB, är skyldig att betala för viss ingående mervärdesskatt samt för räntekostnader som uppkommit vid förs</w:t>
      </w:r>
      <w:r w:rsidRPr="000D5EB9">
        <w:t>e</w:t>
      </w:r>
      <w:r w:rsidRPr="000D5EB9">
        <w:t>nade utbetalningar.</w:t>
      </w:r>
    </w:p>
    <w:p w:rsidR="00C87882" w:rsidRPr="000D5EB9" w:rsidRDefault="00C87882">
      <w:pPr>
        <w:pStyle w:val="Normaltindrag"/>
      </w:pPr>
      <w:r w:rsidRPr="000D5EB9">
        <w:t>För att finansiera denna och andra utgiftsökningar föreslår regeringen att grundutbildningsanslagen till 26 universitet och högskolor minskas med sammanlagt 295,5 miljoner kronor.</w:t>
      </w:r>
    </w:p>
    <w:p w:rsidR="00C87882" w:rsidRPr="000D5EB9" w:rsidRDefault="00C87882">
      <w:pPr>
        <w:pStyle w:val="R4"/>
      </w:pPr>
      <w:r w:rsidRPr="000D5EB9">
        <w:t>Utbildningsutskottets yttrande</w:t>
      </w:r>
    </w:p>
    <w:p w:rsidR="00C87882" w:rsidRPr="000D5EB9" w:rsidRDefault="00C87882">
      <w:r w:rsidRPr="000D5EB9">
        <w:t>Utbildningsutskottet tillstyrker i sitt yttrande (UbU1y) propositionens förslag.</w:t>
      </w:r>
    </w:p>
    <w:p w:rsidR="00C87882" w:rsidRPr="000D5EB9" w:rsidRDefault="00C87882">
      <w:pPr>
        <w:pStyle w:val="Normaltindrag"/>
      </w:pPr>
      <w:r w:rsidRPr="000D5EB9">
        <w:t>Utbildningsutskottet erinrar om att i propositionen ges ingen information om vilken påverkan som dessa anslagsminskningar till universitet och hö</w:t>
      </w:r>
      <w:r w:rsidRPr="000D5EB9">
        <w:t>g</w:t>
      </w:r>
      <w:r w:rsidRPr="000D5EB9">
        <w:t>skolor får på den pågående verksamheten vid dessa. Utbildningsutskottet har inhämtat att samtliga anslagsminskningar motsvarar belopp som respektive lärosäte tilldelats för att genomföra naturvetenskaplig och teknisk utbildning för studerande med särskilt vuxenstudiestöd (s.k. NT-svuxutbildning). Dessa medel får lärosäte</w:t>
      </w:r>
      <w:r w:rsidRPr="000D5EB9">
        <w:softHyphen/>
        <w:t>na enligt regleringsbrevet endast disponera i den omfattning som de genomför sådan utbildning. Till NT-svuxutbildningen antogs stude</w:t>
      </w:r>
      <w:r w:rsidRPr="000D5EB9">
        <w:t>n</w:t>
      </w:r>
      <w:r w:rsidRPr="000D5EB9">
        <w:t>ter för sista gången höstter</w:t>
      </w:r>
      <w:r w:rsidRPr="000D5EB9">
        <w:softHyphen/>
        <w:t>minen 1998. Det har framgå</w:t>
      </w:r>
      <w:r w:rsidRPr="000D5EB9">
        <w:t xml:space="preserve">tt av bl.a. de senaste årens budgetpropositioner att nästan inget lärosäte har genomfört NT-svuxutbildning i den omfattning som budgeterats. De belopp som nu föreslås bli omfördelade skulle därför inte ha kunnat utnyttjas av lärosätena. </w:t>
      </w:r>
    </w:p>
    <w:p w:rsidR="00C87882" w:rsidRPr="000D5EB9" w:rsidRDefault="00C87882">
      <w:pPr>
        <w:pStyle w:val="Normaltindrag"/>
      </w:pPr>
      <w:r w:rsidRPr="000D5EB9">
        <w:t>Vidare påpekar utbildningsutskottet att den största anslagsökningen i reg</w:t>
      </w:r>
      <w:r w:rsidRPr="000D5EB9">
        <w:t>e</w:t>
      </w:r>
      <w:r w:rsidRPr="000D5EB9">
        <w:t xml:space="preserve">ringens förslag inom utskottets område avser anslaget B 52 </w:t>
      </w:r>
      <w:r w:rsidRPr="000D5EB9">
        <w:rPr>
          <w:i/>
        </w:rPr>
        <w:t>Enskilda och kommunala högskoleutbildningar m.m.</w:t>
      </w:r>
      <w:r w:rsidRPr="000D5EB9">
        <w:t>, närmare bestämt anslagsposten Me</w:t>
      </w:r>
      <w:r w:rsidRPr="000D5EB9">
        <w:t>r</w:t>
      </w:r>
      <w:r w:rsidRPr="000D5EB9">
        <w:t>värdesskattekostnader för Chalmers tekniska högskola AB och Stiftelsen Högskolan i Jönköping. Dessa kostnader har under en följd av år budgeterats till avsevärt lägre belopp än vad som visat sig behövas. Staten har i avtalen när de båda stiftelserna bildades år 1994 förbundit sig att kostnadsneutralitet skall råda mellan de statliga högskolorna och stiftelsehögskolor</w:t>
      </w:r>
      <w:r w:rsidRPr="000D5EB9">
        <w:t>na, när det gäller mervärdesskatt. Vilka mervärdes</w:t>
      </w:r>
      <w:r w:rsidRPr="000D5EB9">
        <w:softHyphen/>
        <w:t>skattekostnaderna vid stiftelsehö</w:t>
      </w:r>
      <w:r w:rsidRPr="000D5EB9">
        <w:t>g</w:t>
      </w:r>
      <w:r w:rsidRPr="000D5EB9">
        <w:t>skolorna blir är avhängigt beslut av respek</w:t>
      </w:r>
      <w:r w:rsidRPr="000D5EB9">
        <w:softHyphen/>
        <w:t>tive högskolas styrelse om förde</w:t>
      </w:r>
      <w:r w:rsidRPr="000D5EB9">
        <w:t>l</w:t>
      </w:r>
      <w:r w:rsidRPr="000D5EB9">
        <w:t>ning av tillgängliga medel mellan löne</w:t>
      </w:r>
      <w:r w:rsidRPr="000D5EB9">
        <w:softHyphen/>
        <w:t xml:space="preserve">kostnader för utbildning och forskning, som är momsfria, och lokal- och utrustningskostnader, för vilka de betalar moms. Avtalen mellan staten och de båda stiftelsehögskolorna löper t.o.m. den 30 juni 2009 och förnyas då på 15 år, såvida de inte sagts upp två år innan dess. </w:t>
      </w:r>
    </w:p>
    <w:p w:rsidR="00C87882" w:rsidRPr="000D5EB9" w:rsidRDefault="00C87882">
      <w:pPr>
        <w:pStyle w:val="R4"/>
      </w:pPr>
      <w:r w:rsidRPr="000D5EB9">
        <w:t>Finansutskottets ställningstagande</w:t>
      </w:r>
    </w:p>
    <w:p w:rsidR="00C87882" w:rsidRPr="000D5EB9" w:rsidRDefault="00C87882">
      <w:r w:rsidRPr="000D5EB9">
        <w:t>Finansutskottet tillstyrker, i likhet med utbildningsutskottet, propositionens förslag (yrkande 22 delvis).</w:t>
      </w:r>
    </w:p>
    <w:p w:rsidR="00C87882" w:rsidRPr="000D5EB9" w:rsidRDefault="00C87882">
      <w:pPr>
        <w:pStyle w:val="Rubrik3"/>
        <w:rPr>
          <w:noProof w:val="0"/>
        </w:rPr>
      </w:pPr>
      <w:bookmarkStart w:id="80" w:name="_Toc498767797"/>
      <w:r w:rsidRPr="000D5EB9">
        <w:rPr>
          <w:noProof w:val="0"/>
        </w:rPr>
        <w:t>Särskilda utgifter inom universitet och högskolor m.m. (B 53)</w:t>
      </w:r>
      <w:bookmarkEnd w:id="80"/>
    </w:p>
    <w:p w:rsidR="00C87882" w:rsidRPr="000D5EB9" w:rsidRDefault="00C87882">
      <w:pPr>
        <w:pStyle w:val="R4"/>
        <w:spacing w:before="125"/>
      </w:pPr>
      <w:bookmarkStart w:id="81" w:name="_Toc497879836"/>
      <w:r w:rsidRPr="000D5EB9">
        <w:t>Propositionen</w:t>
      </w:r>
      <w:bookmarkEnd w:id="81"/>
    </w:p>
    <w:p w:rsidR="00C87882" w:rsidRPr="000D5EB9" w:rsidRDefault="00C87882">
      <w:r w:rsidRPr="000D5EB9">
        <w:t xml:space="preserve">Regeringen föreslår att anslaget B 53 </w:t>
      </w:r>
      <w:r w:rsidRPr="000D5EB9">
        <w:rPr>
          <w:i/>
        </w:rPr>
        <w:t>Särskilda utgifter inom universitet och högskolor m.m.</w:t>
      </w:r>
      <w:r w:rsidRPr="000D5EB9">
        <w:t xml:space="preserve"> ökas med 53 664 000 kr. Finansiering sker genom att andra anslag inom utgiftsområdet minskas. </w:t>
      </w:r>
    </w:p>
    <w:p w:rsidR="00C87882" w:rsidRPr="000D5EB9" w:rsidRDefault="00C87882">
      <w:pPr>
        <w:pStyle w:val="Normaltindrag"/>
      </w:pPr>
      <w:r w:rsidRPr="000D5EB9">
        <w:t>Höjningen av anslaget behövs främst för att finansiera av riksdagen tidig</w:t>
      </w:r>
      <w:r w:rsidRPr="000D5EB9">
        <w:t>a</w:t>
      </w:r>
      <w:r w:rsidRPr="000D5EB9">
        <w:t>re beslutade investeringar i inredning och utrustning för universitet och hö</w:t>
      </w:r>
      <w:r w:rsidRPr="000D5EB9">
        <w:t>g</w:t>
      </w:r>
      <w:r w:rsidRPr="000D5EB9">
        <w:t>skolor. Från och med budgetåret 1994/95 finansieras sådana investeringar genom att universitet och högskolor tar upp lån i Riksgäldskontoret. De tid</w:t>
      </w:r>
      <w:r w:rsidRPr="000D5EB9">
        <w:t>i</w:t>
      </w:r>
      <w:r w:rsidRPr="000D5EB9">
        <w:t xml:space="preserve">gare avsatta medlen för investeringar finansierar i stället lånekostnaderna. Under anslaget har tidigare beräknats medel för beslutade investeringar vars realiserande sker under efterföljande budgetår. Medel motsvarande 26 164 000 kr saknas för att finansiera den sista delbetalningen </w:t>
      </w:r>
      <w:r w:rsidRPr="000D5EB9">
        <w:t>till Kungl. Tekniska högskolan och Stockholms universitet avseende investeringskostn</w:t>
      </w:r>
      <w:r w:rsidRPr="000D5EB9">
        <w:t>a</w:t>
      </w:r>
      <w:r w:rsidRPr="000D5EB9">
        <w:t>der i Fysikcentrum samt 26 000 000 kr till Lunds universitet avseende inve</w:t>
      </w:r>
      <w:r w:rsidRPr="000D5EB9">
        <w:t>s</w:t>
      </w:r>
      <w:r w:rsidRPr="000D5EB9">
        <w:t>t</w:t>
      </w:r>
      <w:r w:rsidRPr="000D5EB9">
        <w:softHyphen/>
        <w:t>eringskostnader till Biomedicinskt centrum.</w:t>
      </w:r>
    </w:p>
    <w:p w:rsidR="00C87882" w:rsidRPr="000D5EB9" w:rsidRDefault="00C87882">
      <w:pPr>
        <w:pStyle w:val="Normaltindrag"/>
      </w:pPr>
      <w:r w:rsidRPr="000D5EB9">
        <w:t>Vidare behövs 1 500 000 kr för att finansiera genomförandet av Te</w:t>
      </w:r>
      <w:r w:rsidRPr="000D5EB9">
        <w:t>m</w:t>
      </w:r>
      <w:r w:rsidRPr="000D5EB9">
        <w:t>pus-programmet under budgetåret 2000.</w:t>
      </w:r>
    </w:p>
    <w:p w:rsidR="00C87882" w:rsidRPr="000D5EB9" w:rsidRDefault="00C87882">
      <w:pPr>
        <w:pStyle w:val="R4"/>
      </w:pPr>
      <w:bookmarkStart w:id="82" w:name="_Toc497879837"/>
      <w:r w:rsidRPr="000D5EB9">
        <w:t>Utbildningsutskottets yttrande</w:t>
      </w:r>
      <w:bookmarkEnd w:id="82"/>
    </w:p>
    <w:p w:rsidR="00C87882" w:rsidRPr="000D5EB9" w:rsidRDefault="00C87882">
      <w:r w:rsidRPr="000D5EB9">
        <w:t>Utbildningsutskottet tillstyrker i sitt yttrande (UbU1y) propositionens förslag.</w:t>
      </w:r>
    </w:p>
    <w:p w:rsidR="00C87882" w:rsidRPr="000D5EB9" w:rsidRDefault="00C87882">
      <w:pPr>
        <w:pStyle w:val="R4"/>
      </w:pPr>
      <w:bookmarkStart w:id="83" w:name="_Toc497879838"/>
      <w:r w:rsidRPr="000D5EB9">
        <w:t>Finansutskottets ställningstagande</w:t>
      </w:r>
      <w:bookmarkEnd w:id="83"/>
    </w:p>
    <w:p w:rsidR="00C87882" w:rsidRPr="000D5EB9" w:rsidRDefault="00C87882">
      <w:r w:rsidRPr="000D5EB9">
        <w:t>Finansutskottet tillstyrker, i likhet med utbildningsutskottet, propositionens förslag (yrkande 22 delvis).</w:t>
      </w:r>
    </w:p>
    <w:p w:rsidR="00C87882" w:rsidRPr="000D5EB9" w:rsidRDefault="00C87882">
      <w:pPr>
        <w:pStyle w:val="Rubrik3"/>
        <w:rPr>
          <w:noProof w:val="0"/>
        </w:rPr>
      </w:pPr>
      <w:bookmarkStart w:id="84" w:name="_Toc498767798"/>
      <w:r w:rsidRPr="000D5EB9">
        <w:rPr>
          <w:noProof w:val="0"/>
        </w:rPr>
        <w:t>Kungl. biblioteket (D 12)</w:t>
      </w:r>
      <w:bookmarkEnd w:id="84"/>
    </w:p>
    <w:p w:rsidR="00C87882" w:rsidRPr="000D5EB9" w:rsidRDefault="00C87882">
      <w:pPr>
        <w:pStyle w:val="R4"/>
        <w:spacing w:before="125"/>
      </w:pPr>
      <w:bookmarkStart w:id="85" w:name="_Toc497879840"/>
      <w:r w:rsidRPr="000D5EB9">
        <w:t>Propositionen</w:t>
      </w:r>
      <w:bookmarkEnd w:id="85"/>
    </w:p>
    <w:p w:rsidR="00C87882" w:rsidRPr="000D5EB9" w:rsidRDefault="00C87882">
      <w:r w:rsidRPr="000D5EB9">
        <w:t xml:space="preserve">Regeringen föreslår att anslaget D 12 </w:t>
      </w:r>
      <w:r w:rsidRPr="000D5EB9">
        <w:rPr>
          <w:i/>
        </w:rPr>
        <w:t>Kungl. biblioteket</w:t>
      </w:r>
      <w:r w:rsidRPr="000D5EB9">
        <w:t xml:space="preserve"> ökas med 23 000 000 kr. Finansiering sker genom att andra anslag inom utgiftsområdet min</w:t>
      </w:r>
      <w:r w:rsidRPr="000D5EB9">
        <w:t>s</w:t>
      </w:r>
      <w:r w:rsidRPr="000D5EB9">
        <w:t xml:space="preserve">kas. </w:t>
      </w:r>
    </w:p>
    <w:p w:rsidR="00C87882" w:rsidRPr="000D5EB9" w:rsidRDefault="00C87882">
      <w:pPr>
        <w:pStyle w:val="Normaltindrag"/>
      </w:pPr>
      <w:r w:rsidRPr="000D5EB9">
        <w:t>Kungl. biblioteket (KB) visar i sin halvårsrapport ett prognostiserat unde</w:t>
      </w:r>
      <w:r w:rsidRPr="000D5EB9">
        <w:t>r</w:t>
      </w:r>
      <w:r w:rsidRPr="000D5EB9">
        <w:t>skott på 23 miljoner kronor. Regeringen anser det angeläget att KB får ful</w:t>
      </w:r>
      <w:r w:rsidRPr="000D5EB9">
        <w:t>l</w:t>
      </w:r>
      <w:r w:rsidRPr="000D5EB9">
        <w:t>följa de åtaganden och projekt som reg</w:t>
      </w:r>
      <w:r w:rsidRPr="000D5EB9">
        <w:t>e</w:t>
      </w:r>
      <w:r w:rsidRPr="000D5EB9">
        <w:t>ringen ålagt myndigheten.</w:t>
      </w:r>
    </w:p>
    <w:p w:rsidR="00C87882" w:rsidRPr="000D5EB9" w:rsidRDefault="00C87882">
      <w:pPr>
        <w:pStyle w:val="R4"/>
      </w:pPr>
      <w:bookmarkStart w:id="86" w:name="_Toc497879841"/>
      <w:r w:rsidRPr="000D5EB9">
        <w:t>Utbildningsutskottets yttrande</w:t>
      </w:r>
      <w:bookmarkEnd w:id="86"/>
    </w:p>
    <w:p w:rsidR="00C87882" w:rsidRPr="000D5EB9" w:rsidRDefault="00C87882">
      <w:r w:rsidRPr="000D5EB9">
        <w:t>Utbildningsutskottet tillstyrker i sitt yttrande (UbU1y) propositionens förslag.</w:t>
      </w:r>
    </w:p>
    <w:p w:rsidR="00C87882" w:rsidRPr="000D5EB9" w:rsidRDefault="00C87882">
      <w:pPr>
        <w:pStyle w:val="R4"/>
      </w:pPr>
      <w:bookmarkStart w:id="87" w:name="_Toc497879842"/>
      <w:r w:rsidRPr="000D5EB9">
        <w:t>Finansutskottets ställningstagande</w:t>
      </w:r>
      <w:bookmarkEnd w:id="87"/>
    </w:p>
    <w:p w:rsidR="00C87882" w:rsidRPr="000D5EB9" w:rsidRDefault="00C87882">
      <w:r w:rsidRPr="000D5EB9">
        <w:t>Finansutskottet tillstyrker, i likhet med utbildningsutskottet, propositionens förslag (yrkande 22 delvis).</w:t>
      </w:r>
    </w:p>
    <w:p w:rsidR="00C87882" w:rsidRPr="000D5EB9" w:rsidRDefault="00C87882">
      <w:pPr>
        <w:pStyle w:val="Rubrik2"/>
      </w:pPr>
      <w:bookmarkStart w:id="88" w:name="_Toc493234676"/>
      <w:bookmarkStart w:id="89" w:name="_Toc498767799"/>
      <w:r w:rsidRPr="000D5EB9">
        <w:t>Utgiftsområde 17 Kultur, medier, trossamfund och fritid</w:t>
      </w:r>
      <w:bookmarkEnd w:id="88"/>
      <w:bookmarkEnd w:id="89"/>
    </w:p>
    <w:p w:rsidR="00C87882" w:rsidRPr="000D5EB9" w:rsidRDefault="00C87882">
      <w:pPr>
        <w:pStyle w:val="Rubrik3"/>
        <w:spacing w:before="110"/>
        <w:rPr>
          <w:noProof w:val="0"/>
        </w:rPr>
      </w:pPr>
      <w:bookmarkStart w:id="90" w:name="_Toc498767800"/>
      <w:r w:rsidRPr="000D5EB9">
        <w:rPr>
          <w:noProof w:val="0"/>
        </w:rPr>
        <w:t>Centrala museer: Myndigheter (H 1)</w:t>
      </w:r>
      <w:bookmarkEnd w:id="90"/>
    </w:p>
    <w:p w:rsidR="00C87882" w:rsidRPr="000D5EB9" w:rsidRDefault="00C87882">
      <w:pPr>
        <w:pStyle w:val="R4"/>
        <w:spacing w:before="125"/>
      </w:pPr>
      <w:bookmarkStart w:id="91" w:name="_Toc497879845"/>
      <w:r w:rsidRPr="000D5EB9">
        <w:t>Propositionen</w:t>
      </w:r>
      <w:bookmarkEnd w:id="91"/>
    </w:p>
    <w:p w:rsidR="00C87882" w:rsidRPr="000D5EB9" w:rsidRDefault="00C87882">
      <w:r w:rsidRPr="000D5EB9">
        <w:t xml:space="preserve">Regeringen föreslår att anslaget H 1 </w:t>
      </w:r>
      <w:r w:rsidRPr="000D5EB9">
        <w:rPr>
          <w:i/>
        </w:rPr>
        <w:t>Centrala museer: Myndigheter</w:t>
      </w:r>
      <w:r w:rsidRPr="000D5EB9">
        <w:t xml:space="preserve"> ökas med 8 500 000 kr.</w:t>
      </w:r>
    </w:p>
    <w:p w:rsidR="00C87882" w:rsidRPr="000D5EB9" w:rsidRDefault="00C87882">
      <w:pPr>
        <w:pStyle w:val="Normaltindrag"/>
      </w:pPr>
      <w:r w:rsidRPr="000D5EB9">
        <w:t>I enlighet med riksdagens beslut (prop. 1998/99:1, utg.omr.17, bet. 1998/99:KrU1, rskr. 1998/99:55) avskildes Moderna museet den 1 juli 1999 från Statens konstmuseer och bildade en egen myndighet. Samtidigt bytte Statens konstmuseer namn till Nationalmuseum med Prins Eugens Wald</w:t>
      </w:r>
      <w:r w:rsidRPr="000D5EB9">
        <w:t>e</w:t>
      </w:r>
      <w:r w:rsidRPr="000D5EB9">
        <w:t>marsudde. Både Nationalmuseum med Prins Eugens Waldemarsudde och Moderna museet drabbades av stora underskott i verksamheten år 1999. H</w:t>
      </w:r>
      <w:r w:rsidRPr="000D5EB9">
        <w:t>u</w:t>
      </w:r>
      <w:r w:rsidRPr="000D5EB9">
        <w:t>vudsakligen går detta att hänföra till att museernas avgiftsinkomster och övriga inkomster detta år blev lägre än budgeterat. För att ge de bägge my</w:t>
      </w:r>
      <w:r w:rsidRPr="000D5EB9">
        <w:t>n</w:t>
      </w:r>
      <w:r w:rsidRPr="000D5EB9">
        <w:t>digheterna möjlighet att lösa sina akuta ekonomiska problem behöver ansl</w:t>
      </w:r>
      <w:r w:rsidRPr="000D5EB9">
        <w:t>a</w:t>
      </w:r>
      <w:r w:rsidRPr="000D5EB9">
        <w:t>get ökas.</w:t>
      </w:r>
    </w:p>
    <w:p w:rsidR="00C87882" w:rsidRPr="000D5EB9" w:rsidRDefault="00C87882">
      <w:pPr>
        <w:pStyle w:val="R4"/>
      </w:pPr>
      <w:bookmarkStart w:id="92" w:name="_Toc497879846"/>
      <w:r w:rsidRPr="000D5EB9">
        <w:t>Kulturutskottets yttrande</w:t>
      </w:r>
      <w:bookmarkEnd w:id="92"/>
    </w:p>
    <w:p w:rsidR="00C87882" w:rsidRPr="000D5EB9" w:rsidRDefault="00C87882">
      <w:r w:rsidRPr="000D5EB9">
        <w:t>Kulturutskottet, som har yttrat sig i form av protokollsutdrag, tillstyrker pr</w:t>
      </w:r>
      <w:r w:rsidRPr="000D5EB9">
        <w:t>o</w:t>
      </w:r>
      <w:r w:rsidRPr="000D5EB9">
        <w:t>positi</w:t>
      </w:r>
      <w:r w:rsidRPr="000D5EB9">
        <w:t>o</w:t>
      </w:r>
      <w:r w:rsidRPr="000D5EB9">
        <w:t>nens förslag.</w:t>
      </w:r>
    </w:p>
    <w:p w:rsidR="00C87882" w:rsidRPr="000D5EB9" w:rsidRDefault="00C87882">
      <w:pPr>
        <w:pStyle w:val="R4"/>
      </w:pPr>
      <w:bookmarkStart w:id="93" w:name="_Toc497879847"/>
      <w:r w:rsidRPr="000D5EB9">
        <w:t>Finansutskottets ställningstagande</w:t>
      </w:r>
      <w:bookmarkEnd w:id="93"/>
    </w:p>
    <w:p w:rsidR="00C87882" w:rsidRPr="000D5EB9" w:rsidRDefault="00C87882">
      <w:r w:rsidRPr="000D5EB9">
        <w:t>Finansutskottet tillstyrker, i likhet med kulturutskottet, propositionens förslag (y</w:t>
      </w:r>
      <w:r w:rsidRPr="000D5EB9">
        <w:t>r</w:t>
      </w:r>
      <w:r w:rsidRPr="000D5EB9">
        <w:t>kande 22 delvis).</w:t>
      </w:r>
    </w:p>
    <w:p w:rsidR="00C87882" w:rsidRPr="000D5EB9" w:rsidRDefault="00C87882">
      <w:pPr>
        <w:pStyle w:val="Rubrik2"/>
      </w:pPr>
      <w:bookmarkStart w:id="94" w:name="_Toc493234677"/>
      <w:bookmarkStart w:id="95" w:name="_Toc498767801"/>
      <w:r w:rsidRPr="000D5EB9">
        <w:t>Utgiftsområde 18 Samhällsplanering, bostadsförsörjning och byggande</w:t>
      </w:r>
      <w:bookmarkEnd w:id="94"/>
      <w:bookmarkEnd w:id="95"/>
    </w:p>
    <w:p w:rsidR="00C87882" w:rsidRPr="000D5EB9" w:rsidRDefault="00C87882">
      <w:pPr>
        <w:pStyle w:val="Rubrik3"/>
        <w:spacing w:before="110"/>
        <w:rPr>
          <w:noProof w:val="0"/>
        </w:rPr>
      </w:pPr>
      <w:bookmarkStart w:id="96" w:name="_Toc498767802"/>
      <w:r w:rsidRPr="000D5EB9">
        <w:rPr>
          <w:noProof w:val="0"/>
        </w:rPr>
        <w:t>Bostadsbidrag (A 10)</w:t>
      </w:r>
      <w:bookmarkEnd w:id="96"/>
    </w:p>
    <w:p w:rsidR="00C87882" w:rsidRPr="000D5EB9" w:rsidRDefault="00C87882">
      <w:pPr>
        <w:pStyle w:val="R4"/>
        <w:spacing w:before="125"/>
      </w:pPr>
      <w:bookmarkStart w:id="97" w:name="_Toc497879850"/>
      <w:r w:rsidRPr="000D5EB9">
        <w:t>Propositionen</w:t>
      </w:r>
      <w:bookmarkEnd w:id="97"/>
    </w:p>
    <w:p w:rsidR="00C87882" w:rsidRPr="000D5EB9" w:rsidRDefault="00C87882">
      <w:r w:rsidRPr="000D5EB9">
        <w:t xml:space="preserve">Regeringen föreslår att anslaget A 10 </w:t>
      </w:r>
      <w:r w:rsidRPr="000D5EB9">
        <w:rPr>
          <w:i/>
        </w:rPr>
        <w:t>Bostadsbidrag</w:t>
      </w:r>
      <w:r w:rsidRPr="000D5EB9">
        <w:t xml:space="preserve"> minskas med 470 000 000 kr. </w:t>
      </w:r>
    </w:p>
    <w:p w:rsidR="00C87882" w:rsidRPr="000D5EB9" w:rsidRDefault="00C87882">
      <w:pPr>
        <w:pStyle w:val="Normaltindrag"/>
      </w:pPr>
      <w:r w:rsidRPr="000D5EB9">
        <w:t>Utgifterna för bostadsbidrag är starkt beroende av inkomst-, boendekos</w:t>
      </w:r>
      <w:r w:rsidRPr="000D5EB9">
        <w:t>t</w:t>
      </w:r>
      <w:r w:rsidRPr="000D5EB9">
        <w:t>nads- och arbetslöshetsutvecklingen och därmed av den samhällsekonomiska utvecklingen i stort. Minskande arbetslöshet och ökade reallöner innebär att kostnaderna för bostadsbidrag minskar. Mot bakgrund av den senaste ekon</w:t>
      </w:r>
      <w:r w:rsidRPr="000D5EB9">
        <w:t>o</w:t>
      </w:r>
      <w:r w:rsidRPr="000D5EB9">
        <w:t xml:space="preserve">miska bedömningen kan därför anslaget A 10 </w:t>
      </w:r>
      <w:r w:rsidRPr="000D5EB9">
        <w:rPr>
          <w:i/>
        </w:rPr>
        <w:t>Bostadsbidrag</w:t>
      </w:r>
      <w:r w:rsidRPr="000D5EB9">
        <w:t xml:space="preserve"> minskas.</w:t>
      </w:r>
    </w:p>
    <w:p w:rsidR="00C87882" w:rsidRPr="000D5EB9" w:rsidRDefault="00C87882">
      <w:pPr>
        <w:pStyle w:val="R4"/>
      </w:pPr>
      <w:bookmarkStart w:id="98" w:name="_Toc497879851"/>
      <w:r w:rsidRPr="000D5EB9">
        <w:t>Bostadsutskottets yttrande</w:t>
      </w:r>
      <w:bookmarkEnd w:id="98"/>
    </w:p>
    <w:p w:rsidR="00C87882" w:rsidRPr="000D5EB9" w:rsidRDefault="00C87882">
      <w:r w:rsidRPr="000D5EB9">
        <w:t>Bostadsutskottet tillstyrker i sitt yttrande (BoU2y) propositionens förslag.</w:t>
      </w:r>
    </w:p>
    <w:p w:rsidR="00C87882" w:rsidRPr="000D5EB9" w:rsidRDefault="00C87882">
      <w:pPr>
        <w:pStyle w:val="R4"/>
      </w:pPr>
      <w:bookmarkStart w:id="99" w:name="_Toc497879852"/>
      <w:r w:rsidRPr="000D5EB9">
        <w:t>Finansutskottets ställningstagande</w:t>
      </w:r>
      <w:bookmarkEnd w:id="99"/>
    </w:p>
    <w:p w:rsidR="00C87882" w:rsidRPr="000D5EB9" w:rsidRDefault="00C87882">
      <w:r w:rsidRPr="000D5EB9">
        <w:t>Finansutskottet tillstyrker, i likhet med bostadsutskottet, propositionens fö</w:t>
      </w:r>
      <w:r w:rsidRPr="000D5EB9">
        <w:t>r</w:t>
      </w:r>
      <w:r w:rsidRPr="000D5EB9">
        <w:t xml:space="preserve">slag (yrkande 22 delvis). </w:t>
      </w:r>
    </w:p>
    <w:p w:rsidR="00C87882" w:rsidRPr="000D5EB9" w:rsidRDefault="00C87882">
      <w:pPr>
        <w:pStyle w:val="Rubrik3"/>
        <w:rPr>
          <w:noProof w:val="0"/>
        </w:rPr>
      </w:pPr>
      <w:bookmarkStart w:id="100" w:name="_Toc498767803"/>
      <w:r w:rsidRPr="000D5EB9">
        <w:rPr>
          <w:noProof w:val="0"/>
        </w:rPr>
        <w:t>Vissa investeringsbidrag (nytt anslag)</w:t>
      </w:r>
      <w:bookmarkEnd w:id="100"/>
      <w:r w:rsidRPr="000D5EB9">
        <w:rPr>
          <w:noProof w:val="0"/>
        </w:rPr>
        <w:t xml:space="preserve"> </w:t>
      </w:r>
    </w:p>
    <w:p w:rsidR="00C87882" w:rsidRPr="000D5EB9" w:rsidRDefault="00C87882">
      <w:pPr>
        <w:pStyle w:val="R4"/>
        <w:spacing w:before="125"/>
      </w:pPr>
      <w:r w:rsidRPr="000D5EB9">
        <w:t>Propositionen</w:t>
      </w:r>
    </w:p>
    <w:p w:rsidR="00C87882" w:rsidRPr="000D5EB9" w:rsidRDefault="00C87882">
      <w:pPr>
        <w:rPr>
          <w:i/>
        </w:rPr>
      </w:pPr>
      <w:r w:rsidRPr="000D5EB9">
        <w:t xml:space="preserve">Regeringen föreslår att ett nytt ramanslag A 13 </w:t>
      </w:r>
      <w:r w:rsidRPr="000D5EB9">
        <w:rPr>
          <w:i/>
        </w:rPr>
        <w:t>Vissa investeringsbidrag</w:t>
      </w:r>
      <w:r w:rsidRPr="000D5EB9">
        <w:t xml:space="preserve"> på 6 000 000 kr anvisas. Regeringen avser att finansiera det nya anslaget genom att dra in motsvarande belopp från det senast år 1999 på statsbudgeten up</w:t>
      </w:r>
      <w:r w:rsidRPr="000D5EB9">
        <w:t>p</w:t>
      </w:r>
      <w:r w:rsidRPr="000D5EB9">
        <w:t xml:space="preserve">förda ramanslaget A 12 </w:t>
      </w:r>
      <w:r w:rsidRPr="000D5EB9">
        <w:rPr>
          <w:i/>
        </w:rPr>
        <w:t>Investeringsbidrag för anordnande av bostäder för studenter m.fl.</w:t>
      </w:r>
    </w:p>
    <w:p w:rsidR="00C87882" w:rsidRPr="000D5EB9" w:rsidRDefault="00C87882">
      <w:pPr>
        <w:pStyle w:val="Normaltindrag"/>
        <w:rPr>
          <w:i/>
        </w:rPr>
      </w:pPr>
      <w:r w:rsidRPr="000D5EB9">
        <w:t>I mitten av 1990-talet lämnade staten investeringsbidrag för vissa förbät</w:t>
      </w:r>
      <w:r w:rsidRPr="000D5EB9">
        <w:t>t</w:t>
      </w:r>
      <w:r w:rsidRPr="000D5EB9">
        <w:t xml:space="preserve">ringsåtgärder i bostäder och lokaler. Bidragen finansierades från det på tionde huvudtiteln uppförda reservationsanslaget A 2 </w:t>
      </w:r>
      <w:r w:rsidRPr="000D5EB9">
        <w:rPr>
          <w:i/>
        </w:rPr>
        <w:t>Arbetsmarknadspolitiska å</w:t>
      </w:r>
      <w:r w:rsidRPr="000D5EB9">
        <w:rPr>
          <w:i/>
        </w:rPr>
        <w:t>t</w:t>
      </w:r>
      <w:r w:rsidRPr="000D5EB9">
        <w:rPr>
          <w:i/>
        </w:rPr>
        <w:t>gärder,</w:t>
      </w:r>
      <w:r w:rsidRPr="000D5EB9">
        <w:t xml:space="preserve"> som senast budgetåret 1995/96 var uppfört på statsbudgeten. Detta anslag kan inte användas efter utgången av år 1999. Till följd av överklaga</w:t>
      </w:r>
      <w:r w:rsidRPr="000D5EB9">
        <w:t>n</w:t>
      </w:r>
      <w:r w:rsidRPr="000D5EB9">
        <w:t xml:space="preserve">den återstår fortfarande vissa äldre utfästelser om bidrag som behöver infrias. Ett nytt anslag bör anvisas för ändamålet. </w:t>
      </w:r>
    </w:p>
    <w:p w:rsidR="00C87882" w:rsidRPr="000D5EB9" w:rsidRDefault="00C87882">
      <w:pPr>
        <w:pStyle w:val="R4"/>
      </w:pPr>
      <w:bookmarkStart w:id="101" w:name="_Toc497879854"/>
      <w:r w:rsidRPr="000D5EB9">
        <w:t>Bostadsutskottets yttrande</w:t>
      </w:r>
      <w:bookmarkEnd w:id="101"/>
    </w:p>
    <w:p w:rsidR="00C87882" w:rsidRPr="000D5EB9" w:rsidRDefault="00C87882">
      <w:r w:rsidRPr="000D5EB9">
        <w:t>Bostadsutskottet tillstyrker i sitt yttrande (BoU2y) propositionens förslag.</w:t>
      </w:r>
    </w:p>
    <w:p w:rsidR="00C87882" w:rsidRPr="000D5EB9" w:rsidRDefault="00C87882">
      <w:pPr>
        <w:pStyle w:val="R4"/>
      </w:pPr>
      <w:bookmarkStart w:id="102" w:name="_Toc497879855"/>
      <w:r w:rsidRPr="000D5EB9">
        <w:t>Finansutskottets ställningstagande</w:t>
      </w:r>
      <w:bookmarkEnd w:id="102"/>
    </w:p>
    <w:p w:rsidR="00C87882" w:rsidRPr="000D5EB9" w:rsidRDefault="00C87882">
      <w:r w:rsidRPr="000D5EB9">
        <w:t>Finansutskottet tillstyrker, i likhet med bostadsutskottet, propositionens fö</w:t>
      </w:r>
      <w:r w:rsidRPr="000D5EB9">
        <w:t>r</w:t>
      </w:r>
      <w:r w:rsidRPr="000D5EB9">
        <w:t>slag (yrkande 22 delvis).</w:t>
      </w:r>
    </w:p>
    <w:p w:rsidR="00C87882" w:rsidRPr="000D5EB9" w:rsidRDefault="00C87882">
      <w:pPr>
        <w:pStyle w:val="Rubrik2"/>
      </w:pPr>
      <w:bookmarkStart w:id="103" w:name="_Toc493234678"/>
      <w:bookmarkStart w:id="104" w:name="_Toc498767804"/>
      <w:r w:rsidRPr="000D5EB9">
        <w:t>Utgiftsområde 20 Allmän miljö- och naturvård</w:t>
      </w:r>
      <w:bookmarkEnd w:id="103"/>
      <w:bookmarkEnd w:id="104"/>
    </w:p>
    <w:p w:rsidR="00C87882" w:rsidRPr="000D5EB9" w:rsidRDefault="00C87882">
      <w:pPr>
        <w:pStyle w:val="Rubrik3"/>
        <w:spacing w:before="110"/>
        <w:rPr>
          <w:noProof w:val="0"/>
        </w:rPr>
      </w:pPr>
      <w:bookmarkStart w:id="105" w:name="_Toc498767805"/>
      <w:r w:rsidRPr="000D5EB9">
        <w:rPr>
          <w:noProof w:val="0"/>
        </w:rPr>
        <w:t>Miljöövervakning m.m.</w:t>
      </w:r>
      <w:bookmarkEnd w:id="105"/>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 xml:space="preserve">Riksdagen bifaller regeringens förslag att ramanslaget A 2 </w:t>
      </w:r>
      <w:r w:rsidRPr="000D5EB9">
        <w:rPr>
          <w:i/>
        </w:rPr>
        <w:t>Mi</w:t>
      </w:r>
      <w:r w:rsidRPr="000D5EB9">
        <w:rPr>
          <w:i/>
        </w:rPr>
        <w:t>l</w:t>
      </w:r>
      <w:r w:rsidRPr="000D5EB9">
        <w:rPr>
          <w:i/>
        </w:rPr>
        <w:t>jöövervakning m.m.</w:t>
      </w:r>
      <w:r w:rsidRPr="000D5EB9">
        <w:t xml:space="preserve"> även får användas för aktieägartillskott till AB Svenska Miljöstyrning</w:t>
      </w:r>
      <w:r w:rsidRPr="000D5EB9">
        <w:t>s</w:t>
      </w:r>
      <w:r w:rsidRPr="000D5EB9">
        <w:t>rådet om högst 1 500 000 kr.</w:t>
      </w:r>
    </w:p>
    <w:p w:rsidR="00C87882" w:rsidRPr="000D5EB9" w:rsidRDefault="00C87882">
      <w:pPr>
        <w:pStyle w:val="R4"/>
      </w:pPr>
      <w:bookmarkStart w:id="106" w:name="_Toc497879859"/>
      <w:r w:rsidRPr="000D5EB9">
        <w:t>Propositionen</w:t>
      </w:r>
      <w:bookmarkEnd w:id="106"/>
    </w:p>
    <w:p w:rsidR="00C87882" w:rsidRPr="000D5EB9" w:rsidRDefault="00C87882">
      <w:r w:rsidRPr="000D5EB9">
        <w:t xml:space="preserve">Regeringen föreslår att ramanslaget A 2 </w:t>
      </w:r>
      <w:r w:rsidRPr="000D5EB9">
        <w:rPr>
          <w:i/>
        </w:rPr>
        <w:t>Miljöövervakning m.m.</w:t>
      </w:r>
      <w:r w:rsidRPr="000D5EB9">
        <w:t xml:space="preserve"> även får användas för aktieägartillskott till AB Svenska Miljöstyrningsrådet om högst 1 500 000 kr.</w:t>
      </w:r>
    </w:p>
    <w:p w:rsidR="00C87882" w:rsidRPr="000D5EB9" w:rsidRDefault="00C87882">
      <w:pPr>
        <w:pStyle w:val="Normaltindrag"/>
      </w:pPr>
      <w:r w:rsidRPr="000D5EB9">
        <w:t xml:space="preserve">AB Svenska Miljöstyrningsrådet har bildats av staten, Kommunförbundet, Industriförbundet och Företagarnas Riksorganisation. Bolaget registrerar på uppdrag av regeringen företag enligt EU:s frivilliga miljöledningssystem Eco Management and Audit Scheme (EMAS) samt utför informationsarbete om systemet. </w:t>
      </w:r>
    </w:p>
    <w:p w:rsidR="00C87882" w:rsidRPr="000D5EB9" w:rsidRDefault="00C87882">
      <w:pPr>
        <w:pStyle w:val="Normaltindrag"/>
      </w:pPr>
      <w:r w:rsidRPr="000D5EB9">
        <w:t xml:space="preserve">Staten är sedan 1995 huvudägare av AB Svenska Miljöstyrningsrådet med 90 % av aktieinnehavet. Riksdagen beslutade (prop. 1994/95:101, bet. 1994/95:JoU9, rskr. 1994/95:86) hösten 1994 att inom ramen för befintliga medel på det dåvarande anslaget A 2 </w:t>
      </w:r>
      <w:r w:rsidRPr="000D5EB9">
        <w:rPr>
          <w:i/>
        </w:rPr>
        <w:t>Bidrag till miljöarbete</w:t>
      </w:r>
      <w:r w:rsidRPr="000D5EB9">
        <w:t xml:space="preserve"> under fjortonde huvudtiteln tillföra AB Svenska Miljöstyrningsrådet 1 miljon kronor för att täcka initialkostnader. Därefter beslutade riksdagen (prop. 1995/96:107, bet. 1995/96:JoU15, rskr. 1995/96:38) att regeringen fick tillföra ett aktieägartil</w:t>
      </w:r>
      <w:r w:rsidRPr="000D5EB9">
        <w:t>l</w:t>
      </w:r>
      <w:r w:rsidRPr="000D5EB9">
        <w:t>skott om 2 miljoner kronor. För att möjliggöra att bolaget fullgör sina up</w:t>
      </w:r>
      <w:r w:rsidRPr="000D5EB9">
        <w:t>p</w:t>
      </w:r>
      <w:r w:rsidRPr="000D5EB9">
        <w:t xml:space="preserve">gifter avseende information om EMAS-systemet kan det bli nödvändigt att tillskjuta ytterligare ägarkapital. Som villkor skall gälla att överskott från verksamheten </w:t>
      </w:r>
      <w:r w:rsidRPr="000D5EB9">
        <w:t>skall användas för att återbetala tillskjutet kapital. Regeringen avser att närmare se över verksa</w:t>
      </w:r>
      <w:r w:rsidRPr="000D5EB9">
        <w:t>m</w:t>
      </w:r>
      <w:r w:rsidRPr="000D5EB9">
        <w:t xml:space="preserve">hetens former. </w:t>
      </w:r>
    </w:p>
    <w:p w:rsidR="00C87882" w:rsidRPr="000D5EB9" w:rsidRDefault="00C87882">
      <w:pPr>
        <w:pStyle w:val="R4"/>
      </w:pPr>
      <w:bookmarkStart w:id="107" w:name="_Toc497879860"/>
      <w:r w:rsidRPr="000D5EB9">
        <w:t>Finansutskottets ställningstagande</w:t>
      </w:r>
      <w:bookmarkEnd w:id="107"/>
    </w:p>
    <w:p w:rsidR="00C87882" w:rsidRPr="000D5EB9" w:rsidRDefault="00C87882">
      <w:r w:rsidRPr="000D5EB9">
        <w:t>Finansutskottet tillstyrker propositionens fö</w:t>
      </w:r>
      <w:r w:rsidRPr="000D5EB9">
        <w:t>r</w:t>
      </w:r>
      <w:r w:rsidRPr="000D5EB9">
        <w:t xml:space="preserve">slag (yrkande 17). </w:t>
      </w:r>
    </w:p>
    <w:p w:rsidR="00C87882" w:rsidRPr="000D5EB9" w:rsidRDefault="00C87882">
      <w:pPr>
        <w:pStyle w:val="Rubrik2"/>
      </w:pPr>
      <w:bookmarkStart w:id="108" w:name="_Toc493234679"/>
      <w:bookmarkStart w:id="109" w:name="_Toc498767806"/>
      <w:r w:rsidRPr="000D5EB9">
        <w:t>Utgiftsområde 22 Kommunikationer</w:t>
      </w:r>
      <w:bookmarkEnd w:id="108"/>
      <w:bookmarkEnd w:id="109"/>
    </w:p>
    <w:p w:rsidR="00C87882" w:rsidRPr="000D5EB9" w:rsidRDefault="00C87882">
      <w:pPr>
        <w:pStyle w:val="Rubrik3"/>
        <w:spacing w:before="110"/>
        <w:rPr>
          <w:noProof w:val="0"/>
        </w:rPr>
      </w:pPr>
      <w:bookmarkStart w:id="110" w:name="_Toc498767807"/>
      <w:r w:rsidRPr="000D5EB9">
        <w:rPr>
          <w:noProof w:val="0"/>
        </w:rPr>
        <w:t>Väghållning och statsbidrag (A 2) samt Banhållning (A 4)</w:t>
      </w:r>
      <w:bookmarkEnd w:id="110"/>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Riksdagen bifaller regeringens förslag om ytterligare medel. Vidare bifaller riksdagen att regeringen får besluta om tidigareläggning av investeringar som ingår i de nationella och regionala infrastruktu</w:t>
      </w:r>
      <w:r w:rsidRPr="000D5EB9">
        <w:t>r</w:t>
      </w:r>
      <w:r w:rsidRPr="000D5EB9">
        <w:t>planerna, eller på annat sätt beslutats av riksdagen, under förutsät</w:t>
      </w:r>
      <w:r w:rsidRPr="000D5EB9">
        <w:t>t</w:t>
      </w:r>
      <w:r w:rsidRPr="000D5EB9">
        <w:t>ning att förskottering sker från kommuner eller enskilda i enlighet med vad regeringen föreslår.</w:t>
      </w:r>
    </w:p>
    <w:p w:rsidR="00C87882" w:rsidRPr="000D5EB9" w:rsidRDefault="00C87882">
      <w:pPr>
        <w:pStyle w:val="R4"/>
      </w:pPr>
      <w:bookmarkStart w:id="111" w:name="_Toc497879864"/>
      <w:r w:rsidRPr="000D5EB9">
        <w:t>Propositionen</w:t>
      </w:r>
      <w:bookmarkEnd w:id="111"/>
    </w:p>
    <w:p w:rsidR="00C87882" w:rsidRPr="000D5EB9" w:rsidRDefault="00C87882">
      <w:r w:rsidRPr="000D5EB9">
        <w:t xml:space="preserve">Regeringen föreslår att anslaget A 2 </w:t>
      </w:r>
      <w:r w:rsidRPr="000D5EB9">
        <w:rPr>
          <w:i/>
        </w:rPr>
        <w:t>Väghållning och statsbidrag</w:t>
      </w:r>
      <w:r w:rsidRPr="000D5EB9">
        <w:t xml:space="preserve"> ökas med 80 000 000 kr och anslaget A 4 </w:t>
      </w:r>
      <w:r w:rsidRPr="000D5EB9">
        <w:rPr>
          <w:i/>
        </w:rPr>
        <w:t>Banhållning</w:t>
      </w:r>
      <w:r w:rsidRPr="000D5EB9">
        <w:t xml:space="preserve"> ökas med 70 000 000 kr.</w:t>
      </w:r>
    </w:p>
    <w:p w:rsidR="00C87882" w:rsidRPr="000D5EB9" w:rsidRDefault="00C87882">
      <w:pPr>
        <w:pStyle w:val="Normaltindrag"/>
      </w:pPr>
      <w:r w:rsidRPr="000D5EB9">
        <w:t>Sommarens översvämningar kräver extraordinära insatser för att återställa vägnätet och järnvägsnätet. En del av återställningsbehovet bedöms kunna åtgärdas under 2000 medan resterande behov beräknas kunna åtgärdas först under år 2001. De totala kostnaderna för återställningsarbetet har av Vägve</w:t>
      </w:r>
      <w:r w:rsidRPr="000D5EB9">
        <w:t>r</w:t>
      </w:r>
      <w:r w:rsidRPr="000D5EB9">
        <w:t xml:space="preserve">ket bedömts uppgå till 550 miljoner kronor, fördelat med 350 miljoner kronor 2000 och 200 miljoner kronor 2001. Kostnaden för Banverket bedöms uppgå till 70 miljoner kronor under 2000. Samtliga kostnader för Banverket bedöms falla ut 2000. För att möjliggöra dessa särskilda insatser anser regeringen att anslaget A 2 </w:t>
      </w:r>
      <w:r w:rsidRPr="000D5EB9">
        <w:rPr>
          <w:i/>
        </w:rPr>
        <w:t>Väghållning och statsbidrag</w:t>
      </w:r>
      <w:r w:rsidRPr="000D5EB9">
        <w:t xml:space="preserve"> behöver ökas med 80 000 000 kr och anslaget A 4 </w:t>
      </w:r>
      <w:r w:rsidRPr="000D5EB9">
        <w:rPr>
          <w:i/>
        </w:rPr>
        <w:t>Banhållning</w:t>
      </w:r>
      <w:r w:rsidRPr="000D5EB9">
        <w:t xml:space="preserve"> behöver ökas med 70 000 000 kr. I regeringens budgetförslag för år 2001 ingår ytterligare 200 000 000 kr </w:t>
      </w:r>
      <w:r w:rsidRPr="000D5EB9">
        <w:t xml:space="preserve">under anslaget 36:2 </w:t>
      </w:r>
      <w:r w:rsidRPr="000D5EB9">
        <w:rPr>
          <w:i/>
        </w:rPr>
        <w:t>Väghållning och statsbidrag</w:t>
      </w:r>
      <w:r w:rsidRPr="000D5EB9">
        <w:t>. Resterande behov av medel för att återställa skadad infrastruktur får Vägverket och Banverket tills vidare finansiera g</w:t>
      </w:r>
      <w:r w:rsidRPr="000D5EB9">
        <w:t>e</w:t>
      </w:r>
      <w:r w:rsidRPr="000D5EB9">
        <w:t>nom omprioriteringar och genom att nyttja sina anslagskr</w:t>
      </w:r>
      <w:r w:rsidRPr="000D5EB9">
        <w:t>e</w:t>
      </w:r>
      <w:r w:rsidRPr="000D5EB9">
        <w:t>diter.</w:t>
      </w:r>
    </w:p>
    <w:p w:rsidR="00C87882" w:rsidRPr="000D5EB9" w:rsidRDefault="00C87882">
      <w:pPr>
        <w:pStyle w:val="Normaltindrag"/>
      </w:pPr>
      <w:r w:rsidRPr="000D5EB9">
        <w:t xml:space="preserve">Regeringen föreslår vidare att den bemyndigas att för anslagen A 2 </w:t>
      </w:r>
      <w:r w:rsidRPr="000D5EB9">
        <w:rPr>
          <w:i/>
        </w:rPr>
        <w:t>Vä</w:t>
      </w:r>
      <w:r w:rsidRPr="000D5EB9">
        <w:rPr>
          <w:i/>
        </w:rPr>
        <w:t>g</w:t>
      </w:r>
      <w:r w:rsidRPr="000D5EB9">
        <w:rPr>
          <w:i/>
        </w:rPr>
        <w:t>hållning och statsbidrag</w:t>
      </w:r>
      <w:r w:rsidRPr="000D5EB9">
        <w:t xml:space="preserve"> samt A 4 </w:t>
      </w:r>
      <w:r w:rsidRPr="000D5EB9">
        <w:rPr>
          <w:i/>
        </w:rPr>
        <w:t>Banhållning</w:t>
      </w:r>
      <w:r w:rsidRPr="000D5EB9">
        <w:t xml:space="preserve"> besluta om tidigareläggning av investeringar som ingår i de nationella och regionala infrastrukturplanerna, eller på annat sätt beslutats av riksdagen, om kommuner eller enskilda fö</w:t>
      </w:r>
      <w:r w:rsidRPr="000D5EB9">
        <w:t>r</w:t>
      </w:r>
      <w:r w:rsidRPr="000D5EB9">
        <w:t>skotterar investeringsutgifterna. Sådan förskottering får aldrig överstiga 30 % av de medel som under respektive anslag är tillgängliga för invest</w:t>
      </w:r>
      <w:r w:rsidRPr="000D5EB9">
        <w:t>e</w:t>
      </w:r>
      <w:r w:rsidRPr="000D5EB9">
        <w:t>ringar.</w:t>
      </w:r>
    </w:p>
    <w:p w:rsidR="00C87882" w:rsidRPr="000D5EB9" w:rsidRDefault="00C87882">
      <w:pPr>
        <w:pStyle w:val="Normaltindrag"/>
      </w:pPr>
      <w:r w:rsidRPr="000D5EB9">
        <w:t>Enligt riksdagens beslut (prop. 1990/91:100 bilaga 8, TU26, rskr. 326 och TU25, rskr. 325) får regeringen medge tidigareläggni</w:t>
      </w:r>
      <w:r w:rsidRPr="000D5EB9">
        <w:t>ngar av investeringar i vägar och järnvägar om utgifterna förskotteras av kommuner eller enskilda. Det sammanlagda värdet av förskotteringarna får uppgå till högst 20 % av de medel som är tillgängliga för infrastrukturinvesteringar. Regeringen anser att det är en fördel om planerade investeringar kan genomföras tidigare än de anvisade anslagsmedlen tillåter eller planen förutser under förutsättning av att kommuner eller enskilda förskotterar medel och inga krav ställs på indexup</w:t>
      </w:r>
      <w:r w:rsidRPr="000D5EB9">
        <w:t>p</w:t>
      </w:r>
      <w:r w:rsidRPr="000D5EB9">
        <w:t>räkning eller ränta på försk</w:t>
      </w:r>
      <w:r w:rsidRPr="000D5EB9">
        <w:t>otterat belopp. För att möjliggöra ytterligare tid</w:t>
      </w:r>
      <w:r w:rsidRPr="000D5EB9">
        <w:t>i</w:t>
      </w:r>
      <w:r w:rsidRPr="000D5EB9">
        <w:t>gareläggningar bör den högsta tillåtna omfattningen av förskotteringar därför nu höjas från 20 % till 30 % av de medel som under respektive anslag är tillgängliga för inve</w:t>
      </w:r>
      <w:r w:rsidRPr="000D5EB9">
        <w:t>s</w:t>
      </w:r>
      <w:r w:rsidRPr="000D5EB9">
        <w:t>teringar.</w:t>
      </w:r>
    </w:p>
    <w:p w:rsidR="00C87882" w:rsidRPr="000D5EB9" w:rsidRDefault="00C87882">
      <w:pPr>
        <w:pStyle w:val="R4"/>
      </w:pPr>
      <w:bookmarkStart w:id="112" w:name="_Toc497879865"/>
      <w:r w:rsidRPr="000D5EB9">
        <w:t>Trafikutskottets yttrande</w:t>
      </w:r>
      <w:bookmarkEnd w:id="112"/>
    </w:p>
    <w:p w:rsidR="00C87882" w:rsidRPr="000D5EB9" w:rsidRDefault="00C87882">
      <w:r w:rsidRPr="000D5EB9">
        <w:t>Trafikutskottet, som har yttrat sig i form av protokollsutdrag, tillstyrker pr</w:t>
      </w:r>
      <w:r w:rsidRPr="000D5EB9">
        <w:t>o</w:t>
      </w:r>
      <w:r w:rsidRPr="000D5EB9">
        <w:t>positi</w:t>
      </w:r>
      <w:r w:rsidRPr="000D5EB9">
        <w:t>o</w:t>
      </w:r>
      <w:r w:rsidRPr="000D5EB9">
        <w:t>nens förslag.</w:t>
      </w:r>
    </w:p>
    <w:p w:rsidR="00C87882" w:rsidRPr="000D5EB9" w:rsidRDefault="00C87882">
      <w:pPr>
        <w:pStyle w:val="R4"/>
      </w:pPr>
      <w:bookmarkStart w:id="113" w:name="_Toc497879866"/>
      <w:r w:rsidRPr="000D5EB9">
        <w:t>Finansutskottets ställningstagande</w:t>
      </w:r>
      <w:bookmarkEnd w:id="113"/>
    </w:p>
    <w:p w:rsidR="00C87882" w:rsidRPr="000D5EB9" w:rsidRDefault="00C87882">
      <w:r w:rsidRPr="000D5EB9">
        <w:t>Finansutskottet tillstyrker, i likhet med trafikutskottet, propositionens förslag om ökad medelstilldelning (y</w:t>
      </w:r>
      <w:r w:rsidRPr="000D5EB9">
        <w:t>r</w:t>
      </w:r>
      <w:r w:rsidRPr="000D5EB9">
        <w:t xml:space="preserve">kande 22 delvis). </w:t>
      </w:r>
    </w:p>
    <w:p w:rsidR="00C87882" w:rsidRPr="000D5EB9" w:rsidRDefault="00C87882">
      <w:pPr>
        <w:pStyle w:val="Normaltindrag"/>
      </w:pPr>
      <w:r w:rsidRPr="000D5EB9">
        <w:t>Vidare tillstyrker finansutskottet, också detta i likhet med trafikutskottet, att regeringen får det önskade bemyndigandet (yrkande 18).</w:t>
      </w:r>
    </w:p>
    <w:p w:rsidR="00C87882" w:rsidRPr="000D5EB9" w:rsidRDefault="00C87882">
      <w:pPr>
        <w:pStyle w:val="Rubrik3"/>
        <w:rPr>
          <w:noProof w:val="0"/>
        </w:rPr>
      </w:pPr>
      <w:bookmarkStart w:id="114" w:name="_Toc498767808"/>
      <w:r w:rsidRPr="000D5EB9">
        <w:rPr>
          <w:noProof w:val="0"/>
        </w:rPr>
        <w:t>Bidrag till sjöfarten (B 3)</w:t>
      </w:r>
      <w:bookmarkEnd w:id="114"/>
    </w:p>
    <w:p w:rsidR="00C87882" w:rsidRPr="000D5EB9" w:rsidRDefault="00C87882">
      <w:pPr>
        <w:pStyle w:val="R4"/>
        <w:spacing w:before="125"/>
      </w:pPr>
      <w:bookmarkStart w:id="115" w:name="_Toc497879868"/>
      <w:r w:rsidRPr="000D5EB9">
        <w:t>Propositionen</w:t>
      </w:r>
      <w:bookmarkEnd w:id="115"/>
    </w:p>
    <w:p w:rsidR="00C87882" w:rsidRPr="000D5EB9" w:rsidRDefault="00C87882">
      <w:r w:rsidRPr="000D5EB9">
        <w:t xml:space="preserve">Regeringen föreslår att anslaget B 3 </w:t>
      </w:r>
      <w:r w:rsidRPr="000D5EB9">
        <w:rPr>
          <w:i/>
        </w:rPr>
        <w:t xml:space="preserve">Bidrag till sjöfarten </w:t>
      </w:r>
      <w:r w:rsidRPr="000D5EB9">
        <w:t xml:space="preserve">ökas med 10 000 000 kr. Finansiering sker genom att anslaget D1 </w:t>
      </w:r>
      <w:r w:rsidRPr="000D5EB9">
        <w:rPr>
          <w:i/>
        </w:rPr>
        <w:t>Ersättning till Statens järnvägar i samband med utdelning från AB Swedcarrier</w:t>
      </w:r>
      <w:r w:rsidRPr="000D5EB9">
        <w:t xml:space="preserve"> minskas med mo</w:t>
      </w:r>
      <w:r w:rsidRPr="000D5EB9">
        <w:t>t</w:t>
      </w:r>
      <w:r w:rsidRPr="000D5EB9">
        <w:t>svarande b</w:t>
      </w:r>
      <w:r w:rsidRPr="000D5EB9">
        <w:t>e</w:t>
      </w:r>
      <w:r w:rsidRPr="000D5EB9">
        <w:t xml:space="preserve">lopp. </w:t>
      </w:r>
    </w:p>
    <w:p w:rsidR="00C87882" w:rsidRPr="000D5EB9" w:rsidRDefault="00C87882">
      <w:pPr>
        <w:pStyle w:val="Normaltindrag"/>
      </w:pPr>
      <w:r w:rsidRPr="000D5EB9">
        <w:t>Bidrag utgår enligt förordningen (1996:1559) om statligt bidrag till svensk sjöfart. Ytterligare medel behöver tillföras anslaget.</w:t>
      </w:r>
    </w:p>
    <w:p w:rsidR="00C87882" w:rsidRPr="000D5EB9" w:rsidRDefault="00C87882">
      <w:pPr>
        <w:pStyle w:val="R4"/>
      </w:pPr>
      <w:bookmarkStart w:id="116" w:name="_Toc497879869"/>
      <w:r w:rsidRPr="000D5EB9">
        <w:t>Trafikutskottets yttrande</w:t>
      </w:r>
      <w:bookmarkEnd w:id="116"/>
    </w:p>
    <w:p w:rsidR="00C87882" w:rsidRPr="000D5EB9" w:rsidRDefault="00C87882">
      <w:r w:rsidRPr="000D5EB9">
        <w:t>Trafikutskottet, som har yttrat sig i form av protokollsutdrag, tillstyrker pr</w:t>
      </w:r>
      <w:r w:rsidRPr="000D5EB9">
        <w:t>o</w:t>
      </w:r>
      <w:r w:rsidRPr="000D5EB9">
        <w:t>positi</w:t>
      </w:r>
      <w:r w:rsidRPr="000D5EB9">
        <w:t>o</w:t>
      </w:r>
      <w:r w:rsidRPr="000D5EB9">
        <w:t>nens förslag.</w:t>
      </w:r>
    </w:p>
    <w:p w:rsidR="00C87882" w:rsidRPr="000D5EB9" w:rsidRDefault="00C87882">
      <w:pPr>
        <w:pStyle w:val="R4"/>
      </w:pPr>
      <w:bookmarkStart w:id="117" w:name="_Toc497879870"/>
      <w:r w:rsidRPr="000D5EB9">
        <w:t>Finansutskottets ställningstagande</w:t>
      </w:r>
      <w:bookmarkEnd w:id="117"/>
    </w:p>
    <w:p w:rsidR="00C87882" w:rsidRPr="000D5EB9" w:rsidRDefault="00C87882">
      <w:r w:rsidRPr="000D5EB9">
        <w:t>Finansutskottet tillstyrker, i likhet med trafikutskottet, propositionens förslag (y</w:t>
      </w:r>
      <w:r w:rsidRPr="000D5EB9">
        <w:t>r</w:t>
      </w:r>
      <w:r w:rsidRPr="000D5EB9">
        <w:t>kande 22 delvis).</w:t>
      </w:r>
    </w:p>
    <w:p w:rsidR="00C87882" w:rsidRPr="000D5EB9" w:rsidRDefault="00C87882">
      <w:pPr>
        <w:pStyle w:val="Rubrik3"/>
        <w:rPr>
          <w:noProof w:val="0"/>
        </w:rPr>
      </w:pPr>
      <w:bookmarkStart w:id="118" w:name="_Toc498767809"/>
      <w:r w:rsidRPr="000D5EB9">
        <w:rPr>
          <w:noProof w:val="0"/>
        </w:rPr>
        <w:t>Post- och telestyrelsen: Förvaltningskostnader för vissa myndighetsuppgifter</w:t>
      </w:r>
      <w:bookmarkEnd w:id="118"/>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 xml:space="preserve">Riksdagen bifaller regeringens förslag att anslaget C 1 </w:t>
      </w:r>
      <w:r w:rsidRPr="000D5EB9">
        <w:rPr>
          <w:i/>
        </w:rPr>
        <w:t>Post- och telestyrelsen: Förvaltningskostnader för vissa myndighetsuppgifter</w:t>
      </w:r>
      <w:r w:rsidRPr="000D5EB9">
        <w:t xml:space="preserve"> också skall kunna användas till att finansiera marknadskontroll av radio- och teleterminalutrustning. </w:t>
      </w:r>
    </w:p>
    <w:p w:rsidR="00C87882" w:rsidRPr="000D5EB9" w:rsidRDefault="00C87882">
      <w:pPr>
        <w:pStyle w:val="R4"/>
      </w:pPr>
      <w:bookmarkStart w:id="119" w:name="_Toc497879873"/>
      <w:r w:rsidRPr="000D5EB9">
        <w:t>Propositionen</w:t>
      </w:r>
      <w:bookmarkEnd w:id="119"/>
    </w:p>
    <w:p w:rsidR="00C87882" w:rsidRPr="000D5EB9" w:rsidRDefault="00C87882">
      <w:r w:rsidRPr="000D5EB9">
        <w:t xml:space="preserve">Regeringen föreslår att anslaget C 1 </w:t>
      </w:r>
      <w:r w:rsidRPr="000D5EB9">
        <w:rPr>
          <w:i/>
        </w:rPr>
        <w:t>Post- och telestyrelsen: Förvaltning</w:t>
      </w:r>
      <w:r w:rsidRPr="000D5EB9">
        <w:rPr>
          <w:i/>
        </w:rPr>
        <w:t>s</w:t>
      </w:r>
      <w:r w:rsidRPr="000D5EB9">
        <w:rPr>
          <w:i/>
        </w:rPr>
        <w:t>kostnader för vissa myndighetsuppgifter</w:t>
      </w:r>
      <w:r w:rsidRPr="000D5EB9">
        <w:t xml:space="preserve"> också skall kunna användas till att finansiera den marknadskontroll av radio- och teleterminalutrustning som Post- och telestyrelsen skall bedriva enligt lagen (2000:121) om radio- och teleterminalu</w:t>
      </w:r>
      <w:r w:rsidRPr="000D5EB9">
        <w:t>t</w:t>
      </w:r>
      <w:r w:rsidRPr="000D5EB9">
        <w:t xml:space="preserve">rustning. </w:t>
      </w:r>
    </w:p>
    <w:p w:rsidR="00C87882" w:rsidRPr="000D5EB9" w:rsidRDefault="00C87882">
      <w:pPr>
        <w:pStyle w:val="Normaltindrag"/>
      </w:pPr>
      <w:r w:rsidRPr="000D5EB9">
        <w:t>Post- och telestyrelsen (PTS) ansvarar tillsammans med Elsäkerhetsverket för marknadskontroll av radio- och teleterminalutrustning. Denna uppgift regleras i lagen (2000:121) om radio- och teleterminalutrustning som trädde i k</w:t>
      </w:r>
      <w:r w:rsidRPr="000D5EB9">
        <w:t>raft den 8 april 2000. Huvuddelen av PTS verksamhetskostnader finansieras genom avgifter. Det finns däremot inget lagstöd för PTS att under 2000 ta ut avgifter för finansiering av marknadskontroll av radio- och teleterminalu</w:t>
      </w:r>
      <w:r w:rsidRPr="000D5EB9">
        <w:t>t</w:t>
      </w:r>
      <w:r w:rsidRPr="000D5EB9">
        <w:t>rustning. Från och med 2001 kommer verksamheten att finansieras genom avgiftsuttag. Regeringen anser att det nu aktuella anslaget skall kunna anvä</w:t>
      </w:r>
      <w:r w:rsidRPr="000D5EB9">
        <w:t>n</w:t>
      </w:r>
      <w:r w:rsidRPr="000D5EB9">
        <w:t>das till att finansiera kostnader under år 2000.</w:t>
      </w:r>
    </w:p>
    <w:p w:rsidR="00C87882" w:rsidRPr="000D5EB9" w:rsidRDefault="00C87882">
      <w:pPr>
        <w:pStyle w:val="R4"/>
      </w:pPr>
      <w:bookmarkStart w:id="120" w:name="_Toc497879874"/>
      <w:r w:rsidRPr="000D5EB9">
        <w:t>Trafikutskottets yttrande</w:t>
      </w:r>
      <w:bookmarkEnd w:id="120"/>
    </w:p>
    <w:p w:rsidR="00C87882" w:rsidRPr="000D5EB9" w:rsidRDefault="00C87882">
      <w:r w:rsidRPr="000D5EB9">
        <w:t>Trafikutskottet, som har yttrat sig i form av protokollsutdrag, tillstyrker pr</w:t>
      </w:r>
      <w:r w:rsidRPr="000D5EB9">
        <w:t>o</w:t>
      </w:r>
      <w:r w:rsidRPr="000D5EB9">
        <w:t>positi</w:t>
      </w:r>
      <w:r w:rsidRPr="000D5EB9">
        <w:t>o</w:t>
      </w:r>
      <w:r w:rsidRPr="000D5EB9">
        <w:t>nens förslag.</w:t>
      </w:r>
    </w:p>
    <w:p w:rsidR="00C87882" w:rsidRPr="000D5EB9" w:rsidRDefault="00C87882">
      <w:pPr>
        <w:pStyle w:val="R4"/>
      </w:pPr>
      <w:bookmarkStart w:id="121" w:name="_Toc497879875"/>
      <w:r w:rsidRPr="000D5EB9">
        <w:t>Finansutskottets ställningstagande</w:t>
      </w:r>
      <w:bookmarkEnd w:id="121"/>
    </w:p>
    <w:p w:rsidR="00C87882" w:rsidRPr="000D5EB9" w:rsidRDefault="00C87882">
      <w:r w:rsidRPr="000D5EB9">
        <w:t>Finansutskottet tillstyrker, i likhet med trafikutskottet, propositionens förslag (y</w:t>
      </w:r>
      <w:r w:rsidRPr="000D5EB9">
        <w:t>r</w:t>
      </w:r>
      <w:r w:rsidRPr="000D5EB9">
        <w:t>kande 19).</w:t>
      </w:r>
    </w:p>
    <w:p w:rsidR="00C87882" w:rsidRPr="000D5EB9" w:rsidRDefault="00C87882">
      <w:pPr>
        <w:pStyle w:val="Rubrik2"/>
      </w:pPr>
      <w:bookmarkStart w:id="122" w:name="_Toc493234680"/>
      <w:bookmarkStart w:id="123" w:name="_Toc498767810"/>
      <w:r w:rsidRPr="000D5EB9">
        <w:t>Utgiftsområde 25 Allmänna bidrag till kommuner</w:t>
      </w:r>
      <w:bookmarkEnd w:id="122"/>
      <w:bookmarkEnd w:id="123"/>
    </w:p>
    <w:p w:rsidR="00C87882" w:rsidRPr="000D5EB9" w:rsidRDefault="00C87882">
      <w:pPr>
        <w:pStyle w:val="Rubrik3"/>
        <w:spacing w:before="110"/>
        <w:rPr>
          <w:noProof w:val="0"/>
        </w:rPr>
      </w:pPr>
      <w:bookmarkStart w:id="124" w:name="_Toc498767811"/>
      <w:r w:rsidRPr="000D5EB9">
        <w:rPr>
          <w:noProof w:val="0"/>
        </w:rPr>
        <w:t>Bidrag till särskilda insatser i vissa kommuner och landsting</w:t>
      </w:r>
      <w:bookmarkEnd w:id="124"/>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keepNext/>
        <w:keepLines/>
      </w:pPr>
      <w:r w:rsidRPr="000D5EB9">
        <w:t xml:space="preserve">Riksdagen bifaller regeringens förslag att högst 100 miljoner kronor av anslaget A 2 </w:t>
      </w:r>
      <w:r w:rsidRPr="000D5EB9">
        <w:rPr>
          <w:i/>
        </w:rPr>
        <w:t>Bidrag till särskilda insatser i vissa kommuner och landsting</w:t>
      </w:r>
      <w:r w:rsidRPr="000D5EB9">
        <w:t xml:space="preserve"> får användas för att bistå kommuner, som har haft bet</w:t>
      </w:r>
      <w:r w:rsidRPr="000D5EB9">
        <w:t>y</w:t>
      </w:r>
      <w:r w:rsidRPr="000D5EB9">
        <w:t>dande kostnader till följd av översvämningarna i juli 2000.</w:t>
      </w:r>
    </w:p>
    <w:p w:rsidR="00C87882" w:rsidRPr="000D5EB9" w:rsidRDefault="00C87882">
      <w:pPr>
        <w:pStyle w:val="Utskottsfrslagikorthet-Text"/>
        <w:keepNext/>
        <w:keepLines/>
      </w:pPr>
      <w:r w:rsidRPr="000D5EB9">
        <w:t>Vidare bifaller riksdagen regeringens förslag att anslaget får anvä</w:t>
      </w:r>
      <w:r w:rsidRPr="000D5EB9">
        <w:t>n</w:t>
      </w:r>
      <w:r w:rsidRPr="000D5EB9">
        <w:t>das för analys- och utvecklingsarbete avseende kommunkontosy-</w:t>
      </w:r>
    </w:p>
    <w:p w:rsidR="00C87882" w:rsidRPr="000D5EB9" w:rsidRDefault="00C87882">
      <w:pPr>
        <w:pStyle w:val="Utskottsfrslagikorthet-Text"/>
        <w:keepNext/>
        <w:keepLines/>
      </w:pPr>
      <w:r w:rsidRPr="000D5EB9">
        <w:t>s</w:t>
      </w:r>
      <w:r w:rsidRPr="000D5EB9">
        <w:t>temet.</w:t>
      </w:r>
    </w:p>
    <w:p w:rsidR="00C87882" w:rsidRPr="000D5EB9" w:rsidRDefault="00C87882">
      <w:pPr>
        <w:pStyle w:val="R4"/>
      </w:pPr>
      <w:bookmarkStart w:id="125" w:name="_Toc497879879"/>
      <w:r w:rsidRPr="000D5EB9">
        <w:t>Propositionen</w:t>
      </w:r>
      <w:bookmarkEnd w:id="125"/>
    </w:p>
    <w:p w:rsidR="00C87882" w:rsidRPr="000D5EB9" w:rsidRDefault="00C87882">
      <w:r w:rsidRPr="000D5EB9">
        <w:t xml:space="preserve">Regeringen bedömer att högst 100 miljoner kronor av anslaget A 2 </w:t>
      </w:r>
      <w:r w:rsidRPr="000D5EB9">
        <w:rPr>
          <w:i/>
        </w:rPr>
        <w:t>Bidrag till särskilda insatser i vissa kommuner och landsting</w:t>
      </w:r>
      <w:r w:rsidRPr="000D5EB9">
        <w:t xml:space="preserve"> behöver användas för att bistå kommuner, som har haft betydande kostnader till följd av översvä</w:t>
      </w:r>
      <w:r w:rsidRPr="000D5EB9">
        <w:t>m</w:t>
      </w:r>
      <w:r w:rsidRPr="000D5EB9">
        <w:t>ningarna i juli 2000. Utan ett sådant stöd finns det risk för att verksamheten i berörda kommuner påverkas negativt. För att få ekonomiskt stöd skall ko</w:t>
      </w:r>
      <w:r w:rsidRPr="000D5EB9">
        <w:t>m</w:t>
      </w:r>
      <w:r w:rsidRPr="000D5EB9">
        <w:t>munerna ansöka om ersättning hos regeringen, varefter en prövning görs.</w:t>
      </w:r>
    </w:p>
    <w:p w:rsidR="00C87882" w:rsidRPr="000D5EB9" w:rsidRDefault="00C87882">
      <w:pPr>
        <w:pStyle w:val="Normaltindrag"/>
      </w:pPr>
      <w:r w:rsidRPr="000D5EB9">
        <w:t>Vidare föreslår regeringen att anslaget får användas för analys- och u</w:t>
      </w:r>
      <w:r w:rsidRPr="000D5EB9">
        <w:t>t</w:t>
      </w:r>
      <w:r w:rsidRPr="000D5EB9">
        <w:t>vecklingsarbete avseende kommunkontosystemet. Regeringen har nyligen behandlat frågan om kommunkontosystemet, dels i 2000 års ekonomiska vårproposition (prop. 1999/2000:100), dels i propositionen Vissa kommun</w:t>
      </w:r>
      <w:r w:rsidRPr="000D5EB9">
        <w:t>a</w:t>
      </w:r>
      <w:r w:rsidRPr="000D5EB9">
        <w:t>l</w:t>
      </w:r>
      <w:r w:rsidRPr="000D5EB9">
        <w:softHyphen/>
        <w:t>ekonomiska frågor (prop. 1999/2000:115). Ytterligare analysarbete behöver göras, bl.a. för att förklara de stora variationerna i utbetalningar som föreli</w:t>
      </w:r>
      <w:r w:rsidRPr="000D5EB9">
        <w:t>g</w:t>
      </w:r>
      <w:r w:rsidRPr="000D5EB9">
        <w:t>ger mellan olika kommuner. Vidare är det regeringens avsikt att inleda ett utvecklingsarbete i syfte att stärka möjligheterna till uppföljning och</w:t>
      </w:r>
      <w:r w:rsidRPr="000D5EB9">
        <w:t xml:space="preserve"> kontroll av kommunkontosystemet. För detta ändamål bedömer regeringen att högst 1 500 000 kr av anslaget behöver anvä</w:t>
      </w:r>
      <w:r w:rsidRPr="000D5EB9">
        <w:t>n</w:t>
      </w:r>
      <w:r w:rsidRPr="000D5EB9">
        <w:t>das.</w:t>
      </w:r>
    </w:p>
    <w:p w:rsidR="00C87882" w:rsidRPr="000D5EB9" w:rsidRDefault="00C87882">
      <w:pPr>
        <w:pStyle w:val="R4"/>
      </w:pPr>
      <w:bookmarkStart w:id="126" w:name="_Toc497879880"/>
      <w:r w:rsidRPr="000D5EB9">
        <w:t>Finansutskottets ställningstagande</w:t>
      </w:r>
      <w:bookmarkEnd w:id="126"/>
    </w:p>
    <w:p w:rsidR="00C87882" w:rsidRPr="000D5EB9" w:rsidRDefault="00C87882">
      <w:r w:rsidRPr="000D5EB9">
        <w:t>Finansutskottet tillstyrker propositionens förslag (y</w:t>
      </w:r>
      <w:r w:rsidRPr="000D5EB9">
        <w:t>r</w:t>
      </w:r>
      <w:r w:rsidRPr="000D5EB9">
        <w:t>kande 20).</w:t>
      </w:r>
    </w:p>
    <w:p w:rsidR="00C87882" w:rsidRPr="000D5EB9" w:rsidRDefault="00C87882">
      <w:pPr>
        <w:pStyle w:val="Rubrik3"/>
        <w:rPr>
          <w:noProof w:val="0"/>
        </w:rPr>
      </w:pPr>
      <w:bookmarkStart w:id="127" w:name="_Toc498767812"/>
      <w:r w:rsidRPr="000D5EB9">
        <w:rPr>
          <w:noProof w:val="0"/>
        </w:rPr>
        <w:t>Statligt utjämningsbidrag till kommuner och landsting (A 3)</w:t>
      </w:r>
      <w:bookmarkEnd w:id="127"/>
    </w:p>
    <w:p w:rsidR="00C87882" w:rsidRPr="000D5EB9" w:rsidRDefault="00C87882">
      <w:pPr>
        <w:pStyle w:val="R4"/>
        <w:spacing w:before="125"/>
      </w:pPr>
      <w:r w:rsidRPr="000D5EB9">
        <w:t>Propositionen</w:t>
      </w:r>
    </w:p>
    <w:p w:rsidR="00C87882" w:rsidRPr="000D5EB9" w:rsidRDefault="00C87882">
      <w:r w:rsidRPr="000D5EB9">
        <w:t xml:space="preserve">Regeringen föreslår att anslaget A 3 </w:t>
      </w:r>
      <w:r w:rsidRPr="000D5EB9">
        <w:rPr>
          <w:i/>
        </w:rPr>
        <w:t>Statligt utjämningsbidrag till kommuner och landsting</w:t>
      </w:r>
      <w:r w:rsidRPr="000D5EB9">
        <w:t xml:space="preserve"> ökas med 619 233 000 kr. Finansiering sker genom att den utjämningsavgift som kommuner och landsting betalar in till staten ökar i motsv</w:t>
      </w:r>
      <w:r w:rsidRPr="000D5EB9">
        <w:t>a</w:t>
      </w:r>
      <w:r w:rsidRPr="000D5EB9">
        <w:t>rande omfattning.</w:t>
      </w:r>
    </w:p>
    <w:p w:rsidR="00C87882" w:rsidRPr="000D5EB9" w:rsidRDefault="00C87882">
      <w:pPr>
        <w:pStyle w:val="Normaltindrag"/>
      </w:pPr>
      <w:r w:rsidRPr="000D5EB9">
        <w:t>Det kommunala utjämningssystemet syftar till att ge kommuner och land</w:t>
      </w:r>
      <w:r w:rsidRPr="000D5EB9">
        <w:t>s</w:t>
      </w:r>
      <w:r w:rsidRPr="000D5EB9">
        <w:t>ting likvärdiga ekonomiska förutsättningar. Detta sker genom en utjämning för skillnader i skatteunderlag (inkomstutjämning) och för strukturellt betin</w:t>
      </w:r>
      <w:r w:rsidRPr="000D5EB9">
        <w:t>g</w:t>
      </w:r>
      <w:r w:rsidRPr="000D5EB9">
        <w:t>ade kostnadsskillnader (kostnadsutjämning). Utgifterna för utjäm-ningsbidraget belastar det nu aktuella anslaget. Inkomsterna från den utjä</w:t>
      </w:r>
      <w:r w:rsidRPr="000D5EB9">
        <w:t>m</w:t>
      </w:r>
      <w:r w:rsidRPr="000D5EB9">
        <w:t>ningsavgift som kommuner och landsting betalar till staten redovisas på stat</w:t>
      </w:r>
      <w:r w:rsidRPr="000D5EB9">
        <w:t>s</w:t>
      </w:r>
      <w:r w:rsidRPr="000D5EB9">
        <w:t>budgetens inkomstsida. Systemet är i princip självf</w:t>
      </w:r>
      <w:r w:rsidRPr="000D5EB9">
        <w:t>i</w:t>
      </w:r>
      <w:r w:rsidRPr="000D5EB9">
        <w:t>nansierat.</w:t>
      </w:r>
    </w:p>
    <w:p w:rsidR="00C87882" w:rsidRPr="000D5EB9" w:rsidRDefault="00C87882">
      <w:pPr>
        <w:pStyle w:val="Normaltindrag"/>
      </w:pPr>
      <w:r w:rsidRPr="000D5EB9">
        <w:t xml:space="preserve">Storleken på utjämningsbidraget respektive utjämningsavgiften fastställs under </w:t>
      </w:r>
      <w:r w:rsidRPr="000D5EB9">
        <w:t>budgetåret, varför avvikelser kan förekomma i förhållande till det av riksdagen beslutade anslaget. De definitiva beräkningarna av Statistiska cen</w:t>
      </w:r>
      <w:r w:rsidRPr="000D5EB9">
        <w:softHyphen/>
        <w:t>tralbyrån avseende bidragsåret 2000 visar att omslutningen i utjämningssy</w:t>
      </w:r>
      <w:r w:rsidRPr="000D5EB9">
        <w:softHyphen/>
        <w:t>stemet blir drygt 619 miljoner kronor högre än vad som beräknades i budget-propositionen för 2000. Orsaken är främst att omslutningen i inkomstutjä</w:t>
      </w:r>
      <w:r w:rsidRPr="000D5EB9">
        <w:t>m</w:t>
      </w:r>
      <w:r w:rsidRPr="000D5EB9">
        <w:t>ningen ökat. Den ökade omslutningen innebär att såväl utjämningsbidraget som utjämningsavgiften har ökat. Statsbudgetens saldo påverkas dä</w:t>
      </w:r>
      <w:r w:rsidRPr="000D5EB9">
        <w:t>r</w:t>
      </w:r>
      <w:r w:rsidRPr="000D5EB9">
        <w:t xml:space="preserve">med </w:t>
      </w:r>
      <w:r w:rsidRPr="000D5EB9">
        <w:t>inte.</w:t>
      </w:r>
    </w:p>
    <w:p w:rsidR="00C87882" w:rsidRPr="000D5EB9" w:rsidRDefault="00C87882">
      <w:pPr>
        <w:pStyle w:val="R4"/>
      </w:pPr>
      <w:bookmarkStart w:id="128" w:name="_Toc497879882"/>
      <w:r w:rsidRPr="000D5EB9">
        <w:t>Finansutskottets ställningstagande</w:t>
      </w:r>
      <w:bookmarkEnd w:id="128"/>
    </w:p>
    <w:p w:rsidR="00C87882" w:rsidRPr="000D5EB9" w:rsidRDefault="00C87882">
      <w:r w:rsidRPr="000D5EB9">
        <w:t>Finansutskottet tillstyrker propositionens förslag (y</w:t>
      </w:r>
      <w:r w:rsidRPr="000D5EB9">
        <w:t>r</w:t>
      </w:r>
      <w:r w:rsidRPr="000D5EB9">
        <w:t>kande 22 delvis).</w:t>
      </w:r>
    </w:p>
    <w:p w:rsidR="00C87882" w:rsidRPr="000D5EB9" w:rsidRDefault="00C87882">
      <w:pPr>
        <w:pStyle w:val="Rubrik3"/>
        <w:rPr>
          <w:noProof w:val="0"/>
        </w:rPr>
      </w:pPr>
      <w:bookmarkStart w:id="129" w:name="_Toc498767813"/>
      <w:r w:rsidRPr="000D5EB9">
        <w:rPr>
          <w:noProof w:val="0"/>
        </w:rPr>
        <w:t>Kommunkontosystemet</w:t>
      </w:r>
      <w:bookmarkEnd w:id="129"/>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Riksdagen bifaller regeringens förslag att den i statens redovisning upptagna fordran som motsvarar underskottet i kommunkontosy</w:t>
      </w:r>
      <w:r w:rsidRPr="000D5EB9">
        <w:softHyphen/>
        <w:t xml:space="preserve">stemet, dock högst 4 300 000 000 kr, skrivs ned vid utgången av år 2000. Riksdagen avslår därmed motion Fi211 (fp) yrkande 25. </w:t>
      </w:r>
    </w:p>
    <w:p w:rsidR="00C87882" w:rsidRPr="000D5EB9" w:rsidRDefault="00C87882">
      <w:pPr>
        <w:pStyle w:val="Utskottsfrslagikorthet-Text"/>
      </w:pPr>
      <w:r w:rsidRPr="000D5EB9">
        <w:t>Jä</w:t>
      </w:r>
      <w:r w:rsidRPr="000D5EB9">
        <w:t>m</w:t>
      </w:r>
      <w:r w:rsidRPr="000D5EB9">
        <w:t>för reservation (fp).</w:t>
      </w:r>
    </w:p>
    <w:p w:rsidR="00C87882" w:rsidRPr="000D5EB9" w:rsidRDefault="00C87882">
      <w:pPr>
        <w:pStyle w:val="R4"/>
      </w:pPr>
      <w:bookmarkStart w:id="130" w:name="_Toc497879885"/>
      <w:r w:rsidRPr="000D5EB9">
        <w:t>Propositionen</w:t>
      </w:r>
      <w:bookmarkEnd w:id="130"/>
    </w:p>
    <w:p w:rsidR="00C87882" w:rsidRPr="000D5EB9" w:rsidRDefault="00C87882">
      <w:r w:rsidRPr="000D5EB9">
        <w:t>Regeringen föreslår att den i statens redovisning upptagna fordran som mo</w:t>
      </w:r>
      <w:r w:rsidRPr="000D5EB9">
        <w:t>t</w:t>
      </w:r>
      <w:r w:rsidRPr="000D5EB9">
        <w:t>svarar underskottet i kommunkontosystemet, dock högst 4 300 000 000 kr, skrivs ned vid utgån</w:t>
      </w:r>
      <w:r w:rsidRPr="000D5EB9">
        <w:t>g</w:t>
      </w:r>
      <w:r w:rsidRPr="000D5EB9">
        <w:t>en av år 2000.</w:t>
      </w:r>
    </w:p>
    <w:p w:rsidR="00C87882" w:rsidRPr="000D5EB9" w:rsidRDefault="00C87882">
      <w:pPr>
        <w:pStyle w:val="Normaltindrag"/>
      </w:pPr>
      <w:r w:rsidRPr="000D5EB9">
        <w:t>Genom det s.k. kommunkontosystemet, som infördes 1996, får kommuner och landsting tillbaka ingående moms. Kommunkontosystemet består av två räntebärande konton hos Riksgäldskontoret, ett för kommuner och ett för landsting. Utgifterna från kontona finansieras genom ett enhetligt tillskott</w:t>
      </w:r>
      <w:r w:rsidRPr="000D5EB9">
        <w:t>s</w:t>
      </w:r>
      <w:r w:rsidRPr="000D5EB9">
        <w:t>belopp per invånare som kommuner respektive landsting betalar. Riksskatt</w:t>
      </w:r>
      <w:r w:rsidRPr="000D5EB9">
        <w:t>e</w:t>
      </w:r>
      <w:r w:rsidRPr="000D5EB9">
        <w:t>verket fastställer tillskottsbeloppets storlek årligen. Systemet omslöt totalt 27,2 miljarder kronor år 1999. Omslutningen har ökat med 4,7 miljarder kronor eller 21 % sedan systemet infördes.</w:t>
      </w:r>
    </w:p>
    <w:p w:rsidR="00C87882" w:rsidRPr="000D5EB9" w:rsidRDefault="00C87882">
      <w:pPr>
        <w:pStyle w:val="Normaltindrag"/>
      </w:pPr>
      <w:r w:rsidRPr="000D5EB9">
        <w:t>Under de senaste åren har de av staten fastställda tillskottsbeloppen till kommunkontot inte räckt för att täcka utbetalningarna till kommuner och landsting. Vid utgången av år 2000 bedöms underskottet i kommunkontosy</w:t>
      </w:r>
      <w:r w:rsidRPr="000D5EB9">
        <w:softHyphen/>
        <w:t>stemet uppgå till högst 4,3 miljarder kronor vilket är något högre än den prognos som angavs i den ek</w:t>
      </w:r>
      <w:r w:rsidRPr="000D5EB9">
        <w:t>o</w:t>
      </w:r>
      <w:r w:rsidRPr="000D5EB9">
        <w:t>nomiska vårpropositionen.</w:t>
      </w:r>
    </w:p>
    <w:p w:rsidR="00C87882" w:rsidRPr="000D5EB9" w:rsidRDefault="00C87882">
      <w:pPr>
        <w:pStyle w:val="Normaltindrag"/>
      </w:pPr>
      <w:r w:rsidRPr="000D5EB9">
        <w:t>Kommunkontosystemet bibehålls år 2001. En utredning tillsattes hösten 1998 med uppgift att analysera och förklara orsakerna till de ökade utbeta</w:t>
      </w:r>
      <w:r w:rsidRPr="000D5EB9">
        <w:t>l</w:t>
      </w:r>
      <w:r w:rsidRPr="000D5EB9">
        <w:t>ningarna samt den omfördelningseffekt som uppstår på grund av den kollekt</w:t>
      </w:r>
      <w:r w:rsidRPr="000D5EB9">
        <w:t>i</w:t>
      </w:r>
      <w:r w:rsidRPr="000D5EB9">
        <w:t>va finansieringen. Utredningen lämnade hösten 1999 betänkandet Kommu</w:t>
      </w:r>
      <w:r w:rsidRPr="000D5EB9">
        <w:t>n</w:t>
      </w:r>
      <w:r w:rsidRPr="000D5EB9">
        <w:t>kontosystemet och rättvisan (SOU 1999:133). Ett fortsatt analysarbete av kommunkontosystemet kommer att genomföras. Avsikten är att kommuner och landsting skall lämna betydligt fler uppgifter än i dag vid ansökan om utbetalning ur kommunkontosystemet. Uppgifterna skall möjliggöra en fö</w:t>
      </w:r>
      <w:r w:rsidRPr="000D5EB9">
        <w:t>r</w:t>
      </w:r>
      <w:r w:rsidRPr="000D5EB9">
        <w:t>bättrad uppföljning av kommunkontosystemet. Vidare behöver en analys genomföras a</w:t>
      </w:r>
      <w:r w:rsidRPr="000D5EB9">
        <w:t>v de stora variationerna av utbetalningarna mellan olika ko</w:t>
      </w:r>
      <w:r w:rsidRPr="000D5EB9">
        <w:t>m</w:t>
      </w:r>
      <w:r w:rsidRPr="000D5EB9">
        <w:t>muner respektive landsting. Dessutom påbörjas en analys av hur ansöknin</w:t>
      </w:r>
      <w:r w:rsidRPr="000D5EB9">
        <w:t>g</w:t>
      </w:r>
      <w:r w:rsidRPr="000D5EB9">
        <w:t>arna till systemet skall kunna kontrolleras samt hur en eventuell omprövning av beslut om utbetalning skall kunna göras. Regeringen avser också att til</w:t>
      </w:r>
      <w:r w:rsidRPr="000D5EB9">
        <w:t>l</w:t>
      </w:r>
      <w:r w:rsidRPr="000D5EB9">
        <w:t>sätta en arbetsgrupp för att se över systemet som helhet. Efter dessa analyser avser regeringen att återkomma till riksdagen.</w:t>
      </w:r>
    </w:p>
    <w:p w:rsidR="00C87882" w:rsidRPr="000D5EB9" w:rsidRDefault="00C87882">
      <w:pPr>
        <w:pStyle w:val="Normaltindrag"/>
      </w:pPr>
      <w:r w:rsidRPr="000D5EB9">
        <w:t>Grunden för kommunkontosystemet är att det är kommunerna och land</w:t>
      </w:r>
      <w:r w:rsidRPr="000D5EB9">
        <w:t>s</w:t>
      </w:r>
      <w:r w:rsidRPr="000D5EB9">
        <w:t>tingen som skall finansiera systemet. Det vore inte rimligt att höja avgiften så mycket att den även täcker det ackumulerade underskottet, bl.a. mot bakgrund av de stora variationerna i utbetalningar mellan olika kommuner och land</w:t>
      </w:r>
      <w:r w:rsidRPr="000D5EB9">
        <w:t>s</w:t>
      </w:r>
      <w:r w:rsidRPr="000D5EB9">
        <w:t>ting. En sådan höjning skulle märkbart påverka kommunernas och landstin</w:t>
      </w:r>
      <w:r w:rsidRPr="000D5EB9">
        <w:t>g</w:t>
      </w:r>
      <w:r w:rsidRPr="000D5EB9">
        <w:t>ens ekonomi. Regeringen föreslår därför att den i statens redovisning uppta</w:t>
      </w:r>
      <w:r w:rsidRPr="000D5EB9">
        <w:t>g</w:t>
      </w:r>
      <w:r w:rsidRPr="000D5EB9">
        <w:t>na fordran som motsvarar underskottet i kommunkontosystemet, dock högst 4 300 000 000 kr, skrivs ned vid utgången av år 2000. Unders</w:t>
      </w:r>
      <w:r w:rsidRPr="000D5EB9">
        <w:t>kottet har fina</w:t>
      </w:r>
      <w:r w:rsidRPr="000D5EB9">
        <w:t>n</w:t>
      </w:r>
      <w:r w:rsidRPr="000D5EB9">
        <w:t>sierats av Riksgäldskontoret de år då det uppstått. Nedskrivningen påverkar därför inte ytterligare statens lånebehov.</w:t>
      </w:r>
    </w:p>
    <w:p w:rsidR="00C87882" w:rsidRPr="000D5EB9" w:rsidRDefault="00C87882">
      <w:pPr>
        <w:pStyle w:val="R4"/>
      </w:pPr>
      <w:bookmarkStart w:id="131" w:name="_Toc497879886"/>
      <w:r w:rsidRPr="000D5EB9">
        <w:t>Motionen</w:t>
      </w:r>
      <w:bookmarkEnd w:id="131"/>
    </w:p>
    <w:p w:rsidR="00C87882" w:rsidRPr="000D5EB9" w:rsidRDefault="00C87882">
      <w:r w:rsidRPr="000D5EB9">
        <w:t>I motion Fi211 av Lars Leijonborg m.fl. (fp) föreslås att riksdagen avvisar regeringens förslag (yrkande 25).</w:t>
      </w:r>
    </w:p>
    <w:p w:rsidR="00C87882" w:rsidRPr="000D5EB9" w:rsidRDefault="00C87882">
      <w:pPr>
        <w:pStyle w:val="R4"/>
      </w:pPr>
      <w:bookmarkStart w:id="132" w:name="_Toc497879887"/>
      <w:r w:rsidRPr="000D5EB9">
        <w:t>Finansutskottets ställningstagande</w:t>
      </w:r>
      <w:bookmarkEnd w:id="132"/>
    </w:p>
    <w:p w:rsidR="00C87882" w:rsidRPr="000D5EB9" w:rsidRDefault="00C87882">
      <w:r w:rsidRPr="000D5EB9">
        <w:t>Som regeringen påpekar vore det inte rimligt att höja avgiften så mycket att den även täcker det ackumulerade underskottet, bl.a. mot bakgrund av de stora variationerna i utbetalningar mellan olika kommuner och landsting. En sådan höjning skulle märkbart påverka kommunernas och landstingens ek</w:t>
      </w:r>
      <w:r w:rsidRPr="000D5EB9">
        <w:t>o</w:t>
      </w:r>
      <w:r w:rsidRPr="000D5EB9">
        <w:t xml:space="preserve">nomi. </w:t>
      </w:r>
    </w:p>
    <w:p w:rsidR="00C87882" w:rsidRPr="000D5EB9" w:rsidRDefault="00C87882">
      <w:pPr>
        <w:pStyle w:val="Normaltindrag"/>
      </w:pPr>
      <w:r w:rsidRPr="000D5EB9">
        <w:t>Finansutskottet tillstyrker således propositionens förslag (yrkande 21). Motion Fi211 (fp) yrkande 25 avstyrks därmed.</w:t>
      </w:r>
    </w:p>
    <w:p w:rsidR="00C87882" w:rsidRPr="000D5EB9" w:rsidRDefault="00C87882">
      <w:pPr>
        <w:pStyle w:val="Normaltindrag"/>
      </w:pPr>
      <w:r w:rsidRPr="000D5EB9">
        <w:t xml:space="preserve">Utskottet behandlar andra frågor om kommunkontosystemet i betänkande 2000/01:FiU3 Utgiftsområde 25 Allmänna bidrag till kommuner. </w:t>
      </w:r>
    </w:p>
    <w:p w:rsidR="00C87882" w:rsidRPr="000D5EB9" w:rsidRDefault="00C87882">
      <w:pPr>
        <w:pStyle w:val="Rubrik2"/>
      </w:pPr>
      <w:bookmarkStart w:id="133" w:name="_Toc465848338"/>
      <w:bookmarkStart w:id="134" w:name="_Toc466808511"/>
      <w:bookmarkStart w:id="135" w:name="_Toc498767814"/>
      <w:r w:rsidRPr="000D5EB9">
        <w:t>Finansutskottets sammanställning av anslag och utgiftsområden på tilläggsbudget</w:t>
      </w:r>
      <w:bookmarkEnd w:id="135"/>
    </w:p>
    <w:p w:rsidR="00C87882" w:rsidRPr="000D5EB9" w:rsidRDefault="00C87882">
      <w:pPr>
        <w:pStyle w:val="Utskottsfrslagikorthet-Rubrik"/>
        <w:rPr>
          <w:noProof w:val="0"/>
        </w:rPr>
      </w:pPr>
      <w:r w:rsidRPr="000D5EB9">
        <w:rPr>
          <w:noProof w:val="0"/>
        </w:rPr>
        <w:t>Utskottets förslag i korthet</w:t>
      </w:r>
    </w:p>
    <w:p w:rsidR="00C87882" w:rsidRPr="000D5EB9" w:rsidRDefault="00C87882">
      <w:pPr>
        <w:pStyle w:val="Utskottsfrslagikorthet-Text"/>
      </w:pPr>
      <w:r w:rsidRPr="000D5EB9">
        <w:t>Riksdagen bifaller regeringens förslag till ändrad fördelning på u</w:t>
      </w:r>
      <w:r w:rsidRPr="000D5EB9">
        <w:t>t</w:t>
      </w:r>
      <w:r w:rsidRPr="000D5EB9">
        <w:t>giftsområdena och om ändrade och nya anslag på tilläggsbudget.</w:t>
      </w:r>
    </w:p>
    <w:bookmarkEnd w:id="133"/>
    <w:bookmarkEnd w:id="134"/>
    <w:p w:rsidR="00C87882" w:rsidRPr="000D5EB9" w:rsidRDefault="00C87882">
      <w:r w:rsidRPr="000D5EB9">
        <w:t>Regeringens förslag till ökningar av anslagen uppgår till brutto 6 737 miljoner kronor. I vissa fall finns förslag till finansiering av den föreslagna utgiftsö</w:t>
      </w:r>
      <w:r w:rsidRPr="000D5EB9">
        <w:t>k</w:t>
      </w:r>
      <w:r w:rsidRPr="000D5EB9">
        <w:t>ningen genom minskning av 2000 års anslag. Minskningarna av 2000 års anslag uppgår totalt till 823 miljoner kronor. Således innebär detta att anvis</w:t>
      </w:r>
      <w:r w:rsidRPr="000D5EB9">
        <w:t>a</w:t>
      </w:r>
      <w:r w:rsidRPr="000D5EB9">
        <w:t xml:space="preserve">de medel sammanlagt ökar med 5 914 miljoner kronor. </w:t>
      </w:r>
    </w:p>
    <w:p w:rsidR="00C87882" w:rsidRPr="000D5EB9" w:rsidRDefault="00C87882">
      <w:pPr>
        <w:pStyle w:val="Normaltindrag"/>
      </w:pPr>
      <w:r w:rsidRPr="000D5EB9">
        <w:t>Regeringens ambition är att ökade utgifter skall finansieras genom motsv</w:t>
      </w:r>
      <w:r w:rsidRPr="000D5EB9">
        <w:t>a</w:t>
      </w:r>
      <w:r w:rsidRPr="000D5EB9">
        <w:t>rande minskning av utgifterna samma år. Efter de föreslagna åtgärderna up</w:t>
      </w:r>
      <w:r w:rsidRPr="000D5EB9">
        <w:t>p</w:t>
      </w:r>
      <w:r w:rsidRPr="000D5EB9">
        <w:t>går budgeteringsmarg</w:t>
      </w:r>
      <w:r w:rsidRPr="000D5EB9">
        <w:t>i</w:t>
      </w:r>
      <w:r w:rsidRPr="000D5EB9">
        <w:t xml:space="preserve">nalen till 0,6 miljarder kronor för år 2000. </w:t>
      </w:r>
    </w:p>
    <w:p w:rsidR="00C87882" w:rsidRPr="000D5EB9" w:rsidRDefault="00C87882">
      <w:pPr>
        <w:pStyle w:val="Normaltindrag"/>
      </w:pPr>
      <w:r w:rsidRPr="000D5EB9">
        <w:t>Finansutskottet har i det föregående tagit ställning till de föreslagna a</w:t>
      </w:r>
      <w:r w:rsidRPr="000D5EB9">
        <w:t>n</w:t>
      </w:r>
      <w:r w:rsidRPr="000D5EB9">
        <w:t>slagsförändringarna. Utskottet har i samtliga fall tillstyrkt regeringens förslag. Inga motioner har väckts rörande anslagsfrågorna. Det innebär att utskottet också tillstyrker regeringens förslag om ändrad fördelning på utgiftsområd</w:t>
      </w:r>
      <w:r w:rsidRPr="000D5EB9">
        <w:t>e</w:t>
      </w:r>
      <w:r w:rsidRPr="000D5EB9">
        <w:t>na. Således tillstyrks propositionens yrkande 22. Utskottets förslag till rik</w:t>
      </w:r>
      <w:r w:rsidRPr="000D5EB9">
        <w:t>s</w:t>
      </w:r>
      <w:r w:rsidRPr="000D5EB9">
        <w:t xml:space="preserve">dagsbeslut framgår av punkt 8 i utskottets förslag </w:t>
      </w:r>
      <w:r w:rsidRPr="000D5EB9">
        <w:rPr>
          <w:snapToGrid w:val="0"/>
          <w:lang w:eastAsia="sv-SE"/>
        </w:rPr>
        <w:t>jämte den efterföljande specifikationen över ändrade ramar på utgiftsområden och ändrade och nya anslag.</w:t>
      </w:r>
      <w:r w:rsidRPr="000D5EB9">
        <w:t xml:space="preserve"> </w:t>
      </w:r>
    </w:p>
    <w:p w:rsidR="00C87882" w:rsidRPr="000D5EB9" w:rsidRDefault="00C87882">
      <w:pPr>
        <w:pStyle w:val="Normaltindrag"/>
        <w:rPr>
          <w:snapToGrid w:val="0"/>
          <w:lang w:eastAsia="sv-SE"/>
        </w:rPr>
      </w:pPr>
      <w:r w:rsidRPr="000D5EB9">
        <w:t xml:space="preserve">I </w:t>
      </w:r>
      <w:r w:rsidRPr="000D5EB9">
        <w:rPr>
          <w:i/>
        </w:rPr>
        <w:t>bilaga 2</w:t>
      </w:r>
      <w:r w:rsidRPr="000D5EB9">
        <w:t xml:space="preserve"> till betänkandet återfinns en sammanställning av förändringar på tillägg</w:t>
      </w:r>
      <w:r w:rsidRPr="000D5EB9">
        <w:t>s</w:t>
      </w:r>
      <w:r w:rsidRPr="000D5EB9">
        <w:t>budget 1 och 2 under 2000 på utgiftsområdesnivå.</w:t>
      </w:r>
    </w:p>
    <w:p w:rsidR="00C87882" w:rsidRPr="000D5EB9" w:rsidRDefault="00C87882">
      <w:pPr>
        <w:pStyle w:val="Normaltindrag"/>
      </w:pPr>
    </w:p>
    <w:p w:rsidR="00C87882" w:rsidRPr="000D5EB9" w:rsidRDefault="00C87882">
      <w:pPr>
        <w:pStyle w:val="Normaltindrag"/>
        <w:sectPr w:rsidR="00000000" w:rsidRPr="000D5EB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87882" w:rsidRPr="000D5EB9" w:rsidRDefault="00C87882">
      <w:pPr>
        <w:pStyle w:val="Rubrik1"/>
        <w:rPr>
          <w:noProof w:val="0"/>
        </w:rPr>
      </w:pPr>
      <w:bookmarkStart w:id="136" w:name="_Toc498767815"/>
      <w:r w:rsidRPr="000D5EB9">
        <w:rPr>
          <w:noProof w:val="0"/>
        </w:rPr>
        <w:t>Reservation</w:t>
      </w:r>
      <w:bookmarkEnd w:id="136"/>
    </w:p>
    <w:p w:rsidR="00C87882" w:rsidRPr="000D5EB9" w:rsidRDefault="00C87882">
      <w:r w:rsidRPr="000D5EB9">
        <w:t xml:space="preserve">Utskottets förslag till riksdagsbeslut och ställningstaganden har föranlett följande reservation. I rubriken anges inom parentes vilken punkt i utskottets förslag till riksdagsbeslut som behandlas i avsnittet. </w:t>
      </w:r>
    </w:p>
    <w:p w:rsidR="00C87882" w:rsidRPr="000D5EB9" w:rsidRDefault="00C87882">
      <w:pPr>
        <w:pStyle w:val="Reservationspunkt"/>
        <w:ind w:left="0" w:firstLine="0"/>
        <w:rPr>
          <w:noProof w:val="0"/>
        </w:rPr>
      </w:pPr>
      <w:bookmarkStart w:id="137" w:name="_Toc498767816"/>
      <w:r w:rsidRPr="000D5EB9">
        <w:rPr>
          <w:noProof w:val="0"/>
        </w:rPr>
        <w:t>Bemyndigande om nedskrivning av fordran i kommunkonto</w:t>
      </w:r>
      <w:r w:rsidRPr="000D5EB9">
        <w:rPr>
          <w:noProof w:val="0"/>
        </w:rPr>
        <w:softHyphen/>
        <w:t>systemet (punkt 7) (fp)</w:t>
      </w:r>
      <w:bookmarkEnd w:id="137"/>
    </w:p>
    <w:p w:rsidR="00C87882" w:rsidRPr="000D5EB9" w:rsidRDefault="00C87882">
      <w:pPr>
        <w:pStyle w:val="Reservantfrslag"/>
        <w:spacing w:before="62"/>
      </w:pPr>
      <w:r w:rsidRPr="000D5EB9">
        <w:t>av Bo Könberg (fp)</w:t>
      </w:r>
      <w:r w:rsidRPr="000D5EB9">
        <w:tab/>
      </w:r>
    </w:p>
    <w:p w:rsidR="00C87882" w:rsidRPr="000D5EB9" w:rsidRDefault="00C87882">
      <w:pPr>
        <w:pStyle w:val="Reservationer-underrubrik"/>
        <w:rPr>
          <w:noProof w:val="0"/>
        </w:rPr>
      </w:pPr>
      <w:bookmarkStart w:id="138" w:name="_Toc498767817"/>
      <w:r w:rsidRPr="000D5EB9">
        <w:rPr>
          <w:noProof w:val="0"/>
        </w:rPr>
        <w:t>Förslag till riksdagsbeslut</w:t>
      </w:r>
      <w:bookmarkEnd w:id="138"/>
    </w:p>
    <w:p w:rsidR="00C87882" w:rsidRPr="000D5EB9" w:rsidRDefault="00C87882">
      <w:r w:rsidRPr="000D5EB9">
        <w:t>Jag anser att utskottets förslag under punkt 7 borde ha följande lydelse:</w:t>
      </w:r>
    </w:p>
    <w:p w:rsidR="00C87882" w:rsidRPr="000D5EB9" w:rsidRDefault="00C87882">
      <w:pPr>
        <w:pStyle w:val="Reservantfrslag"/>
      </w:pPr>
      <w:r w:rsidRPr="000D5EB9">
        <w:t>7. Riksdagen avslår regeringens förslag yrkande 21. Därmed bifaller riksd</w:t>
      </w:r>
      <w:r w:rsidRPr="000D5EB9">
        <w:t>a</w:t>
      </w:r>
      <w:r w:rsidRPr="000D5EB9">
        <w:t xml:space="preserve">gen motion 2000/01:Fi211 yrkande 25. </w:t>
      </w:r>
    </w:p>
    <w:p w:rsidR="00C87882" w:rsidRPr="000D5EB9" w:rsidRDefault="00C87882">
      <w:pPr>
        <w:pStyle w:val="Reservationer-underrubrik"/>
        <w:rPr>
          <w:noProof w:val="0"/>
        </w:rPr>
      </w:pPr>
      <w:bookmarkStart w:id="139" w:name="_Toc498767818"/>
      <w:r w:rsidRPr="000D5EB9">
        <w:rPr>
          <w:noProof w:val="0"/>
        </w:rPr>
        <w:t>Ställningstagande</w:t>
      </w:r>
      <w:bookmarkEnd w:id="139"/>
    </w:p>
    <w:p w:rsidR="00C87882" w:rsidRPr="000D5EB9" w:rsidRDefault="00C87882">
      <w:r w:rsidRPr="000D5EB9">
        <w:t>Jag anser att regeringens förslag om avskrivning av fordran motsvarande underskottet i kommunkontosystemet bör avvisas. Det nuvarande systemet är svåröverskådligt och behöver ändras. I avvaktan på att detta sker bör unde</w:t>
      </w:r>
      <w:r w:rsidRPr="000D5EB9">
        <w:t>r</w:t>
      </w:r>
      <w:r w:rsidRPr="000D5EB9">
        <w:t>skott täckas inom systemets ram. Kommunmomsen bör därför inte efterskä</w:t>
      </w:r>
      <w:r w:rsidRPr="000D5EB9">
        <w:t>n</w:t>
      </w:r>
      <w:r w:rsidRPr="000D5EB9">
        <w:t>kas utan erläggas i beräknad omfattning.</w:t>
      </w:r>
    </w:p>
    <w:p w:rsidR="00C87882" w:rsidRPr="000D5EB9" w:rsidRDefault="00C87882">
      <w:pPr>
        <w:pStyle w:val="Normaltindrag"/>
      </w:pPr>
      <w:r w:rsidRPr="000D5EB9">
        <w:t>Jag föreslår således att riksdagen avslår regeringens förslag yrkande 21. Därmed bifaller riksd</w:t>
      </w:r>
      <w:r w:rsidRPr="000D5EB9">
        <w:t>a</w:t>
      </w:r>
      <w:r w:rsidRPr="000D5EB9">
        <w:t xml:space="preserve">gen motion 2000/01:Fi211 (fp) yrkande 25. </w:t>
      </w:r>
    </w:p>
    <w:p w:rsidR="00C87882" w:rsidRPr="000D5EB9" w:rsidRDefault="00C87882"/>
    <w:p w:rsidR="00C87882" w:rsidRPr="000D5EB9" w:rsidRDefault="00C87882">
      <w:pPr>
        <w:pStyle w:val="Rubrik1"/>
        <w:rPr>
          <w:noProof w:val="0"/>
        </w:rPr>
      </w:pPr>
      <w:r w:rsidRPr="000D5EB9">
        <w:rPr>
          <w:noProof w:val="0"/>
        </w:rPr>
        <w:br w:type="page"/>
      </w:r>
      <w:bookmarkStart w:id="140" w:name="_Toc498767819"/>
      <w:r w:rsidRPr="000D5EB9">
        <w:rPr>
          <w:noProof w:val="0"/>
        </w:rPr>
        <w:t>Särskilda yttranden</w:t>
      </w:r>
      <w:bookmarkEnd w:id="140"/>
    </w:p>
    <w:p w:rsidR="00C87882" w:rsidRPr="000D5EB9" w:rsidRDefault="00C87882">
      <w:pPr>
        <w:pStyle w:val="Reservationspunkt"/>
        <w:spacing w:before="0"/>
        <w:outlineLvl w:val="0"/>
        <w:rPr>
          <w:noProof w:val="0"/>
        </w:rPr>
      </w:pPr>
      <w:bookmarkStart w:id="141" w:name="_Toc498767820"/>
      <w:r w:rsidRPr="000D5EB9">
        <w:rPr>
          <w:noProof w:val="0"/>
        </w:rPr>
        <w:t>1.   Sjukpenning och rehabilitering (utgiftsområde 10 Ekonomisk trygghet vid sjukdom och handikapp) (m, kd, c och fp)</w:t>
      </w:r>
      <w:bookmarkEnd w:id="141"/>
    </w:p>
    <w:p w:rsidR="00C87882" w:rsidRPr="000D5EB9" w:rsidRDefault="00C87882">
      <w:r w:rsidRPr="000D5EB9">
        <w:t xml:space="preserve">Mats Odell (kd), Gunnar Hökmark (m), Lennart Hedquist (m), Per Landgren (kd), Anna Åkerhielm (m), Lena Ek (c), Gunnar Axén (m) och Bo Könberg (fp) anför: </w:t>
      </w:r>
    </w:p>
    <w:p w:rsidR="00C87882" w:rsidRPr="000D5EB9" w:rsidRDefault="00C87882">
      <w:pPr>
        <w:spacing w:before="125"/>
      </w:pPr>
      <w:r w:rsidRPr="000D5EB9">
        <w:t>Vi kan konstatera att utgifterna för sjukpenningen fortfarande ökar kraftigt. I rådande situation är riksdagen i praktiken tvungen att skjuta till mer medel. Vi vill dock markera att regeringens hantering av frågan inte är tillfredsställande. Regeringen har reagerat för sent. Genom att använda budgeteringsmarginalen för ofinansierade utgifter har regeringen försatt sig i en komplicerad situation. Den tidigare tillämpningen av begränsningsbeloppen visar att regeringen kan hamna i en situation där den tvinga</w:t>
      </w:r>
      <w:r w:rsidRPr="000D5EB9">
        <w:t>s att agera utan närmare efte</w:t>
      </w:r>
      <w:r w:rsidRPr="000D5EB9">
        <w:t>r</w:t>
      </w:r>
      <w:r w:rsidRPr="000D5EB9">
        <w:t xml:space="preserve">tanke. </w:t>
      </w:r>
    </w:p>
    <w:p w:rsidR="00C87882" w:rsidRPr="000D5EB9" w:rsidRDefault="00C87882">
      <w:pPr>
        <w:pStyle w:val="Normaltindrag"/>
      </w:pPr>
      <w:r w:rsidRPr="000D5EB9">
        <w:t>Vi tvingas konstatera att budgeteringsmarginalen återigen har missbrukats för syften som den inte ursprungligen var avsedd för. Regeringen har visat sig vara alltför ivrig att se budgeteringsmarginalen som ett reformutrymme, inte som en buffert för förändringar i de ekonomiska förutsättningarna. När utgi</w:t>
      </w:r>
      <w:r w:rsidRPr="000D5EB9">
        <w:t>f</w:t>
      </w:r>
      <w:r w:rsidRPr="000D5EB9">
        <w:t>terna fått skena i väg för bl.a. sjukförsäkringen har regeringen använt limiter på andra områden i form av begränsningsbelopp. I budgetpropositionen (s. 141) anmäler regeringen att den avser att nu, i syfte att undvika ett överskr</w:t>
      </w:r>
      <w:r w:rsidRPr="000D5EB9">
        <w:t>i</w:t>
      </w:r>
      <w:r w:rsidRPr="000D5EB9">
        <w:t>dande av utgiftstaket, ytterligare sänka begränsningsbeloppen för två utgift</w:t>
      </w:r>
      <w:r w:rsidRPr="000D5EB9">
        <w:t>s</w:t>
      </w:r>
      <w:r w:rsidRPr="000D5EB9">
        <w:t>områden. Därutöver tillämpas begränsningsbelopp på ytterligare två anslag. Regeringens budgetpolitik saknar långsiktighet, vilket innebär att nödvändiga strukturella förändringar inte kommer till stånd.</w:t>
      </w:r>
    </w:p>
    <w:p w:rsidR="00C87882" w:rsidRPr="000D5EB9" w:rsidRDefault="00C87882">
      <w:pPr>
        <w:pStyle w:val="Reservationspunkt"/>
        <w:outlineLvl w:val="0"/>
        <w:rPr>
          <w:noProof w:val="0"/>
        </w:rPr>
      </w:pPr>
      <w:bookmarkStart w:id="142" w:name="_Toc498767821"/>
      <w:r w:rsidRPr="000D5EB9">
        <w:rPr>
          <w:noProof w:val="0"/>
        </w:rPr>
        <w:t>2.   Bemyndigande om nedskrivning av fordran i kommunkontosystemet (punkt 7) (m)</w:t>
      </w:r>
      <w:bookmarkEnd w:id="142"/>
    </w:p>
    <w:p w:rsidR="00C87882" w:rsidRPr="000D5EB9" w:rsidRDefault="00C87882">
      <w:r w:rsidRPr="000D5EB9">
        <w:t>Gunnar Hökmark, Lennart Hedquist, Anna Åkerhielm och Gunnar Axén (alla m) anför:</w:t>
      </w:r>
    </w:p>
    <w:p w:rsidR="00C87882" w:rsidRPr="000D5EB9" w:rsidRDefault="00C87882">
      <w:r w:rsidRPr="000D5EB9">
        <w:t>Det är en angelägen statlig uppgift att medverka till att det skapas utrymme för sänkta kommunalskatter, även om de faktiska besluten i denna del fattas i kommunerna. Vi vill erinra om att Moderata samlingspartiet i sin motion 1999/2000:Fi12 med anledning av 2000 års ekonomiska vårproposition för</w:t>
      </w:r>
      <w:r w:rsidRPr="000D5EB9">
        <w:t>e</w:t>
      </w:r>
      <w:r w:rsidRPr="000D5EB9">
        <w:t>slog att de kommuner som sänker kommunalskatten 2001 inte skulle behöva betala sin skuld till staten i kommunkontosystemet för moms. Därmed skulle kommunerna få en tydlig signal att komma i gång med skattesänkningar. Riksdagen avslog i juni 2000 vårt förslag. Eftersom kommunerna nu i prakt</w:t>
      </w:r>
      <w:r w:rsidRPr="000D5EB9">
        <w:t>i</w:t>
      </w:r>
      <w:r w:rsidRPr="000D5EB9">
        <w:t>ken slutfört sitt budgetarbete för 2001 har vi inte bedömt det meningsfullt eller möjligt att upprepa vårt yrkande från i våras. Vi vill dock framhålla att om riksdagen då biträtt vårt yrkande skulle ett stort antal komm</w:t>
      </w:r>
      <w:r w:rsidRPr="000D5EB9">
        <w:t>uner valt att sänka sin skatt med de positiva verkningar det skulle ha haft.</w:t>
      </w:r>
    </w:p>
    <w:p w:rsidR="00C87882" w:rsidRPr="000D5EB9" w:rsidRDefault="00C87882">
      <w:pPr>
        <w:pStyle w:val="Reservationspunkt"/>
        <w:outlineLvl w:val="0"/>
        <w:rPr>
          <w:noProof w:val="0"/>
        </w:rPr>
      </w:pPr>
      <w:bookmarkStart w:id="143" w:name="_Toc498767822"/>
      <w:r w:rsidRPr="000D5EB9">
        <w:rPr>
          <w:noProof w:val="0"/>
        </w:rPr>
        <w:t>3.   Utgifterna för arbetslösheten och vissa investeringar i kommunikationer (c)</w:t>
      </w:r>
      <w:bookmarkEnd w:id="143"/>
    </w:p>
    <w:p w:rsidR="00C87882" w:rsidRPr="000D5EB9" w:rsidRDefault="00C87882">
      <w:r w:rsidRPr="000D5EB9">
        <w:t xml:space="preserve">Lena Ek (c) anför: </w:t>
      </w:r>
    </w:p>
    <w:p w:rsidR="00C87882" w:rsidRPr="000D5EB9" w:rsidRDefault="00C87882">
      <w:r w:rsidRPr="000D5EB9">
        <w:t>Utöver de ökade utgifterna för sjukförsäkringen tvingas regeringen också att begära mer medel till arbetslöshetsersättningen. Jag vill erinra om att Cente</w:t>
      </w:r>
      <w:r w:rsidRPr="000D5EB9">
        <w:t>r</w:t>
      </w:r>
      <w:r w:rsidRPr="000D5EB9">
        <w:t xml:space="preserve">partiet inte accepterar att Sverige i en brinnande högkonjunktur har 7 % av befolkningen, motsvarande 300 000 personer, i åldern 20–64 år i arbetslöshet. Människor måste få arbete i stället för att låsas in i åtgärder. Alltför många människor har fastnat i en rundgång av arbetsmarknadspolitiska åtgärder och öppen arbetslöshet i stället för att komma ut i arbete. </w:t>
      </w:r>
    </w:p>
    <w:p w:rsidR="00C87882" w:rsidRPr="000D5EB9" w:rsidRDefault="00C87882">
      <w:pPr>
        <w:pStyle w:val="Normaltindrag"/>
      </w:pPr>
      <w:r w:rsidRPr="000D5EB9">
        <w:t>Jag anser att en samordning av försörjningsstöden bör genomföras och samtliga försörjningsstöd vid arbetslöshet bör föras över till utgiftsområde</w:t>
      </w:r>
      <w:r w:rsidRPr="000D5EB9">
        <w:t xml:space="preserve"> 13. Då uppnås en bättre samordning och större flexibilitet med ett bättre utfall som följd. Sammantaget innebär Centerns politik mindre utgifter för arbet</w:t>
      </w:r>
      <w:r w:rsidRPr="000D5EB9">
        <w:t>s</w:t>
      </w:r>
      <w:r w:rsidRPr="000D5EB9">
        <w:t>lösheten.</w:t>
      </w:r>
    </w:p>
    <w:p w:rsidR="00C87882" w:rsidRPr="000D5EB9" w:rsidRDefault="00C87882">
      <w:pPr>
        <w:pStyle w:val="Normaltindrag"/>
      </w:pPr>
      <w:r w:rsidRPr="000D5EB9">
        <w:t>När det gäller regeringens förslag om anslag rörande väghållning och ba</w:t>
      </w:r>
      <w:r w:rsidRPr="000D5EB9">
        <w:t>n</w:t>
      </w:r>
      <w:r w:rsidRPr="000D5EB9">
        <w:t>hållning inom utgiftsområde 22 vill jag påpeka att regeringen generellt sett tyvärr inte visar något intresse för att åtgärda de brister som finns i dagens infrastruktur. På många håll i landet är vägtrafik det enda realistiska fysiska transportmedlet. Centerpartiet avsätter betydligt mycket mer pengar än reg</w:t>
      </w:r>
      <w:r w:rsidRPr="000D5EB9">
        <w:t>e</w:t>
      </w:r>
      <w:r w:rsidRPr="000D5EB9">
        <w:t>ringen till bärighetshöjande åtgärder, drift och underhåll av det befintliga vägnätet. Genom att omfördela stödet för Öresundsbron till investeringar kommer Centerpartiet att avsätta mer medel än rege</w:t>
      </w:r>
      <w:r w:rsidRPr="000D5EB9">
        <w:t>ringen till investeringar på järnväg</w:t>
      </w:r>
      <w:r w:rsidRPr="000D5EB9">
        <w:t>s</w:t>
      </w:r>
      <w:r w:rsidRPr="000D5EB9">
        <w:t>området.</w:t>
      </w:r>
    </w:p>
    <w:p w:rsidR="00C87882" w:rsidRPr="000D5EB9" w:rsidRDefault="00C87882">
      <w:pPr>
        <w:pStyle w:val="Normaltindrag"/>
      </w:pPr>
      <w:r w:rsidRPr="000D5EB9">
        <w:t>Jag vill också påpeka att Centerpartiet anser att det verkligen är dags att pröva PPP-modellen (Public Private Partnership, Offentligt Privat Par</w:t>
      </w:r>
      <w:r w:rsidRPr="000D5EB9">
        <w:t>t</w:t>
      </w:r>
      <w:r w:rsidRPr="000D5EB9">
        <w:t>ner</w:t>
      </w:r>
      <w:r w:rsidRPr="000D5EB9">
        <w:softHyphen/>
        <w:t>skap) för att se om det är något som vi i Sverige skall använda oss av. PPP-lösningar är ett sätt att möjliggöra att tillräckliga medel fås fram till angelägna infrastrukturprojekt.</w:t>
      </w:r>
    </w:p>
    <w:p w:rsidR="00C87882" w:rsidRPr="000D5EB9" w:rsidRDefault="00C87882">
      <w:pPr>
        <w:pStyle w:val="Normaltindrag"/>
      </w:pPr>
    </w:p>
    <w:p w:rsidR="00C87882" w:rsidRPr="000D5EB9" w:rsidRDefault="00C87882"/>
    <w:p w:rsidR="00C87882" w:rsidRPr="000D5EB9" w:rsidRDefault="00C87882">
      <w:pPr>
        <w:pStyle w:val="Normaltindrag"/>
        <w:sectPr w:rsidR="00000000" w:rsidRPr="000D5EB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1</w:t>
      </w:r>
    </w:p>
    <w:p w:rsidR="00C87882" w:rsidRPr="000D5EB9" w:rsidRDefault="00C87882">
      <w:pPr>
        <w:pStyle w:val="Rubrik1"/>
        <w:rPr>
          <w:noProof w:val="0"/>
        </w:rPr>
      </w:pPr>
      <w:bookmarkStart w:id="144" w:name="_Toc498767823"/>
      <w:r w:rsidRPr="000D5EB9">
        <w:rPr>
          <w:noProof w:val="0"/>
        </w:rPr>
        <w:t>Förteckning över behandlade förslag</w:t>
      </w:r>
      <w:bookmarkEnd w:id="144"/>
    </w:p>
    <w:p w:rsidR="00C87882" w:rsidRPr="000D5EB9" w:rsidRDefault="00C87882">
      <w:pPr>
        <w:pStyle w:val="Rubrik2"/>
        <w:spacing w:before="0" w:after="0"/>
      </w:pPr>
      <w:bookmarkStart w:id="145" w:name="_Toc498767824"/>
      <w:r w:rsidRPr="000D5EB9">
        <w:t>Propositionen</w:t>
      </w:r>
      <w:bookmarkEnd w:id="145"/>
    </w:p>
    <w:p w:rsidR="00C87882" w:rsidRPr="000D5EB9" w:rsidRDefault="00C87882">
      <w:pPr>
        <w:spacing w:before="60"/>
        <w:ind w:left="284" w:hanging="284"/>
        <w:outlineLvl w:val="0"/>
      </w:pPr>
      <w:r w:rsidRPr="000D5EB9">
        <w:t xml:space="preserve">I </w:t>
      </w:r>
      <w:r w:rsidRPr="000D5EB9">
        <w:rPr>
          <w:i/>
        </w:rPr>
        <w:t>proposition 2000/01:1</w:t>
      </w:r>
      <w:r w:rsidRPr="000D5EB9">
        <w:t xml:space="preserve"> föreslår regeringen </w:t>
      </w:r>
    </w:p>
    <w:p w:rsidR="00C87882" w:rsidRPr="000D5EB9" w:rsidRDefault="00C87882">
      <w:pPr>
        <w:spacing w:before="120"/>
        <w:rPr>
          <w:i/>
        </w:rPr>
      </w:pPr>
      <w:r w:rsidRPr="000D5EB9">
        <w:rPr>
          <w:i/>
        </w:rPr>
        <w:t>– såvitt avser tilläggsbudget till statsbudgeten för budgetåret 2000 –</w:t>
      </w:r>
    </w:p>
    <w:p w:rsidR="00C87882" w:rsidRPr="000D5EB9" w:rsidRDefault="00C87882">
      <w:pPr>
        <w:spacing w:before="120"/>
        <w:ind w:left="284" w:hanging="284"/>
      </w:pPr>
      <w:r w:rsidRPr="000D5EB9">
        <w:t>15. att riksdagen bemyndigar regeringen att ikläda staten en ekonomisk fö</w:t>
      </w:r>
      <w:r w:rsidRPr="000D5EB9">
        <w:t>r</w:t>
      </w:r>
      <w:r w:rsidRPr="000D5EB9">
        <w:t xml:space="preserve">pliktelse angående vissa pensioner vid Spri i enlighet med vad regeringen föreslår (avsnitt 6.3.4), </w:t>
      </w:r>
    </w:p>
    <w:p w:rsidR="00C87882" w:rsidRPr="000D5EB9" w:rsidRDefault="00C87882">
      <w:pPr>
        <w:ind w:left="284" w:hanging="284"/>
      </w:pPr>
      <w:r w:rsidRPr="000D5EB9">
        <w:t xml:space="preserve">16. att riksdagen godkänner att 1 350 000 000 kr från inkomsttiteln 1428 Energiskatt förs till Riksgäldskontoret för tillfällig förvaltning (avsnitt 6.3.7), </w:t>
      </w:r>
    </w:p>
    <w:p w:rsidR="00C87882" w:rsidRPr="000D5EB9" w:rsidRDefault="00C87882">
      <w:pPr>
        <w:ind w:left="284" w:hanging="284"/>
      </w:pPr>
      <w:r w:rsidRPr="000D5EB9">
        <w:t>17. att riksdagen godkänner den föreslagna användningen av det under u</w:t>
      </w:r>
      <w:r w:rsidRPr="000D5EB9">
        <w:t>t</w:t>
      </w:r>
      <w:r w:rsidRPr="000D5EB9">
        <w:t>giftsområde 20 Allmän miljö- och naturvård uppförda anslaget A 2 Mi</w:t>
      </w:r>
      <w:r w:rsidRPr="000D5EB9">
        <w:t>l</w:t>
      </w:r>
      <w:r w:rsidRPr="000D5EB9">
        <w:t>jööverva</w:t>
      </w:r>
      <w:r w:rsidRPr="000D5EB9">
        <w:t>k</w:t>
      </w:r>
      <w:r w:rsidRPr="000D5EB9">
        <w:t xml:space="preserve">ning m.m. (avsnitt 6.3.11), </w:t>
      </w:r>
    </w:p>
    <w:p w:rsidR="00C87882" w:rsidRPr="000D5EB9" w:rsidRDefault="00C87882">
      <w:pPr>
        <w:ind w:left="284" w:hanging="284"/>
      </w:pPr>
      <w:r w:rsidRPr="000D5EB9">
        <w:t>18. att riksdagen bemyndigar regeringen att besluta om tidigareläggning av investeringar som ingår i de nationella och regionala infrastrukturplane</w:t>
      </w:r>
      <w:r w:rsidRPr="000D5EB9">
        <w:t>r</w:t>
      </w:r>
      <w:r w:rsidRPr="000D5EB9">
        <w:t>na, eller på annat sätt beslutats av riksdagen, under förutsättning att fö</w:t>
      </w:r>
      <w:r w:rsidRPr="000D5EB9">
        <w:t>r</w:t>
      </w:r>
      <w:r w:rsidRPr="000D5EB9">
        <w:t>skottering sker från kommuner eller enskilda i enlighet med vad regerin</w:t>
      </w:r>
      <w:r w:rsidRPr="000D5EB9">
        <w:t>g</w:t>
      </w:r>
      <w:r w:rsidRPr="000D5EB9">
        <w:t xml:space="preserve">en föreslår (avsnitt 6.3.12), </w:t>
      </w:r>
    </w:p>
    <w:p w:rsidR="00C87882" w:rsidRPr="000D5EB9" w:rsidRDefault="00C87882">
      <w:pPr>
        <w:ind w:left="284" w:hanging="284"/>
      </w:pPr>
      <w:r w:rsidRPr="000D5EB9">
        <w:t>19. att riksdagen godkänner den föreslagna användningen av det under u</w:t>
      </w:r>
      <w:r w:rsidRPr="000D5EB9">
        <w:t>t</w:t>
      </w:r>
      <w:r w:rsidRPr="000D5EB9">
        <w:t>giftsområde 22 Kommunikationer uppförda ramanslaget C 1 Post- och telestyrelsen: Förvaltningskostnader för vissa myndighetsuppgifter (a</w:t>
      </w:r>
      <w:r w:rsidRPr="000D5EB9">
        <w:t>v</w:t>
      </w:r>
      <w:r w:rsidRPr="000D5EB9">
        <w:t xml:space="preserve">snitt 6.3.12), </w:t>
      </w:r>
    </w:p>
    <w:p w:rsidR="00C87882" w:rsidRPr="000D5EB9" w:rsidRDefault="00C87882">
      <w:pPr>
        <w:ind w:left="284" w:hanging="284"/>
      </w:pPr>
      <w:r w:rsidRPr="000D5EB9">
        <w:t>20. att riksdagen godkänner den föreslagna användningen av det under u</w:t>
      </w:r>
      <w:r w:rsidRPr="000D5EB9">
        <w:t>t</w:t>
      </w:r>
      <w:r w:rsidRPr="000D5EB9">
        <w:t xml:space="preserve">giftsområde 25 Allmänna bidrag till kommuner uppförda ramanslaget A 2 Bidrag till särskilda insatser i vissa kommuner och landsting (avsnitt 6.3.13), </w:t>
      </w:r>
    </w:p>
    <w:p w:rsidR="00C87882" w:rsidRPr="000D5EB9" w:rsidRDefault="00C87882">
      <w:pPr>
        <w:ind w:left="284" w:hanging="284"/>
      </w:pPr>
      <w:r w:rsidRPr="000D5EB9">
        <w:t xml:space="preserve">21. att riksdagen bemyndigar regeringen att med högst 4 300 000 000 kr skriva ned den vid utgången av år 2000 i statens redovisning upptagna fordran som motsvarar underskottet i kommunkontosystemet (avsnitt 6.3.13), </w:t>
      </w:r>
    </w:p>
    <w:p w:rsidR="00C87882" w:rsidRPr="000D5EB9" w:rsidRDefault="00C87882">
      <w:pPr>
        <w:ind w:left="284" w:hanging="284"/>
      </w:pPr>
      <w:r w:rsidRPr="000D5EB9">
        <w:t xml:space="preserve">22. att riksdagen på tilläggsbudget till statsbudgeten för budgetåret 2000 godkänner ändrade ramar för utgiftsområden samt anvisar ändrade och nya anslag i enlighet med specifikation i tabell 2.1,  </w:t>
      </w:r>
    </w:p>
    <w:p w:rsidR="00C87882" w:rsidRPr="000D5EB9" w:rsidRDefault="00C87882">
      <w:pPr>
        <w:pStyle w:val="Normaltindrag"/>
      </w:pPr>
    </w:p>
    <w:p w:rsidR="00C87882" w:rsidRPr="000D5EB9" w:rsidRDefault="00C87882">
      <w:pPr>
        <w:pStyle w:val="Rubrik2"/>
        <w:spacing w:before="360" w:after="0"/>
      </w:pPr>
      <w:r w:rsidRPr="000D5EB9">
        <w:br w:type="page"/>
      </w:r>
      <w:bookmarkStart w:id="146" w:name="_Toc498767825"/>
      <w:r w:rsidRPr="000D5EB9">
        <w:t>Motionen</w:t>
      </w:r>
      <w:bookmarkEnd w:id="146"/>
    </w:p>
    <w:p w:rsidR="00C87882" w:rsidRPr="000D5EB9" w:rsidRDefault="00C87882">
      <w:pPr>
        <w:spacing w:before="60"/>
        <w:ind w:left="284" w:hanging="284"/>
      </w:pPr>
      <w:r w:rsidRPr="000D5EB9">
        <w:rPr>
          <w:i/>
        </w:rPr>
        <w:t>2000/01:Fi211</w:t>
      </w:r>
      <w:r w:rsidRPr="000D5EB9">
        <w:t xml:space="preserve"> av Lars Leijonborg m.fl. (fp) vari yrkas:</w:t>
      </w:r>
    </w:p>
    <w:p w:rsidR="00C87882" w:rsidRPr="000D5EB9" w:rsidRDefault="00C87882">
      <w:pPr>
        <w:ind w:left="284" w:hanging="284"/>
      </w:pPr>
      <w:r w:rsidRPr="000D5EB9">
        <w:t>25. Riksdagen beslutar, såvitt avser tilläggsbudget till statsbudgeten för bu</w:t>
      </w:r>
      <w:r w:rsidRPr="000D5EB9">
        <w:t>d</w:t>
      </w:r>
      <w:r w:rsidRPr="000D5EB9">
        <w:t>getåret 2000, att avvisa regeringens förslag om bemyndigande att med högst 4 300 000 000 kr skriva ned den vid utgången av år 2000 i statens redovisning upptagna fordran som motsvarar underskottet i kommunko</w:t>
      </w:r>
      <w:r w:rsidRPr="000D5EB9">
        <w:t>n</w:t>
      </w:r>
      <w:r w:rsidRPr="000D5EB9">
        <w:t>tosyste</w:t>
      </w:r>
      <w:r w:rsidRPr="000D5EB9">
        <w:t>m</w:t>
      </w:r>
      <w:r w:rsidRPr="000D5EB9">
        <w:t xml:space="preserve">et.  </w:t>
      </w:r>
    </w:p>
    <w:p w:rsidR="00C87882" w:rsidRPr="000D5EB9" w:rsidRDefault="00C87882"/>
    <w:p w:rsidR="00C87882" w:rsidRPr="000D5EB9" w:rsidRDefault="00C87882">
      <w:pPr>
        <w:pStyle w:val="Normaltindrag"/>
        <w:sectPr w:rsidR="00000000" w:rsidRPr="000D5EB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2</w:t>
      </w:r>
    </w:p>
    <w:p w:rsidR="00C87882" w:rsidRPr="000D5EB9" w:rsidRDefault="00C87882">
      <w:pPr>
        <w:pStyle w:val="Rubrik1"/>
        <w:rPr>
          <w:noProof w:val="0"/>
        </w:rPr>
      </w:pPr>
      <w:bookmarkStart w:id="147" w:name="_Toc498767826"/>
      <w:r w:rsidRPr="000D5EB9">
        <w:rPr>
          <w:noProof w:val="0"/>
        </w:rPr>
        <w:t>Sammanställning av förändringar på tilläggs</w:t>
      </w:r>
      <w:r w:rsidRPr="000D5EB9">
        <w:rPr>
          <w:noProof w:val="0"/>
        </w:rPr>
        <w:softHyphen/>
        <w:t>budget 1 och 2 för budgetåret 2000</w:t>
      </w:r>
      <w:bookmarkEnd w:id="147"/>
      <w:r w:rsidRPr="000D5EB9">
        <w:rPr>
          <w:noProof w:val="0"/>
        </w:rPr>
        <w:t xml:space="preserve"> </w:t>
      </w:r>
    </w:p>
    <w:p w:rsidR="00C87882" w:rsidRPr="000D5EB9" w:rsidRDefault="00C87882">
      <w:pPr>
        <w:pStyle w:val="Fotnotstext"/>
        <w:spacing w:line="360" w:lineRule="auto"/>
        <w:outlineLvl w:val="0"/>
      </w:pPr>
      <w:r w:rsidRPr="000D5EB9">
        <w:t>Belopp i tusental kronor</w:t>
      </w:r>
    </w:p>
    <w:tbl>
      <w:tblPr>
        <w:tblW w:w="0" w:type="auto"/>
        <w:tblInd w:w="-70" w:type="dxa"/>
        <w:tblLayout w:type="fixed"/>
        <w:tblCellMar>
          <w:left w:w="70" w:type="dxa"/>
          <w:right w:w="70" w:type="dxa"/>
        </w:tblCellMar>
        <w:tblLook w:val="0000" w:firstRow="0" w:lastRow="0" w:firstColumn="0" w:lastColumn="0" w:noHBand="0" w:noVBand="0"/>
      </w:tblPr>
      <w:tblGrid>
        <w:gridCol w:w="340"/>
        <w:gridCol w:w="2948"/>
        <w:gridCol w:w="993"/>
        <w:gridCol w:w="1021"/>
        <w:gridCol w:w="1077"/>
      </w:tblGrid>
      <w:tr w:rsidR="00000000" w:rsidRPr="000D5EB9">
        <w:tblPrEx>
          <w:tblCellMar>
            <w:top w:w="0" w:type="dxa"/>
            <w:bottom w:w="0" w:type="dxa"/>
          </w:tblCellMar>
        </w:tblPrEx>
        <w:tc>
          <w:tcPr>
            <w:tcW w:w="340" w:type="dxa"/>
            <w:tcBorders>
              <w:top w:val="single" w:sz="4" w:space="0" w:color="auto"/>
            </w:tcBorders>
          </w:tcPr>
          <w:p w:rsidR="00C87882" w:rsidRPr="000D5EB9" w:rsidRDefault="00C87882">
            <w:pPr>
              <w:pStyle w:val="Normaltindrag"/>
              <w:ind w:firstLine="0"/>
              <w:jc w:val="right"/>
              <w:rPr>
                <w:sz w:val="18"/>
              </w:rPr>
            </w:pPr>
          </w:p>
        </w:tc>
        <w:tc>
          <w:tcPr>
            <w:tcW w:w="2948" w:type="dxa"/>
            <w:tcBorders>
              <w:top w:val="single" w:sz="4" w:space="0" w:color="auto"/>
            </w:tcBorders>
          </w:tcPr>
          <w:p w:rsidR="00C87882" w:rsidRPr="000D5EB9" w:rsidRDefault="00C87882">
            <w:pPr>
              <w:pStyle w:val="Normaltindrag"/>
              <w:ind w:firstLine="0"/>
              <w:jc w:val="left"/>
              <w:rPr>
                <w:sz w:val="18"/>
              </w:rPr>
            </w:pPr>
            <w:r w:rsidRPr="000D5EB9">
              <w:rPr>
                <w:sz w:val="18"/>
              </w:rPr>
              <w:t xml:space="preserve">Utgiftsområde </w:t>
            </w:r>
          </w:p>
        </w:tc>
        <w:tc>
          <w:tcPr>
            <w:tcW w:w="992" w:type="dxa"/>
            <w:tcBorders>
              <w:top w:val="single" w:sz="4" w:space="0" w:color="auto"/>
            </w:tcBorders>
          </w:tcPr>
          <w:p w:rsidR="00C87882" w:rsidRPr="000D5EB9" w:rsidRDefault="00C87882">
            <w:pPr>
              <w:pStyle w:val="Normaltindrag"/>
              <w:ind w:firstLine="0"/>
              <w:jc w:val="right"/>
              <w:rPr>
                <w:sz w:val="18"/>
              </w:rPr>
            </w:pPr>
            <w:r w:rsidRPr="000D5EB9">
              <w:rPr>
                <w:sz w:val="18"/>
              </w:rPr>
              <w:t>Statsbudget för 2000</w:t>
            </w:r>
          </w:p>
        </w:tc>
        <w:tc>
          <w:tcPr>
            <w:tcW w:w="1021" w:type="dxa"/>
            <w:tcBorders>
              <w:top w:val="single" w:sz="4" w:space="0" w:color="auto"/>
            </w:tcBorders>
          </w:tcPr>
          <w:p w:rsidR="00C87882" w:rsidRPr="000D5EB9" w:rsidRDefault="00C87882">
            <w:pPr>
              <w:pStyle w:val="Normaltindrag"/>
              <w:ind w:firstLine="0"/>
              <w:jc w:val="right"/>
              <w:rPr>
                <w:sz w:val="18"/>
              </w:rPr>
            </w:pPr>
            <w:r w:rsidRPr="000D5EB9">
              <w:rPr>
                <w:sz w:val="18"/>
              </w:rPr>
              <w:t xml:space="preserve">TB 1 </w:t>
            </w:r>
          </w:p>
          <w:p w:rsidR="00C87882" w:rsidRPr="000D5EB9" w:rsidRDefault="00C87882">
            <w:pPr>
              <w:pStyle w:val="Normaltindrag"/>
              <w:ind w:firstLine="0"/>
              <w:jc w:val="right"/>
              <w:rPr>
                <w:sz w:val="18"/>
              </w:rPr>
            </w:pPr>
            <w:r w:rsidRPr="000D5EB9">
              <w:rPr>
                <w:sz w:val="18"/>
              </w:rPr>
              <w:t>Våren 2000</w:t>
            </w:r>
          </w:p>
        </w:tc>
        <w:tc>
          <w:tcPr>
            <w:tcW w:w="1077" w:type="dxa"/>
            <w:tcBorders>
              <w:top w:val="single" w:sz="4" w:space="0" w:color="auto"/>
            </w:tcBorders>
          </w:tcPr>
          <w:p w:rsidR="00C87882" w:rsidRPr="000D5EB9" w:rsidRDefault="00C87882">
            <w:pPr>
              <w:pStyle w:val="Normaltindrag"/>
              <w:ind w:firstLine="0"/>
              <w:jc w:val="right"/>
              <w:rPr>
                <w:sz w:val="18"/>
              </w:rPr>
            </w:pPr>
            <w:r w:rsidRPr="000D5EB9">
              <w:rPr>
                <w:sz w:val="18"/>
              </w:rPr>
              <w:t xml:space="preserve">TB 2 </w:t>
            </w:r>
          </w:p>
          <w:p w:rsidR="00C87882" w:rsidRPr="000D5EB9" w:rsidRDefault="00C87882">
            <w:pPr>
              <w:pStyle w:val="Normaltindrag"/>
              <w:ind w:firstLine="0"/>
              <w:jc w:val="right"/>
              <w:rPr>
                <w:sz w:val="18"/>
              </w:rPr>
            </w:pPr>
            <w:r w:rsidRPr="000D5EB9">
              <w:rPr>
                <w:sz w:val="18"/>
              </w:rPr>
              <w:t>Hösten 2000</w:t>
            </w:r>
          </w:p>
        </w:tc>
      </w:tr>
      <w:tr w:rsidR="00000000" w:rsidRPr="000D5EB9">
        <w:tblPrEx>
          <w:tblCellMar>
            <w:top w:w="0" w:type="dxa"/>
            <w:bottom w:w="0" w:type="dxa"/>
          </w:tblCellMar>
        </w:tblPrEx>
        <w:trPr>
          <w:trHeight w:hRule="exact" w:val="160"/>
        </w:trPr>
        <w:tc>
          <w:tcPr>
            <w:tcW w:w="340" w:type="dxa"/>
            <w:tcBorders>
              <w:top w:val="single" w:sz="4" w:space="0" w:color="auto"/>
            </w:tcBorders>
          </w:tcPr>
          <w:p w:rsidR="00C87882" w:rsidRPr="000D5EB9" w:rsidRDefault="00C87882">
            <w:pPr>
              <w:pStyle w:val="Normaltindrag"/>
              <w:ind w:firstLine="0"/>
              <w:jc w:val="right"/>
              <w:rPr>
                <w:sz w:val="18"/>
              </w:rPr>
            </w:pPr>
          </w:p>
        </w:tc>
        <w:tc>
          <w:tcPr>
            <w:tcW w:w="2948" w:type="dxa"/>
            <w:tcBorders>
              <w:top w:val="single" w:sz="4" w:space="0" w:color="auto"/>
            </w:tcBorders>
          </w:tcPr>
          <w:p w:rsidR="00C87882" w:rsidRPr="000D5EB9" w:rsidRDefault="00C87882">
            <w:pPr>
              <w:pStyle w:val="Normaltindrag"/>
              <w:ind w:firstLine="0"/>
              <w:jc w:val="left"/>
              <w:rPr>
                <w:sz w:val="18"/>
              </w:rPr>
            </w:pPr>
          </w:p>
        </w:tc>
        <w:tc>
          <w:tcPr>
            <w:tcW w:w="992" w:type="dxa"/>
            <w:tcBorders>
              <w:top w:val="single" w:sz="4" w:space="0" w:color="auto"/>
            </w:tcBorders>
          </w:tcPr>
          <w:p w:rsidR="00C87882" w:rsidRPr="000D5EB9" w:rsidRDefault="00C87882">
            <w:pPr>
              <w:pStyle w:val="Normaltindrag"/>
              <w:ind w:firstLine="0"/>
              <w:jc w:val="right"/>
              <w:rPr>
                <w:sz w:val="18"/>
              </w:rPr>
            </w:pPr>
          </w:p>
        </w:tc>
        <w:tc>
          <w:tcPr>
            <w:tcW w:w="1021" w:type="dxa"/>
            <w:tcBorders>
              <w:top w:val="single" w:sz="4" w:space="0" w:color="auto"/>
            </w:tcBorders>
          </w:tcPr>
          <w:p w:rsidR="00C87882" w:rsidRPr="000D5EB9" w:rsidRDefault="00C87882">
            <w:pPr>
              <w:pStyle w:val="Normaltindrag"/>
              <w:ind w:firstLine="0"/>
              <w:jc w:val="right"/>
              <w:rPr>
                <w:sz w:val="18"/>
              </w:rPr>
            </w:pPr>
          </w:p>
        </w:tc>
        <w:tc>
          <w:tcPr>
            <w:tcW w:w="1077" w:type="dxa"/>
            <w:tcBorders>
              <w:top w:val="single" w:sz="4" w:space="0" w:color="auto"/>
            </w:tcBorders>
          </w:tcPr>
          <w:p w:rsidR="00C87882" w:rsidRPr="000D5EB9" w:rsidRDefault="00C87882">
            <w:pPr>
              <w:pStyle w:val="Normaltindrag"/>
              <w:ind w:firstLine="0"/>
              <w:jc w:val="right"/>
              <w:rPr>
                <w:sz w:val="18"/>
              </w:rPr>
            </w:pP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w:t>
            </w:r>
          </w:p>
        </w:tc>
        <w:tc>
          <w:tcPr>
            <w:tcW w:w="2948" w:type="dxa"/>
          </w:tcPr>
          <w:p w:rsidR="00C87882" w:rsidRPr="000D5EB9" w:rsidRDefault="00C87882">
            <w:pPr>
              <w:pStyle w:val="Normaltindrag"/>
              <w:ind w:firstLine="0"/>
              <w:jc w:val="left"/>
              <w:rPr>
                <w:sz w:val="18"/>
              </w:rPr>
            </w:pPr>
            <w:r w:rsidRPr="000D5EB9">
              <w:rPr>
                <w:sz w:val="18"/>
              </w:rPr>
              <w:t xml:space="preserve">Rikets styrelse </w:t>
            </w:r>
          </w:p>
        </w:tc>
        <w:tc>
          <w:tcPr>
            <w:tcW w:w="992" w:type="dxa"/>
          </w:tcPr>
          <w:p w:rsidR="00C87882" w:rsidRPr="000D5EB9" w:rsidRDefault="00C87882">
            <w:pPr>
              <w:pStyle w:val="Normaltindrag"/>
              <w:ind w:firstLine="0"/>
              <w:jc w:val="right"/>
              <w:rPr>
                <w:sz w:val="18"/>
              </w:rPr>
            </w:pPr>
            <w:r w:rsidRPr="000D5EB9">
              <w:rPr>
                <w:sz w:val="18"/>
              </w:rPr>
              <w:t>4 460 583</w:t>
            </w:r>
          </w:p>
        </w:tc>
        <w:tc>
          <w:tcPr>
            <w:tcW w:w="1021" w:type="dxa"/>
          </w:tcPr>
          <w:p w:rsidR="00C87882" w:rsidRPr="000D5EB9" w:rsidRDefault="00C87882">
            <w:pPr>
              <w:pStyle w:val="Normaltindrag"/>
              <w:ind w:firstLine="0"/>
              <w:jc w:val="right"/>
              <w:rPr>
                <w:sz w:val="18"/>
              </w:rPr>
            </w:pPr>
            <w:r w:rsidRPr="000D5EB9">
              <w:rPr>
                <w:sz w:val="18"/>
              </w:rPr>
              <w:t>+233 000</w:t>
            </w:r>
          </w:p>
        </w:tc>
        <w:tc>
          <w:tcPr>
            <w:tcW w:w="1077" w:type="dxa"/>
          </w:tcPr>
          <w:p w:rsidR="00C87882" w:rsidRPr="000D5EB9" w:rsidRDefault="00C87882">
            <w:pPr>
              <w:pStyle w:val="Normaltindrag"/>
              <w:ind w:firstLine="0"/>
              <w:jc w:val="right"/>
              <w:rPr>
                <w:sz w:val="18"/>
              </w:rPr>
            </w:pPr>
            <w:r w:rsidRPr="000D5EB9">
              <w:rPr>
                <w:sz w:val="18"/>
              </w:rPr>
              <w:t>+22 300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w:t>
            </w:r>
          </w:p>
        </w:tc>
        <w:tc>
          <w:tcPr>
            <w:tcW w:w="2948" w:type="dxa"/>
          </w:tcPr>
          <w:p w:rsidR="00C87882" w:rsidRPr="000D5EB9" w:rsidRDefault="00C87882">
            <w:pPr>
              <w:pStyle w:val="Normaltindrag"/>
              <w:ind w:firstLine="0"/>
              <w:jc w:val="left"/>
              <w:rPr>
                <w:sz w:val="18"/>
              </w:rPr>
            </w:pPr>
            <w:r w:rsidRPr="000D5EB9">
              <w:rPr>
                <w:sz w:val="18"/>
              </w:rPr>
              <w:t>Samhällsekonomi och f</w:t>
            </w:r>
            <w:r w:rsidRPr="000D5EB9">
              <w:rPr>
                <w:sz w:val="18"/>
              </w:rPr>
              <w:t>i</w:t>
            </w:r>
            <w:r w:rsidRPr="000D5EB9">
              <w:rPr>
                <w:sz w:val="18"/>
              </w:rPr>
              <w:t>nans</w:t>
            </w:r>
            <w:r w:rsidRPr="000D5EB9">
              <w:rPr>
                <w:sz w:val="18"/>
              </w:rPr>
              <w:softHyphen/>
              <w:t>för</w:t>
            </w:r>
            <w:r w:rsidRPr="000D5EB9">
              <w:rPr>
                <w:sz w:val="18"/>
              </w:rPr>
              <w:softHyphen/>
              <w:t>valt</w:t>
            </w:r>
            <w:r w:rsidRPr="000D5EB9">
              <w:rPr>
                <w:sz w:val="18"/>
              </w:rPr>
              <w:softHyphen/>
              <w:t>ning</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1 578 345</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-6 700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4</w:t>
            </w:r>
          </w:p>
        </w:tc>
        <w:tc>
          <w:tcPr>
            <w:tcW w:w="2948" w:type="dxa"/>
          </w:tcPr>
          <w:p w:rsidR="00C87882" w:rsidRPr="000D5EB9" w:rsidRDefault="00C87882">
            <w:pPr>
              <w:pStyle w:val="Normaltindrag"/>
              <w:ind w:firstLine="0"/>
              <w:jc w:val="left"/>
              <w:rPr>
                <w:sz w:val="18"/>
              </w:rPr>
            </w:pPr>
            <w:r w:rsidRPr="000D5EB9">
              <w:rPr>
                <w:sz w:val="18"/>
              </w:rPr>
              <w:t>Rättsväsendet</w:t>
            </w:r>
          </w:p>
        </w:tc>
        <w:tc>
          <w:tcPr>
            <w:tcW w:w="992" w:type="dxa"/>
          </w:tcPr>
          <w:p w:rsidR="00C87882" w:rsidRPr="000D5EB9" w:rsidRDefault="00C87882">
            <w:pPr>
              <w:pStyle w:val="Normaltindrag"/>
              <w:ind w:firstLine="0"/>
              <w:jc w:val="right"/>
              <w:rPr>
                <w:sz w:val="18"/>
              </w:rPr>
            </w:pPr>
            <w:r w:rsidRPr="000D5EB9">
              <w:rPr>
                <w:sz w:val="18"/>
              </w:rPr>
              <w:t>22 667 103</w:t>
            </w:r>
          </w:p>
        </w:tc>
        <w:tc>
          <w:tcPr>
            <w:tcW w:w="1021" w:type="dxa"/>
          </w:tcPr>
          <w:p w:rsidR="00C87882" w:rsidRPr="000D5EB9" w:rsidRDefault="00C87882">
            <w:pPr>
              <w:pStyle w:val="Normaltindrag"/>
              <w:ind w:firstLine="0"/>
              <w:jc w:val="right"/>
              <w:rPr>
                <w:sz w:val="18"/>
              </w:rPr>
            </w:pPr>
            <w:r w:rsidRPr="000D5EB9">
              <w:rPr>
                <w:sz w:val="18"/>
              </w:rPr>
              <w:t>+76 882</w:t>
            </w:r>
          </w:p>
        </w:tc>
        <w:tc>
          <w:tcPr>
            <w:tcW w:w="1077" w:type="dxa"/>
          </w:tcPr>
          <w:p w:rsidR="00C87882" w:rsidRPr="000D5EB9" w:rsidRDefault="00C87882">
            <w:pPr>
              <w:pStyle w:val="Normaltindrag"/>
              <w:ind w:firstLine="0"/>
              <w:jc w:val="right"/>
              <w:rPr>
                <w:sz w:val="18"/>
              </w:rPr>
            </w:pPr>
            <w:r w:rsidRPr="000D5EB9">
              <w:rPr>
                <w:sz w:val="18"/>
              </w:rPr>
              <w:t>+200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5</w:t>
            </w:r>
          </w:p>
        </w:tc>
        <w:tc>
          <w:tcPr>
            <w:tcW w:w="2948" w:type="dxa"/>
          </w:tcPr>
          <w:p w:rsidR="00C87882" w:rsidRPr="000D5EB9" w:rsidRDefault="00C87882">
            <w:pPr>
              <w:pStyle w:val="Normaltindrag"/>
              <w:ind w:firstLine="0"/>
              <w:jc w:val="left"/>
              <w:rPr>
                <w:sz w:val="18"/>
              </w:rPr>
            </w:pPr>
            <w:r w:rsidRPr="000D5EB9">
              <w:rPr>
                <w:sz w:val="18"/>
              </w:rPr>
              <w:t>Utrikesförvaltning och interna</w:t>
            </w:r>
            <w:r w:rsidRPr="000D5EB9">
              <w:rPr>
                <w:sz w:val="18"/>
              </w:rPr>
              <w:softHyphen/>
              <w:t>tio</w:t>
            </w:r>
            <w:r w:rsidRPr="000D5EB9">
              <w:rPr>
                <w:sz w:val="18"/>
              </w:rPr>
              <w:softHyphen/>
              <w:t>nell samverkan</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2 983 393</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-175 630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6</w:t>
            </w:r>
          </w:p>
        </w:tc>
        <w:tc>
          <w:tcPr>
            <w:tcW w:w="2948" w:type="dxa"/>
          </w:tcPr>
          <w:p w:rsidR="00C87882" w:rsidRPr="000D5EB9" w:rsidRDefault="00C87882">
            <w:pPr>
              <w:pStyle w:val="Normaltindrag"/>
              <w:ind w:firstLine="0"/>
              <w:jc w:val="left"/>
              <w:rPr>
                <w:sz w:val="18"/>
              </w:rPr>
            </w:pPr>
            <w:r w:rsidRPr="000D5EB9">
              <w:rPr>
                <w:sz w:val="18"/>
              </w:rPr>
              <w:t>Totalförsvar</w:t>
            </w:r>
          </w:p>
        </w:tc>
        <w:tc>
          <w:tcPr>
            <w:tcW w:w="992" w:type="dxa"/>
          </w:tcPr>
          <w:p w:rsidR="00C87882" w:rsidRPr="000D5EB9" w:rsidRDefault="00C87882">
            <w:pPr>
              <w:pStyle w:val="Normaltindrag"/>
              <w:ind w:firstLine="0"/>
              <w:jc w:val="right"/>
              <w:rPr>
                <w:sz w:val="18"/>
              </w:rPr>
            </w:pPr>
            <w:r w:rsidRPr="000D5EB9">
              <w:rPr>
                <w:sz w:val="18"/>
              </w:rPr>
              <w:t>46 648 614</w:t>
            </w:r>
          </w:p>
        </w:tc>
        <w:tc>
          <w:tcPr>
            <w:tcW w:w="1021" w:type="dxa"/>
          </w:tcPr>
          <w:p w:rsidR="00C87882" w:rsidRPr="000D5EB9" w:rsidRDefault="00C87882">
            <w:pPr>
              <w:pStyle w:val="Normaltindrag"/>
              <w:ind w:firstLine="0"/>
              <w:jc w:val="right"/>
              <w:rPr>
                <w:sz w:val="18"/>
              </w:rPr>
            </w:pPr>
            <w:r w:rsidRPr="000D5EB9">
              <w:rPr>
                <w:sz w:val="18"/>
              </w:rPr>
              <w:t>+11 890</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8</w:t>
            </w:r>
          </w:p>
        </w:tc>
        <w:tc>
          <w:tcPr>
            <w:tcW w:w="2948" w:type="dxa"/>
          </w:tcPr>
          <w:p w:rsidR="00C87882" w:rsidRPr="000D5EB9" w:rsidRDefault="00C87882">
            <w:pPr>
              <w:pStyle w:val="Normaltindrag"/>
              <w:ind w:firstLine="0"/>
              <w:jc w:val="left"/>
              <w:rPr>
                <w:sz w:val="18"/>
              </w:rPr>
            </w:pPr>
            <w:r w:rsidRPr="000D5EB9">
              <w:rPr>
                <w:sz w:val="18"/>
              </w:rPr>
              <w:t xml:space="preserve">Invandrare och flyktingar </w:t>
            </w:r>
          </w:p>
        </w:tc>
        <w:tc>
          <w:tcPr>
            <w:tcW w:w="992" w:type="dxa"/>
          </w:tcPr>
          <w:p w:rsidR="00C87882" w:rsidRPr="000D5EB9" w:rsidRDefault="00C87882">
            <w:pPr>
              <w:pStyle w:val="Normaltindrag"/>
              <w:ind w:firstLine="0"/>
              <w:jc w:val="right"/>
              <w:rPr>
                <w:sz w:val="18"/>
              </w:rPr>
            </w:pPr>
            <w:r w:rsidRPr="000D5EB9">
              <w:rPr>
                <w:sz w:val="18"/>
              </w:rPr>
              <w:t>4 900 562</w:t>
            </w:r>
          </w:p>
        </w:tc>
        <w:tc>
          <w:tcPr>
            <w:tcW w:w="1021" w:type="dxa"/>
          </w:tcPr>
          <w:p w:rsidR="00C87882" w:rsidRPr="000D5EB9" w:rsidRDefault="00C87882">
            <w:pPr>
              <w:pStyle w:val="Normaltindrag"/>
              <w:ind w:firstLine="0"/>
              <w:jc w:val="right"/>
              <w:rPr>
                <w:sz w:val="18"/>
              </w:rPr>
            </w:pPr>
            <w:r w:rsidRPr="000D5EB9">
              <w:rPr>
                <w:sz w:val="18"/>
              </w:rPr>
              <w:t>–</w:t>
            </w:r>
          </w:p>
        </w:tc>
        <w:tc>
          <w:tcPr>
            <w:tcW w:w="1077" w:type="dxa"/>
          </w:tcPr>
          <w:p w:rsidR="00C87882" w:rsidRPr="000D5EB9" w:rsidRDefault="00C87882">
            <w:pPr>
              <w:pStyle w:val="Normaltindrag"/>
              <w:ind w:firstLine="0"/>
              <w:jc w:val="right"/>
              <w:rPr>
                <w:sz w:val="18"/>
                <w:vertAlign w:val="superscript"/>
              </w:rPr>
            </w:pPr>
            <w:r w:rsidRPr="000D5EB9">
              <w:rPr>
                <w:sz w:val="18"/>
              </w:rPr>
              <w:t>0</w:t>
            </w:r>
            <w:r w:rsidRPr="000D5EB9">
              <w:rPr>
                <w:sz w:val="18"/>
                <w:vertAlign w:val="superscript"/>
              </w:rPr>
              <w:t>1</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9</w:t>
            </w:r>
          </w:p>
        </w:tc>
        <w:tc>
          <w:tcPr>
            <w:tcW w:w="2948" w:type="dxa"/>
          </w:tcPr>
          <w:p w:rsidR="00C87882" w:rsidRPr="000D5EB9" w:rsidRDefault="00C87882">
            <w:pPr>
              <w:pStyle w:val="Normaltindrag"/>
              <w:ind w:firstLine="0"/>
              <w:jc w:val="left"/>
              <w:rPr>
                <w:sz w:val="18"/>
              </w:rPr>
            </w:pPr>
            <w:r w:rsidRPr="000D5EB9">
              <w:rPr>
                <w:sz w:val="18"/>
              </w:rPr>
              <w:t>Hälsovård, sjukvård och social o</w:t>
            </w:r>
            <w:r w:rsidRPr="000D5EB9">
              <w:rPr>
                <w:sz w:val="18"/>
              </w:rPr>
              <w:t>m</w:t>
            </w:r>
            <w:r w:rsidRPr="000D5EB9">
              <w:rPr>
                <w:sz w:val="18"/>
              </w:rPr>
              <w:t>sorg</w:t>
            </w:r>
          </w:p>
        </w:tc>
        <w:tc>
          <w:tcPr>
            <w:tcW w:w="992" w:type="dxa"/>
          </w:tcPr>
          <w:p w:rsidR="00C87882" w:rsidRPr="000D5EB9" w:rsidRDefault="00C87882">
            <w:pPr>
              <w:pStyle w:val="Normaltindrag"/>
              <w:ind w:firstLine="0"/>
              <w:jc w:val="right"/>
              <w:rPr>
                <w:sz w:val="18"/>
              </w:rPr>
            </w:pPr>
            <w:r w:rsidRPr="000D5EB9">
              <w:rPr>
                <w:sz w:val="18"/>
              </w:rPr>
              <w:t>25 362 652</w:t>
            </w:r>
          </w:p>
        </w:tc>
        <w:tc>
          <w:tcPr>
            <w:tcW w:w="1021" w:type="dxa"/>
          </w:tcPr>
          <w:p w:rsidR="00C87882" w:rsidRPr="000D5EB9" w:rsidRDefault="00C87882">
            <w:pPr>
              <w:pStyle w:val="Normaltindrag"/>
              <w:ind w:firstLine="0"/>
              <w:jc w:val="right"/>
              <w:rPr>
                <w:sz w:val="18"/>
              </w:rPr>
            </w:pPr>
            <w:r w:rsidRPr="000D5EB9">
              <w:rPr>
                <w:sz w:val="18"/>
              </w:rPr>
              <w:t>+2 125 530</w:t>
            </w:r>
          </w:p>
        </w:tc>
        <w:tc>
          <w:tcPr>
            <w:tcW w:w="1077" w:type="dxa"/>
          </w:tcPr>
          <w:p w:rsidR="00C87882" w:rsidRPr="000D5EB9" w:rsidRDefault="00C87882">
            <w:pPr>
              <w:pStyle w:val="Normaltindrag"/>
              <w:ind w:firstLine="0"/>
              <w:jc w:val="right"/>
              <w:rPr>
                <w:sz w:val="18"/>
              </w:rPr>
            </w:pPr>
            <w:r w:rsidRPr="000D5EB9">
              <w:rPr>
                <w:sz w:val="18"/>
              </w:rPr>
              <w:t>-500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10</w:t>
            </w:r>
          </w:p>
        </w:tc>
        <w:tc>
          <w:tcPr>
            <w:tcW w:w="2948" w:type="dxa"/>
          </w:tcPr>
          <w:p w:rsidR="00C87882" w:rsidRPr="000D5EB9" w:rsidRDefault="00C87882">
            <w:pPr>
              <w:pStyle w:val="Normaltindrag"/>
              <w:ind w:firstLine="0"/>
              <w:jc w:val="left"/>
              <w:rPr>
                <w:sz w:val="18"/>
              </w:rPr>
            </w:pPr>
            <w:r w:rsidRPr="000D5EB9">
              <w:rPr>
                <w:sz w:val="18"/>
              </w:rPr>
              <w:t>Ekonomisk trygghet vid sjukdom och handikapp</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92 470 469</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+1 500 000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+2 300 000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11</w:t>
            </w:r>
          </w:p>
        </w:tc>
        <w:tc>
          <w:tcPr>
            <w:tcW w:w="2948" w:type="dxa"/>
          </w:tcPr>
          <w:p w:rsidR="00C87882" w:rsidRPr="000D5EB9" w:rsidRDefault="00C87882">
            <w:pPr>
              <w:pStyle w:val="Normaltindrag"/>
              <w:ind w:firstLine="0"/>
              <w:jc w:val="left"/>
              <w:rPr>
                <w:sz w:val="18"/>
              </w:rPr>
            </w:pPr>
            <w:r w:rsidRPr="000D5EB9">
              <w:rPr>
                <w:sz w:val="18"/>
              </w:rPr>
              <w:t>Ekonomisk trygghet vid ålde</w:t>
            </w:r>
            <w:r w:rsidRPr="000D5EB9">
              <w:rPr>
                <w:sz w:val="18"/>
              </w:rPr>
              <w:t>r</w:t>
            </w:r>
            <w:r w:rsidRPr="000D5EB9">
              <w:rPr>
                <w:sz w:val="18"/>
              </w:rPr>
              <w:t>dom</w:t>
            </w:r>
          </w:p>
        </w:tc>
        <w:tc>
          <w:tcPr>
            <w:tcW w:w="992" w:type="dxa"/>
          </w:tcPr>
          <w:p w:rsidR="00C87882" w:rsidRPr="000D5EB9" w:rsidRDefault="00C87882">
            <w:pPr>
              <w:pStyle w:val="Normaltindrag"/>
              <w:ind w:firstLine="0"/>
              <w:jc w:val="right"/>
              <w:rPr>
                <w:sz w:val="18"/>
              </w:rPr>
            </w:pPr>
            <w:r w:rsidRPr="000D5EB9">
              <w:rPr>
                <w:sz w:val="18"/>
              </w:rPr>
              <w:t>33 618 800</w:t>
            </w:r>
          </w:p>
        </w:tc>
        <w:tc>
          <w:tcPr>
            <w:tcW w:w="1021" w:type="dxa"/>
          </w:tcPr>
          <w:p w:rsidR="00C87882" w:rsidRPr="000D5EB9" w:rsidRDefault="00C87882">
            <w:pPr>
              <w:pStyle w:val="Normaltindrag"/>
              <w:ind w:firstLine="0"/>
              <w:jc w:val="right"/>
              <w:rPr>
                <w:sz w:val="18"/>
                <w:vertAlign w:val="superscript"/>
              </w:rPr>
            </w:pPr>
            <w:r w:rsidRPr="000D5EB9">
              <w:rPr>
                <w:sz w:val="18"/>
              </w:rPr>
              <w:t>0</w:t>
            </w:r>
            <w:r w:rsidRPr="000D5EB9">
              <w:rPr>
                <w:sz w:val="18"/>
                <w:vertAlign w:val="superscript"/>
              </w:rPr>
              <w:t>1</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12</w:t>
            </w:r>
          </w:p>
        </w:tc>
        <w:tc>
          <w:tcPr>
            <w:tcW w:w="2948" w:type="dxa"/>
          </w:tcPr>
          <w:p w:rsidR="00C87882" w:rsidRPr="000D5EB9" w:rsidRDefault="00C87882">
            <w:pPr>
              <w:pStyle w:val="Normaltindrag"/>
              <w:ind w:firstLine="0"/>
              <w:jc w:val="left"/>
              <w:rPr>
                <w:sz w:val="18"/>
              </w:rPr>
            </w:pPr>
            <w:r w:rsidRPr="000D5EB9">
              <w:rPr>
                <w:sz w:val="18"/>
              </w:rPr>
              <w:t>Ekonomisk trygghet för familjer och barn</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44 755 500</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+12 500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13</w:t>
            </w:r>
          </w:p>
        </w:tc>
        <w:tc>
          <w:tcPr>
            <w:tcW w:w="2948" w:type="dxa"/>
          </w:tcPr>
          <w:p w:rsidR="00C87882" w:rsidRPr="000D5EB9" w:rsidRDefault="00C87882">
            <w:pPr>
              <w:pStyle w:val="Normaltindrag"/>
              <w:ind w:firstLine="0"/>
              <w:jc w:val="left"/>
              <w:rPr>
                <w:sz w:val="18"/>
              </w:rPr>
            </w:pPr>
            <w:r w:rsidRPr="000D5EB9">
              <w:rPr>
                <w:sz w:val="18"/>
              </w:rPr>
              <w:t>Ekonomisk trygghet vid arbetslö</w:t>
            </w:r>
            <w:r w:rsidRPr="000D5EB9">
              <w:rPr>
                <w:sz w:val="18"/>
              </w:rPr>
              <w:t>s</w:t>
            </w:r>
            <w:r w:rsidRPr="000D5EB9">
              <w:rPr>
                <w:sz w:val="18"/>
              </w:rPr>
              <w:t xml:space="preserve">het </w:t>
            </w:r>
          </w:p>
        </w:tc>
        <w:tc>
          <w:tcPr>
            <w:tcW w:w="992" w:type="dxa"/>
          </w:tcPr>
          <w:p w:rsidR="00C87882" w:rsidRPr="000D5EB9" w:rsidRDefault="00C87882">
            <w:pPr>
              <w:pStyle w:val="Normaltindrag"/>
              <w:ind w:firstLine="0"/>
              <w:jc w:val="right"/>
              <w:rPr>
                <w:sz w:val="18"/>
              </w:rPr>
            </w:pPr>
            <w:r w:rsidRPr="000D5EB9">
              <w:rPr>
                <w:sz w:val="18"/>
              </w:rPr>
              <w:t>30 573 000</w:t>
            </w:r>
          </w:p>
        </w:tc>
        <w:tc>
          <w:tcPr>
            <w:tcW w:w="1021" w:type="dxa"/>
          </w:tcPr>
          <w:p w:rsidR="00C87882" w:rsidRPr="000D5EB9" w:rsidRDefault="00C87882">
            <w:pPr>
              <w:pStyle w:val="Normaltindrag"/>
              <w:ind w:firstLine="0"/>
              <w:jc w:val="right"/>
              <w:rPr>
                <w:sz w:val="18"/>
              </w:rPr>
            </w:pPr>
            <w:r w:rsidRPr="000D5EB9">
              <w:rPr>
                <w:sz w:val="18"/>
              </w:rPr>
              <w:t>–</w:t>
            </w:r>
          </w:p>
        </w:tc>
        <w:tc>
          <w:tcPr>
            <w:tcW w:w="1077" w:type="dxa"/>
          </w:tcPr>
          <w:p w:rsidR="00C87882" w:rsidRPr="000D5EB9" w:rsidRDefault="00C87882">
            <w:pPr>
              <w:pStyle w:val="Normaltindrag"/>
              <w:ind w:firstLine="0"/>
              <w:jc w:val="right"/>
              <w:rPr>
                <w:sz w:val="18"/>
              </w:rPr>
            </w:pPr>
            <w:r w:rsidRPr="000D5EB9">
              <w:rPr>
                <w:sz w:val="18"/>
              </w:rPr>
              <w:t>+ 3 300 000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14</w:t>
            </w:r>
          </w:p>
        </w:tc>
        <w:tc>
          <w:tcPr>
            <w:tcW w:w="2948" w:type="dxa"/>
          </w:tcPr>
          <w:p w:rsidR="00C87882" w:rsidRPr="000D5EB9" w:rsidRDefault="00C87882">
            <w:pPr>
              <w:pStyle w:val="Normaltindrag"/>
              <w:ind w:firstLine="0"/>
              <w:jc w:val="left"/>
              <w:rPr>
                <w:sz w:val="18"/>
              </w:rPr>
            </w:pPr>
            <w:r w:rsidRPr="000D5EB9">
              <w:rPr>
                <w:sz w:val="18"/>
              </w:rPr>
              <w:t>Arbetsmarknad och arbet</w:t>
            </w:r>
            <w:r w:rsidRPr="000D5EB9">
              <w:rPr>
                <w:sz w:val="18"/>
              </w:rPr>
              <w:t>s</w:t>
            </w:r>
            <w:r w:rsidRPr="000D5EB9">
              <w:rPr>
                <w:sz w:val="18"/>
              </w:rPr>
              <w:t>liv</w:t>
            </w:r>
          </w:p>
        </w:tc>
        <w:tc>
          <w:tcPr>
            <w:tcW w:w="992" w:type="dxa"/>
          </w:tcPr>
          <w:p w:rsidR="00C87882" w:rsidRPr="000D5EB9" w:rsidRDefault="00C87882">
            <w:pPr>
              <w:pStyle w:val="Normaltindrag"/>
              <w:ind w:firstLine="0"/>
              <w:jc w:val="right"/>
              <w:rPr>
                <w:sz w:val="18"/>
              </w:rPr>
            </w:pPr>
            <w:r w:rsidRPr="000D5EB9">
              <w:rPr>
                <w:sz w:val="18"/>
              </w:rPr>
              <w:t>46 129 988</w:t>
            </w:r>
          </w:p>
        </w:tc>
        <w:tc>
          <w:tcPr>
            <w:tcW w:w="1021" w:type="dxa"/>
          </w:tcPr>
          <w:p w:rsidR="00C87882" w:rsidRPr="000D5EB9" w:rsidRDefault="00C87882">
            <w:pPr>
              <w:pStyle w:val="Normaltindrag"/>
              <w:ind w:firstLine="0"/>
              <w:jc w:val="right"/>
              <w:rPr>
                <w:sz w:val="18"/>
              </w:rPr>
            </w:pPr>
            <w:r w:rsidRPr="000D5EB9">
              <w:rPr>
                <w:sz w:val="18"/>
              </w:rPr>
              <w:t>+212 920</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15</w:t>
            </w:r>
          </w:p>
        </w:tc>
        <w:tc>
          <w:tcPr>
            <w:tcW w:w="2948" w:type="dxa"/>
          </w:tcPr>
          <w:p w:rsidR="00C87882" w:rsidRPr="000D5EB9" w:rsidRDefault="00C87882">
            <w:pPr>
              <w:pStyle w:val="Normaltindrag"/>
              <w:ind w:firstLine="0"/>
              <w:jc w:val="left"/>
              <w:rPr>
                <w:sz w:val="18"/>
              </w:rPr>
            </w:pPr>
            <w:r w:rsidRPr="000D5EB9">
              <w:rPr>
                <w:sz w:val="18"/>
              </w:rPr>
              <w:t>Studiestöd</w:t>
            </w:r>
          </w:p>
        </w:tc>
        <w:tc>
          <w:tcPr>
            <w:tcW w:w="992" w:type="dxa"/>
          </w:tcPr>
          <w:p w:rsidR="00C87882" w:rsidRPr="000D5EB9" w:rsidRDefault="00C87882">
            <w:pPr>
              <w:pStyle w:val="Normaltindrag"/>
              <w:ind w:firstLine="0"/>
              <w:jc w:val="right"/>
              <w:rPr>
                <w:sz w:val="18"/>
              </w:rPr>
            </w:pPr>
            <w:r w:rsidRPr="000D5EB9">
              <w:rPr>
                <w:sz w:val="18"/>
              </w:rPr>
              <w:t>20 981 447</w:t>
            </w:r>
          </w:p>
        </w:tc>
        <w:tc>
          <w:tcPr>
            <w:tcW w:w="1021" w:type="dxa"/>
          </w:tcPr>
          <w:p w:rsidR="00C87882" w:rsidRPr="000D5EB9" w:rsidRDefault="00C87882">
            <w:pPr>
              <w:pStyle w:val="Normaltindrag"/>
              <w:ind w:firstLine="0"/>
              <w:jc w:val="right"/>
              <w:rPr>
                <w:sz w:val="18"/>
              </w:rPr>
            </w:pPr>
            <w:r w:rsidRPr="000D5EB9">
              <w:rPr>
                <w:sz w:val="18"/>
              </w:rPr>
              <w:t>-539 805</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16</w:t>
            </w:r>
          </w:p>
        </w:tc>
        <w:tc>
          <w:tcPr>
            <w:tcW w:w="2948" w:type="dxa"/>
          </w:tcPr>
          <w:p w:rsidR="00C87882" w:rsidRPr="000D5EB9" w:rsidRDefault="00C87882">
            <w:pPr>
              <w:pStyle w:val="Normaltindrag"/>
              <w:ind w:firstLine="0"/>
              <w:jc w:val="left"/>
              <w:rPr>
                <w:sz w:val="18"/>
              </w:rPr>
            </w:pPr>
            <w:r w:rsidRPr="000D5EB9">
              <w:rPr>
                <w:sz w:val="18"/>
              </w:rPr>
              <w:t>Utbildning och universitetsfors</w:t>
            </w:r>
            <w:r w:rsidRPr="000D5EB9">
              <w:rPr>
                <w:sz w:val="18"/>
              </w:rPr>
              <w:t>k</w:t>
            </w:r>
            <w:r w:rsidRPr="000D5EB9">
              <w:rPr>
                <w:sz w:val="18"/>
              </w:rPr>
              <w:t>ning</w:t>
            </w:r>
          </w:p>
        </w:tc>
        <w:tc>
          <w:tcPr>
            <w:tcW w:w="992" w:type="dxa"/>
          </w:tcPr>
          <w:p w:rsidR="00C87882" w:rsidRPr="000D5EB9" w:rsidRDefault="00C87882">
            <w:pPr>
              <w:pStyle w:val="Normaltindrag"/>
              <w:ind w:firstLine="0"/>
              <w:jc w:val="right"/>
              <w:rPr>
                <w:sz w:val="18"/>
              </w:rPr>
            </w:pPr>
            <w:r w:rsidRPr="000D5EB9">
              <w:rPr>
                <w:sz w:val="18"/>
              </w:rPr>
              <w:t>32 572 588</w:t>
            </w:r>
          </w:p>
        </w:tc>
        <w:tc>
          <w:tcPr>
            <w:tcW w:w="1021" w:type="dxa"/>
          </w:tcPr>
          <w:p w:rsidR="00C87882" w:rsidRPr="000D5EB9" w:rsidRDefault="00C87882">
            <w:pPr>
              <w:pStyle w:val="Normaltindrag"/>
              <w:ind w:firstLine="0"/>
              <w:jc w:val="right"/>
              <w:rPr>
                <w:sz w:val="18"/>
              </w:rPr>
            </w:pPr>
            <w:r w:rsidRPr="000D5EB9">
              <w:rPr>
                <w:sz w:val="18"/>
              </w:rPr>
              <w:t>-38 013</w:t>
            </w:r>
          </w:p>
        </w:tc>
        <w:tc>
          <w:tcPr>
            <w:tcW w:w="1077" w:type="dxa"/>
          </w:tcPr>
          <w:p w:rsidR="00C87882" w:rsidRPr="000D5EB9" w:rsidRDefault="00C87882">
            <w:pPr>
              <w:pStyle w:val="Normaltindrag"/>
              <w:ind w:firstLine="0"/>
              <w:jc w:val="right"/>
              <w:rPr>
                <w:sz w:val="18"/>
              </w:rPr>
            </w:pPr>
            <w:r w:rsidRPr="000D5EB9">
              <w:rPr>
                <w:sz w:val="18"/>
              </w:rPr>
              <w:t>-22 000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17</w:t>
            </w:r>
          </w:p>
        </w:tc>
        <w:tc>
          <w:tcPr>
            <w:tcW w:w="2948" w:type="dxa"/>
          </w:tcPr>
          <w:p w:rsidR="00C87882" w:rsidRPr="000D5EB9" w:rsidRDefault="00C87882">
            <w:pPr>
              <w:pStyle w:val="Normaltindrag"/>
              <w:ind w:firstLine="0"/>
              <w:jc w:val="left"/>
              <w:rPr>
                <w:sz w:val="18"/>
              </w:rPr>
            </w:pPr>
            <w:r w:rsidRPr="000D5EB9">
              <w:rPr>
                <w:sz w:val="18"/>
              </w:rPr>
              <w:t>Kultur, medier, trossamfund och fritid</w:t>
            </w:r>
          </w:p>
        </w:tc>
        <w:tc>
          <w:tcPr>
            <w:tcW w:w="992" w:type="dxa"/>
          </w:tcPr>
          <w:p w:rsidR="00C87882" w:rsidRPr="000D5EB9" w:rsidRDefault="00C87882">
            <w:pPr>
              <w:pStyle w:val="Normaltindrag"/>
              <w:ind w:firstLine="0"/>
              <w:jc w:val="right"/>
              <w:rPr>
                <w:sz w:val="18"/>
              </w:rPr>
            </w:pPr>
            <w:r w:rsidRPr="000D5EB9">
              <w:rPr>
                <w:sz w:val="18"/>
              </w:rPr>
              <w:t>7 570 486</w:t>
            </w:r>
          </w:p>
        </w:tc>
        <w:tc>
          <w:tcPr>
            <w:tcW w:w="1021" w:type="dxa"/>
          </w:tcPr>
          <w:p w:rsidR="00C87882" w:rsidRPr="000D5EB9" w:rsidRDefault="00C87882">
            <w:pPr>
              <w:pStyle w:val="Normaltindrag"/>
              <w:ind w:firstLine="0"/>
              <w:jc w:val="right"/>
              <w:rPr>
                <w:sz w:val="18"/>
              </w:rPr>
            </w:pPr>
            <w:r w:rsidRPr="000D5EB9">
              <w:rPr>
                <w:sz w:val="18"/>
              </w:rPr>
              <w:t>+18 000</w:t>
            </w:r>
          </w:p>
        </w:tc>
        <w:tc>
          <w:tcPr>
            <w:tcW w:w="1077" w:type="dxa"/>
          </w:tcPr>
          <w:p w:rsidR="00C87882" w:rsidRPr="000D5EB9" w:rsidRDefault="00C87882">
            <w:pPr>
              <w:pStyle w:val="Normaltindrag"/>
              <w:ind w:firstLine="0"/>
              <w:jc w:val="right"/>
              <w:rPr>
                <w:sz w:val="18"/>
              </w:rPr>
            </w:pPr>
            <w:r w:rsidRPr="000D5EB9">
              <w:rPr>
                <w:sz w:val="18"/>
              </w:rPr>
              <w:t>+8 500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18</w:t>
            </w:r>
          </w:p>
        </w:tc>
        <w:tc>
          <w:tcPr>
            <w:tcW w:w="2948" w:type="dxa"/>
          </w:tcPr>
          <w:p w:rsidR="00C87882" w:rsidRPr="000D5EB9" w:rsidRDefault="00C87882">
            <w:pPr>
              <w:pStyle w:val="Normaltindrag"/>
              <w:ind w:firstLine="0"/>
              <w:jc w:val="left"/>
              <w:rPr>
                <w:sz w:val="18"/>
              </w:rPr>
            </w:pPr>
            <w:r w:rsidRPr="000D5EB9">
              <w:rPr>
                <w:sz w:val="18"/>
              </w:rPr>
              <w:t>Samhällsplanering, bostadsförsörjning och by</w:t>
            </w:r>
            <w:r w:rsidRPr="000D5EB9">
              <w:rPr>
                <w:sz w:val="18"/>
              </w:rPr>
              <w:t>g</w:t>
            </w:r>
            <w:r w:rsidRPr="000D5EB9">
              <w:rPr>
                <w:sz w:val="18"/>
              </w:rPr>
              <w:t>gande</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15 592 068</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-499 000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-464 000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19</w:t>
            </w:r>
          </w:p>
        </w:tc>
        <w:tc>
          <w:tcPr>
            <w:tcW w:w="2948" w:type="dxa"/>
          </w:tcPr>
          <w:p w:rsidR="00C87882" w:rsidRPr="000D5EB9" w:rsidRDefault="00C87882">
            <w:pPr>
              <w:pStyle w:val="Normaltindrag"/>
              <w:ind w:firstLine="0"/>
              <w:jc w:val="left"/>
              <w:rPr>
                <w:sz w:val="18"/>
              </w:rPr>
            </w:pPr>
            <w:r w:rsidRPr="000D5EB9">
              <w:rPr>
                <w:sz w:val="18"/>
              </w:rPr>
              <w:t>Regional utjämning och utvec</w:t>
            </w:r>
            <w:r w:rsidRPr="000D5EB9">
              <w:rPr>
                <w:sz w:val="18"/>
              </w:rPr>
              <w:t>k</w:t>
            </w:r>
            <w:r w:rsidRPr="000D5EB9">
              <w:rPr>
                <w:sz w:val="18"/>
              </w:rPr>
              <w:t>ling</w:t>
            </w:r>
          </w:p>
        </w:tc>
        <w:tc>
          <w:tcPr>
            <w:tcW w:w="992" w:type="dxa"/>
          </w:tcPr>
          <w:p w:rsidR="00C87882" w:rsidRPr="000D5EB9" w:rsidRDefault="00C87882">
            <w:pPr>
              <w:pStyle w:val="Normaltindrag"/>
              <w:ind w:firstLine="0"/>
              <w:jc w:val="right"/>
              <w:rPr>
                <w:sz w:val="18"/>
              </w:rPr>
            </w:pPr>
            <w:r w:rsidRPr="000D5EB9">
              <w:rPr>
                <w:sz w:val="18"/>
              </w:rPr>
              <w:t>3 310 433</w:t>
            </w:r>
          </w:p>
        </w:tc>
        <w:tc>
          <w:tcPr>
            <w:tcW w:w="1021" w:type="dxa"/>
          </w:tcPr>
          <w:p w:rsidR="00C87882" w:rsidRPr="000D5EB9" w:rsidRDefault="00C87882">
            <w:pPr>
              <w:pStyle w:val="Normaltindrag"/>
              <w:ind w:firstLine="0"/>
              <w:jc w:val="right"/>
              <w:rPr>
                <w:sz w:val="18"/>
              </w:rPr>
            </w:pPr>
            <w:r w:rsidRPr="000D5EB9">
              <w:rPr>
                <w:sz w:val="18"/>
              </w:rPr>
              <w:t>+175 036</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21</w:t>
            </w:r>
          </w:p>
        </w:tc>
        <w:tc>
          <w:tcPr>
            <w:tcW w:w="2948" w:type="dxa"/>
          </w:tcPr>
          <w:p w:rsidR="00C87882" w:rsidRPr="000D5EB9" w:rsidRDefault="00C87882">
            <w:pPr>
              <w:pStyle w:val="Normaltindrag"/>
              <w:ind w:firstLine="0"/>
              <w:jc w:val="left"/>
              <w:rPr>
                <w:sz w:val="18"/>
              </w:rPr>
            </w:pPr>
            <w:r w:rsidRPr="000D5EB9">
              <w:rPr>
                <w:sz w:val="18"/>
              </w:rPr>
              <w:t>Energi</w:t>
            </w:r>
          </w:p>
        </w:tc>
        <w:tc>
          <w:tcPr>
            <w:tcW w:w="992" w:type="dxa"/>
          </w:tcPr>
          <w:p w:rsidR="00C87882" w:rsidRPr="000D5EB9" w:rsidRDefault="00C87882">
            <w:pPr>
              <w:pStyle w:val="Normaltindrag"/>
              <w:ind w:firstLine="0"/>
              <w:jc w:val="right"/>
              <w:rPr>
                <w:sz w:val="18"/>
              </w:rPr>
            </w:pPr>
            <w:r w:rsidRPr="000D5EB9">
              <w:rPr>
                <w:sz w:val="18"/>
              </w:rPr>
              <w:t>1 445 526</w:t>
            </w:r>
          </w:p>
        </w:tc>
        <w:tc>
          <w:tcPr>
            <w:tcW w:w="1021" w:type="dxa"/>
          </w:tcPr>
          <w:p w:rsidR="00C87882" w:rsidRPr="000D5EB9" w:rsidRDefault="00C87882">
            <w:pPr>
              <w:pStyle w:val="Normaltindrag"/>
              <w:ind w:firstLine="0"/>
              <w:jc w:val="right"/>
              <w:rPr>
                <w:sz w:val="18"/>
              </w:rPr>
            </w:pPr>
            <w:r w:rsidRPr="000D5EB9">
              <w:rPr>
                <w:sz w:val="18"/>
              </w:rPr>
              <w:t>+434 870</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22</w:t>
            </w:r>
          </w:p>
        </w:tc>
        <w:tc>
          <w:tcPr>
            <w:tcW w:w="2948" w:type="dxa"/>
          </w:tcPr>
          <w:p w:rsidR="00C87882" w:rsidRPr="000D5EB9" w:rsidRDefault="00C87882">
            <w:pPr>
              <w:pStyle w:val="Normaltindrag"/>
              <w:ind w:firstLine="0"/>
              <w:jc w:val="left"/>
              <w:rPr>
                <w:sz w:val="18"/>
              </w:rPr>
            </w:pPr>
            <w:r w:rsidRPr="000D5EB9">
              <w:rPr>
                <w:sz w:val="18"/>
              </w:rPr>
              <w:t>Kommunikationer</w:t>
            </w:r>
          </w:p>
        </w:tc>
        <w:tc>
          <w:tcPr>
            <w:tcW w:w="992" w:type="dxa"/>
          </w:tcPr>
          <w:p w:rsidR="00C87882" w:rsidRPr="000D5EB9" w:rsidRDefault="00C87882">
            <w:pPr>
              <w:pStyle w:val="Normaltindrag"/>
              <w:ind w:firstLine="0"/>
              <w:jc w:val="right"/>
              <w:rPr>
                <w:sz w:val="18"/>
              </w:rPr>
            </w:pPr>
            <w:r w:rsidRPr="000D5EB9">
              <w:rPr>
                <w:sz w:val="18"/>
              </w:rPr>
              <w:t>25 532 440</w:t>
            </w:r>
          </w:p>
        </w:tc>
        <w:tc>
          <w:tcPr>
            <w:tcW w:w="1021" w:type="dxa"/>
          </w:tcPr>
          <w:p w:rsidR="00C87882" w:rsidRPr="000D5EB9" w:rsidRDefault="00C87882">
            <w:pPr>
              <w:pStyle w:val="Normaltindrag"/>
              <w:ind w:firstLine="0"/>
              <w:jc w:val="right"/>
              <w:rPr>
                <w:sz w:val="18"/>
              </w:rPr>
            </w:pPr>
            <w:r w:rsidRPr="000D5EB9">
              <w:rPr>
                <w:sz w:val="18"/>
              </w:rPr>
              <w:t>-13 093</w:t>
            </w:r>
          </w:p>
        </w:tc>
        <w:tc>
          <w:tcPr>
            <w:tcW w:w="1077" w:type="dxa"/>
          </w:tcPr>
          <w:p w:rsidR="00C87882" w:rsidRPr="000D5EB9" w:rsidRDefault="00C87882">
            <w:pPr>
              <w:pStyle w:val="Normaltindrag"/>
              <w:ind w:firstLine="0"/>
              <w:jc w:val="right"/>
              <w:rPr>
                <w:sz w:val="18"/>
              </w:rPr>
            </w:pPr>
            <w:r w:rsidRPr="000D5EB9">
              <w:rPr>
                <w:sz w:val="18"/>
              </w:rPr>
              <w:t>+150 000</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23</w:t>
            </w:r>
          </w:p>
        </w:tc>
        <w:tc>
          <w:tcPr>
            <w:tcW w:w="2948" w:type="dxa"/>
          </w:tcPr>
          <w:p w:rsidR="00C87882" w:rsidRPr="000D5EB9" w:rsidRDefault="00C87882">
            <w:pPr>
              <w:pStyle w:val="Normaltindrag"/>
              <w:ind w:firstLine="0"/>
              <w:jc w:val="left"/>
              <w:rPr>
                <w:sz w:val="18"/>
              </w:rPr>
            </w:pPr>
            <w:r w:rsidRPr="000D5EB9">
              <w:rPr>
                <w:sz w:val="18"/>
              </w:rPr>
              <w:t>Jord- och skogsbruk, fiske med a</w:t>
            </w:r>
            <w:r w:rsidRPr="000D5EB9">
              <w:rPr>
                <w:sz w:val="18"/>
              </w:rPr>
              <w:t>n</w:t>
            </w:r>
            <w:r w:rsidRPr="000D5EB9">
              <w:rPr>
                <w:sz w:val="18"/>
              </w:rPr>
              <w:t>slutande näringar</w:t>
            </w:r>
          </w:p>
        </w:tc>
        <w:tc>
          <w:tcPr>
            <w:tcW w:w="992"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9 726 327</w:t>
            </w:r>
          </w:p>
        </w:tc>
        <w:tc>
          <w:tcPr>
            <w:tcW w:w="1021"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+6 610</w:t>
            </w:r>
          </w:p>
        </w:tc>
        <w:tc>
          <w:tcPr>
            <w:tcW w:w="1077" w:type="dxa"/>
          </w:tcPr>
          <w:p w:rsidR="00C87882" w:rsidRPr="000D5EB9" w:rsidRDefault="00C87882">
            <w:pPr>
              <w:pStyle w:val="Normaltindrag"/>
              <w:ind w:firstLine="0"/>
              <w:jc w:val="right"/>
              <w:rPr>
                <w:sz w:val="18"/>
              </w:rPr>
            </w:pPr>
          </w:p>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24</w:t>
            </w:r>
          </w:p>
        </w:tc>
        <w:tc>
          <w:tcPr>
            <w:tcW w:w="2948" w:type="dxa"/>
          </w:tcPr>
          <w:p w:rsidR="00C87882" w:rsidRPr="000D5EB9" w:rsidRDefault="00C87882">
            <w:pPr>
              <w:pStyle w:val="Normaltindrag"/>
              <w:ind w:firstLine="0"/>
              <w:jc w:val="left"/>
              <w:rPr>
                <w:sz w:val="18"/>
              </w:rPr>
            </w:pPr>
            <w:r w:rsidRPr="000D5EB9">
              <w:rPr>
                <w:sz w:val="18"/>
              </w:rPr>
              <w:t>Näringsliv</w:t>
            </w:r>
          </w:p>
        </w:tc>
        <w:tc>
          <w:tcPr>
            <w:tcW w:w="992" w:type="dxa"/>
          </w:tcPr>
          <w:p w:rsidR="00C87882" w:rsidRPr="000D5EB9" w:rsidRDefault="00C87882">
            <w:pPr>
              <w:pStyle w:val="Normaltindrag"/>
              <w:ind w:firstLine="0"/>
              <w:jc w:val="right"/>
              <w:rPr>
                <w:sz w:val="18"/>
              </w:rPr>
            </w:pPr>
            <w:r w:rsidRPr="000D5EB9">
              <w:rPr>
                <w:sz w:val="18"/>
              </w:rPr>
              <w:t>2 983 313</w:t>
            </w:r>
          </w:p>
        </w:tc>
        <w:tc>
          <w:tcPr>
            <w:tcW w:w="1021" w:type="dxa"/>
          </w:tcPr>
          <w:p w:rsidR="00C87882" w:rsidRPr="000D5EB9" w:rsidRDefault="00C87882">
            <w:pPr>
              <w:pStyle w:val="Normaltindrag"/>
              <w:ind w:firstLine="0"/>
              <w:jc w:val="right"/>
              <w:rPr>
                <w:sz w:val="18"/>
              </w:rPr>
            </w:pPr>
            <w:r w:rsidRPr="000D5EB9">
              <w:rPr>
                <w:sz w:val="18"/>
              </w:rPr>
              <w:t>+17 522</w:t>
            </w:r>
          </w:p>
        </w:tc>
        <w:tc>
          <w:tcPr>
            <w:tcW w:w="1077" w:type="dxa"/>
          </w:tcPr>
          <w:p w:rsidR="00C87882" w:rsidRPr="000D5EB9" w:rsidRDefault="00C87882">
            <w:pPr>
              <w:pStyle w:val="Normaltindrag"/>
              <w:ind w:firstLine="0"/>
              <w:jc w:val="right"/>
              <w:rPr>
                <w:sz w:val="18"/>
              </w:rPr>
            </w:pPr>
            <w:r w:rsidRPr="000D5EB9">
              <w:rPr>
                <w:sz w:val="18"/>
              </w:rPr>
              <w:t>–</w:t>
            </w:r>
          </w:p>
        </w:tc>
      </w:tr>
      <w:tr w:rsidR="00000000" w:rsidRPr="000D5EB9">
        <w:tblPrEx>
          <w:tblCellMar>
            <w:top w:w="0" w:type="dxa"/>
            <w:bottom w:w="0" w:type="dxa"/>
          </w:tblCellMar>
        </w:tblPrEx>
        <w:tc>
          <w:tcPr>
            <w:tcW w:w="340" w:type="dxa"/>
          </w:tcPr>
          <w:p w:rsidR="00C87882" w:rsidRPr="000D5EB9" w:rsidRDefault="00C87882">
            <w:pPr>
              <w:pStyle w:val="Normaltindrag"/>
              <w:ind w:firstLine="0"/>
              <w:jc w:val="right"/>
              <w:rPr>
                <w:sz w:val="18"/>
              </w:rPr>
            </w:pPr>
            <w:r w:rsidRPr="000D5EB9">
              <w:rPr>
                <w:sz w:val="18"/>
              </w:rPr>
              <w:t>25</w:t>
            </w:r>
          </w:p>
        </w:tc>
        <w:tc>
          <w:tcPr>
            <w:tcW w:w="2948" w:type="dxa"/>
          </w:tcPr>
          <w:p w:rsidR="00C87882" w:rsidRPr="000D5EB9" w:rsidRDefault="00C87882">
            <w:pPr>
              <w:pStyle w:val="Normaltindrag"/>
              <w:ind w:firstLine="0"/>
              <w:jc w:val="left"/>
              <w:rPr>
                <w:sz w:val="18"/>
              </w:rPr>
            </w:pPr>
            <w:r w:rsidRPr="000D5EB9">
              <w:rPr>
                <w:sz w:val="18"/>
              </w:rPr>
              <w:t>Allmänna bidrag till komm</w:t>
            </w:r>
            <w:r w:rsidRPr="000D5EB9">
              <w:rPr>
                <w:sz w:val="18"/>
              </w:rPr>
              <w:t>u</w:t>
            </w:r>
            <w:r w:rsidRPr="000D5EB9">
              <w:rPr>
                <w:sz w:val="18"/>
              </w:rPr>
              <w:t>ner</w:t>
            </w:r>
          </w:p>
        </w:tc>
        <w:tc>
          <w:tcPr>
            <w:tcW w:w="992" w:type="dxa"/>
          </w:tcPr>
          <w:p w:rsidR="00C87882" w:rsidRPr="000D5EB9" w:rsidRDefault="00C87882">
            <w:pPr>
              <w:pStyle w:val="Normaltindrag"/>
              <w:ind w:firstLine="0"/>
              <w:jc w:val="right"/>
              <w:rPr>
                <w:sz w:val="18"/>
              </w:rPr>
            </w:pPr>
            <w:r w:rsidRPr="000D5EB9">
              <w:rPr>
                <w:sz w:val="18"/>
              </w:rPr>
              <w:t>97 666 700</w:t>
            </w:r>
          </w:p>
        </w:tc>
        <w:tc>
          <w:tcPr>
            <w:tcW w:w="1021" w:type="dxa"/>
          </w:tcPr>
          <w:p w:rsidR="00C87882" w:rsidRPr="000D5EB9" w:rsidRDefault="00C87882">
            <w:pPr>
              <w:pStyle w:val="Normaltindrag"/>
              <w:ind w:firstLine="0"/>
              <w:jc w:val="right"/>
              <w:rPr>
                <w:sz w:val="18"/>
              </w:rPr>
            </w:pPr>
            <w:r w:rsidRPr="000D5EB9">
              <w:rPr>
                <w:sz w:val="18"/>
              </w:rPr>
              <w:t>–</w:t>
            </w:r>
          </w:p>
        </w:tc>
        <w:tc>
          <w:tcPr>
            <w:tcW w:w="1077" w:type="dxa"/>
          </w:tcPr>
          <w:p w:rsidR="00C87882" w:rsidRPr="000D5EB9" w:rsidRDefault="00C87882">
            <w:pPr>
              <w:pStyle w:val="Normaltindrag"/>
              <w:ind w:firstLine="0"/>
              <w:jc w:val="right"/>
              <w:rPr>
                <w:sz w:val="18"/>
              </w:rPr>
            </w:pPr>
            <w:r w:rsidRPr="000D5EB9">
              <w:rPr>
                <w:sz w:val="18"/>
              </w:rPr>
              <w:t>+619 233</w:t>
            </w:r>
          </w:p>
        </w:tc>
      </w:tr>
      <w:tr w:rsidR="00000000" w:rsidRPr="000D5EB9">
        <w:tblPrEx>
          <w:tblCellMar>
            <w:top w:w="0" w:type="dxa"/>
            <w:bottom w:w="0" w:type="dxa"/>
          </w:tblCellMar>
        </w:tblPrEx>
        <w:trPr>
          <w:trHeight w:hRule="exact" w:val="120"/>
        </w:trPr>
        <w:tc>
          <w:tcPr>
            <w:tcW w:w="340" w:type="dxa"/>
          </w:tcPr>
          <w:p w:rsidR="00C87882" w:rsidRPr="000D5EB9" w:rsidRDefault="00C87882">
            <w:pPr>
              <w:pStyle w:val="Normaltindrag"/>
              <w:ind w:firstLine="0"/>
              <w:jc w:val="right"/>
              <w:rPr>
                <w:b/>
                <w:sz w:val="18"/>
              </w:rPr>
            </w:pPr>
          </w:p>
        </w:tc>
        <w:tc>
          <w:tcPr>
            <w:tcW w:w="2948" w:type="dxa"/>
          </w:tcPr>
          <w:p w:rsidR="00C87882" w:rsidRPr="000D5EB9" w:rsidRDefault="00C87882">
            <w:pPr>
              <w:pStyle w:val="Normaltindrag"/>
              <w:ind w:firstLine="0"/>
              <w:jc w:val="left"/>
              <w:rPr>
                <w:b/>
                <w:sz w:val="18"/>
              </w:rPr>
            </w:pPr>
          </w:p>
        </w:tc>
        <w:tc>
          <w:tcPr>
            <w:tcW w:w="992" w:type="dxa"/>
          </w:tcPr>
          <w:p w:rsidR="00C87882" w:rsidRPr="000D5EB9" w:rsidRDefault="00C87882">
            <w:pPr>
              <w:pStyle w:val="Normaltindrag"/>
              <w:ind w:firstLine="0"/>
              <w:jc w:val="right"/>
              <w:rPr>
                <w:b/>
                <w:sz w:val="18"/>
              </w:rPr>
            </w:pPr>
          </w:p>
        </w:tc>
        <w:tc>
          <w:tcPr>
            <w:tcW w:w="1021" w:type="dxa"/>
          </w:tcPr>
          <w:p w:rsidR="00C87882" w:rsidRPr="000D5EB9" w:rsidRDefault="00C87882">
            <w:pPr>
              <w:pStyle w:val="Normaltindrag"/>
              <w:ind w:firstLine="0"/>
              <w:jc w:val="right"/>
              <w:rPr>
                <w:b/>
                <w:sz w:val="18"/>
              </w:rPr>
            </w:pPr>
          </w:p>
        </w:tc>
        <w:tc>
          <w:tcPr>
            <w:tcW w:w="1077" w:type="dxa"/>
          </w:tcPr>
          <w:p w:rsidR="00C87882" w:rsidRPr="000D5EB9" w:rsidRDefault="00C87882">
            <w:pPr>
              <w:pStyle w:val="Normaltindrag"/>
              <w:ind w:firstLine="0"/>
              <w:jc w:val="right"/>
              <w:rPr>
                <w:b/>
                <w:sz w:val="18"/>
              </w:rPr>
            </w:pPr>
          </w:p>
        </w:tc>
      </w:tr>
      <w:tr w:rsidR="00000000" w:rsidRPr="000D5EB9">
        <w:tblPrEx>
          <w:tblCellMar>
            <w:top w:w="0" w:type="dxa"/>
            <w:bottom w:w="0" w:type="dxa"/>
          </w:tblCellMar>
        </w:tblPrEx>
        <w:trPr>
          <w:cantSplit/>
        </w:trPr>
        <w:tc>
          <w:tcPr>
            <w:tcW w:w="4281" w:type="dxa"/>
            <w:gridSpan w:val="3"/>
            <w:tcBorders>
              <w:bottom w:val="single" w:sz="4" w:space="0" w:color="auto"/>
            </w:tcBorders>
          </w:tcPr>
          <w:p w:rsidR="00C87882" w:rsidRPr="000D5EB9" w:rsidRDefault="00C87882">
            <w:pPr>
              <w:pStyle w:val="Normaltindrag"/>
              <w:ind w:firstLine="0"/>
              <w:jc w:val="left"/>
              <w:rPr>
                <w:b/>
                <w:sz w:val="18"/>
              </w:rPr>
            </w:pPr>
            <w:r w:rsidRPr="000D5EB9">
              <w:rPr>
                <w:b/>
                <w:sz w:val="18"/>
              </w:rPr>
              <w:t>Summa anslagsförändringar på tilläggsbudget</w:t>
            </w:r>
          </w:p>
        </w:tc>
        <w:tc>
          <w:tcPr>
            <w:tcW w:w="1021" w:type="dxa"/>
            <w:tcBorders>
              <w:bottom w:val="single" w:sz="4" w:space="0" w:color="auto"/>
            </w:tcBorders>
          </w:tcPr>
          <w:p w:rsidR="00C87882" w:rsidRPr="000D5EB9" w:rsidRDefault="00C87882">
            <w:pPr>
              <w:pStyle w:val="Normaltindrag"/>
              <w:ind w:firstLine="0"/>
              <w:jc w:val="right"/>
              <w:rPr>
                <w:b/>
                <w:sz w:val="18"/>
              </w:rPr>
            </w:pPr>
            <w:r w:rsidRPr="000D5EB9">
              <w:rPr>
                <w:b/>
                <w:sz w:val="18"/>
              </w:rPr>
              <w:t>+3 126 679</w:t>
            </w:r>
          </w:p>
        </w:tc>
        <w:tc>
          <w:tcPr>
            <w:tcW w:w="1077" w:type="dxa"/>
            <w:tcBorders>
              <w:bottom w:val="single" w:sz="4" w:space="0" w:color="auto"/>
            </w:tcBorders>
          </w:tcPr>
          <w:p w:rsidR="00C87882" w:rsidRPr="000D5EB9" w:rsidRDefault="00C87882">
            <w:pPr>
              <w:pStyle w:val="Normaltindrag"/>
              <w:ind w:firstLine="0"/>
              <w:jc w:val="right"/>
              <w:rPr>
                <w:b/>
                <w:sz w:val="18"/>
              </w:rPr>
            </w:pPr>
            <w:r w:rsidRPr="000D5EB9">
              <w:rPr>
                <w:b/>
                <w:sz w:val="18"/>
              </w:rPr>
              <w:t>+5 913 733</w:t>
            </w:r>
          </w:p>
        </w:tc>
      </w:tr>
      <w:tr w:rsidR="00000000" w:rsidRPr="000D5EB9">
        <w:tblPrEx>
          <w:tblCellMar>
            <w:top w:w="0" w:type="dxa"/>
            <w:bottom w:w="0" w:type="dxa"/>
          </w:tblCellMar>
        </w:tblPrEx>
        <w:trPr>
          <w:trHeight w:hRule="exact" w:val="80"/>
        </w:trPr>
        <w:tc>
          <w:tcPr>
            <w:tcW w:w="340" w:type="dxa"/>
          </w:tcPr>
          <w:p w:rsidR="00C87882" w:rsidRPr="000D5EB9" w:rsidRDefault="00C87882">
            <w:pPr>
              <w:pStyle w:val="Normaltindrag"/>
              <w:ind w:firstLine="0"/>
              <w:jc w:val="right"/>
              <w:rPr>
                <w:b/>
                <w:sz w:val="18"/>
              </w:rPr>
            </w:pPr>
          </w:p>
        </w:tc>
        <w:tc>
          <w:tcPr>
            <w:tcW w:w="2948" w:type="dxa"/>
          </w:tcPr>
          <w:p w:rsidR="00C87882" w:rsidRPr="000D5EB9" w:rsidRDefault="00C87882">
            <w:pPr>
              <w:pStyle w:val="Normaltindrag"/>
              <w:ind w:firstLine="0"/>
              <w:jc w:val="left"/>
              <w:rPr>
                <w:b/>
                <w:sz w:val="18"/>
              </w:rPr>
            </w:pPr>
          </w:p>
        </w:tc>
        <w:tc>
          <w:tcPr>
            <w:tcW w:w="992" w:type="dxa"/>
          </w:tcPr>
          <w:p w:rsidR="00C87882" w:rsidRPr="000D5EB9" w:rsidRDefault="00C87882">
            <w:pPr>
              <w:pStyle w:val="Normaltindrag"/>
              <w:ind w:firstLine="0"/>
              <w:jc w:val="right"/>
              <w:rPr>
                <w:b/>
                <w:sz w:val="18"/>
              </w:rPr>
            </w:pPr>
          </w:p>
        </w:tc>
        <w:tc>
          <w:tcPr>
            <w:tcW w:w="1021" w:type="dxa"/>
          </w:tcPr>
          <w:p w:rsidR="00C87882" w:rsidRPr="000D5EB9" w:rsidRDefault="00C87882">
            <w:pPr>
              <w:pStyle w:val="Normaltindrag"/>
              <w:ind w:firstLine="0"/>
              <w:jc w:val="right"/>
              <w:rPr>
                <w:b/>
                <w:sz w:val="18"/>
              </w:rPr>
            </w:pPr>
          </w:p>
        </w:tc>
        <w:tc>
          <w:tcPr>
            <w:tcW w:w="1077" w:type="dxa"/>
          </w:tcPr>
          <w:p w:rsidR="00C87882" w:rsidRPr="000D5EB9" w:rsidRDefault="00C87882">
            <w:pPr>
              <w:pStyle w:val="Normaltindrag"/>
              <w:ind w:firstLine="0"/>
              <w:jc w:val="right"/>
              <w:rPr>
                <w:b/>
                <w:sz w:val="18"/>
              </w:rPr>
            </w:pPr>
          </w:p>
        </w:tc>
      </w:tr>
    </w:tbl>
    <w:p w:rsidR="00C87882" w:rsidRPr="000D5EB9" w:rsidRDefault="00C87882">
      <w:pPr>
        <w:spacing w:before="125"/>
      </w:pPr>
      <w:r w:rsidRPr="000D5EB9">
        <w:rPr>
          <w:sz w:val="17"/>
          <w:vertAlign w:val="superscript"/>
        </w:rPr>
        <w:t xml:space="preserve">1 </w:t>
      </w:r>
      <w:r w:rsidRPr="000D5EB9">
        <w:rPr>
          <w:rStyle w:val="Kommentarsreferens"/>
          <w:sz w:val="17"/>
        </w:rPr>
        <w:t>Omfördelning av medel mellan anslag har gjorts på utgiftsområdet.</w:t>
      </w:r>
      <w:r w:rsidRPr="000D5EB9">
        <w:rPr>
          <w:sz w:val="17"/>
        </w:rPr>
        <w:t xml:space="preserve">   </w:t>
      </w:r>
    </w:p>
    <w:p w:rsidR="00C87882" w:rsidRPr="000D5EB9" w:rsidRDefault="00C87882"/>
    <w:p w:rsidR="00C87882" w:rsidRPr="000D5EB9" w:rsidRDefault="00C87882">
      <w:pPr>
        <w:pStyle w:val="Normaltindrag"/>
        <w:sectPr w:rsidR="00000000" w:rsidRPr="000D5EB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3</w:t>
      </w:r>
    </w:p>
    <w:p w:rsidR="00C87882" w:rsidRPr="000D5EB9" w:rsidRDefault="00C87882">
      <w:pPr>
        <w:pStyle w:val="Rubrik1"/>
        <w:spacing w:after="0"/>
        <w:rPr>
          <w:noProof w:val="0"/>
        </w:rPr>
      </w:pPr>
      <w:bookmarkStart w:id="148" w:name="_Toc495234625"/>
      <w:bookmarkStart w:id="149" w:name="BetänkandeRubrik"/>
      <w:bookmarkStart w:id="150" w:name="_Toc498767827"/>
      <w:bookmarkEnd w:id="149"/>
      <w:r w:rsidRPr="000D5EB9">
        <w:rPr>
          <w:noProof w:val="0"/>
        </w:rPr>
        <w:t>Konstitutionsutskottets yttrande</w:t>
      </w:r>
    </w:p>
    <w:p w:rsidR="00C87882" w:rsidRPr="000D5EB9" w:rsidRDefault="00C87882">
      <w:pPr>
        <w:pStyle w:val="R1"/>
      </w:pPr>
      <w:r w:rsidRPr="000D5EB9">
        <w:t>2000/01:KU2y</w:t>
      </w:r>
      <w:bookmarkEnd w:id="150"/>
    </w:p>
    <w:p w:rsidR="00C87882" w:rsidRPr="000D5EB9" w:rsidRDefault="00C87882">
      <w:pPr>
        <w:pStyle w:val="Rubrik2"/>
        <w:spacing w:before="0"/>
      </w:pPr>
      <w:bookmarkStart w:id="151" w:name="_Toc498767828"/>
      <w:r w:rsidRPr="000D5EB9">
        <w:t xml:space="preserve">Tilläggsbudget för budgetåret 2000 </w:t>
      </w:r>
      <w:r w:rsidRPr="000D5EB9">
        <w:br/>
        <w:t>(prop. 2000/01:1)</w:t>
      </w:r>
      <w:bookmarkEnd w:id="151"/>
    </w:p>
    <w:p w:rsidR="00C87882" w:rsidRPr="000D5EB9" w:rsidRDefault="00C87882">
      <w:pPr>
        <w:pStyle w:val="Rubrik2"/>
      </w:pPr>
      <w:bookmarkStart w:id="152" w:name="_Toc498767829"/>
      <w:r w:rsidRPr="000D5EB9">
        <w:t>Till finansutskottet</w:t>
      </w:r>
      <w:bookmarkEnd w:id="148"/>
      <w:bookmarkEnd w:id="152"/>
    </w:p>
    <w:p w:rsidR="00C87882" w:rsidRPr="000D5EB9" w:rsidRDefault="00C87882">
      <w:r w:rsidRPr="000D5EB9">
        <w:t>Finansutskottet har den 21 september 2000 beslutat bereda bl.a. konstit</w:t>
      </w:r>
      <w:r w:rsidRPr="000D5EB9">
        <w:t>u</w:t>
      </w:r>
      <w:r w:rsidRPr="000D5EB9">
        <w:t>tionsutskottet tillfälle att avge yttrande över proposition 2000/01:1 Budge</w:t>
      </w:r>
      <w:r w:rsidRPr="000D5EB9">
        <w:t>t</w:t>
      </w:r>
      <w:r w:rsidRPr="000D5EB9">
        <w:t>propositionen för 2001 (volym 1) i vad avser tilläggsbudget till statsbudgeten för budgetåret 2000 (yrkandena 15–22) jämte motioner i de delar som berör utskottets beredningsområde.</w:t>
      </w:r>
    </w:p>
    <w:p w:rsidR="00C87882" w:rsidRPr="000D5EB9" w:rsidRDefault="00C87882">
      <w:pPr>
        <w:pStyle w:val="Normaltindrag"/>
      </w:pPr>
      <w:r w:rsidRPr="000D5EB9">
        <w:t>Konstitutionsutskottets yttrande avser yrkande 22.</w:t>
      </w:r>
    </w:p>
    <w:p w:rsidR="00C87882" w:rsidRPr="000D5EB9" w:rsidRDefault="00C87882">
      <w:pPr>
        <w:pStyle w:val="Rubrik2"/>
      </w:pPr>
      <w:bookmarkStart w:id="153" w:name="_Toc495234626"/>
      <w:bookmarkStart w:id="154" w:name="_Toc498767830"/>
      <w:r w:rsidRPr="000D5EB9">
        <w:t>Propositionen</w:t>
      </w:r>
      <w:bookmarkEnd w:id="153"/>
      <w:bookmarkEnd w:id="154"/>
    </w:p>
    <w:p w:rsidR="00C87882" w:rsidRPr="000D5EB9" w:rsidRDefault="00C87882">
      <w:r w:rsidRPr="000D5EB9">
        <w:t>För löpande budgetår kan riksdagen, enligt 9 kap. 5 § regeringsformen, på tilläggsbudget göra en ny beräkning av statsinkomster samt ändra anslag och anvisa nya anslag.</w:t>
      </w:r>
    </w:p>
    <w:p w:rsidR="00C87882" w:rsidRPr="000D5EB9" w:rsidRDefault="00C87882">
      <w:pPr>
        <w:pStyle w:val="Normaltindrag"/>
      </w:pPr>
      <w:r w:rsidRPr="000D5EB9">
        <w:t>Regeringen föreslår i propositionen (volym 1) yrkande 22 att riksdagen på tilläggsbudget till statsbudgeten för budgetåret 2000 godkänner ändrade ramar för utgiftsområden samt anvisar ändrade och nya anslag i enlighet med spec</w:t>
      </w:r>
      <w:r w:rsidRPr="000D5EB9">
        <w:t>i</w:t>
      </w:r>
      <w:r w:rsidRPr="000D5EB9">
        <w:t>fikation. Beträffande utgiftsområde 1 Rikets styrelse föreslår regeringen att anslaget skall ökas med 22 300 000 kronor. Förändringarna avser dels en ökning av anslaget C1 Regeringskansliet m.m. med 22 000 000 kronor, dels en ökning av anslaget D1 Justitiekanslern med 300 000 kronor. Finansierin</w:t>
      </w:r>
      <w:r w:rsidRPr="000D5EB9">
        <w:t>g</w:t>
      </w:r>
      <w:r w:rsidRPr="000D5EB9">
        <w:t>en sker genom att anslag inom utgiftsområdena 4 och 16 minskas med mo</w:t>
      </w:r>
      <w:r w:rsidRPr="000D5EB9">
        <w:t>t</w:t>
      </w:r>
      <w:r w:rsidRPr="000D5EB9">
        <w:t>svarande belopp.</w:t>
      </w:r>
    </w:p>
    <w:p w:rsidR="00C87882" w:rsidRPr="000D5EB9" w:rsidRDefault="00C87882">
      <w:pPr>
        <w:pStyle w:val="Rubrik2"/>
      </w:pPr>
      <w:bookmarkStart w:id="155" w:name="_Toc495234628"/>
      <w:bookmarkStart w:id="156" w:name="_Toc498767831"/>
      <w:r w:rsidRPr="000D5EB9">
        <w:t>Utskottets bedömning</w:t>
      </w:r>
      <w:bookmarkEnd w:id="155"/>
      <w:bookmarkEnd w:id="156"/>
    </w:p>
    <w:p w:rsidR="00C87882" w:rsidRPr="000D5EB9" w:rsidRDefault="00C87882">
      <w:r w:rsidRPr="000D5EB9">
        <w:t>Utskottet, som noterar att de föreslagna utgiftsökningarna finansieras genom motsvarande minskningar av andra utgifter samma år, tillstyrker att riksdagen på tilläggsbudget till statsbudgeten för budgetåret 2000 beslutar öka anslagen till Regeringskansliet och Justitiekanslern i enlighet med regerin</w:t>
      </w:r>
      <w:r w:rsidRPr="000D5EB9">
        <w:t>g</w:t>
      </w:r>
      <w:r w:rsidRPr="000D5EB9">
        <w:t>ens förslag.</w:t>
      </w:r>
    </w:p>
    <w:p w:rsidR="00C87882" w:rsidRPr="000D5EB9" w:rsidRDefault="00C87882">
      <w:pPr>
        <w:pStyle w:val="Stockholm"/>
      </w:pPr>
      <w:r w:rsidRPr="000D5EB9">
        <w:br w:type="page"/>
        <w:t xml:space="preserve">Stockholm den 24 oktober 2000 </w:t>
      </w:r>
    </w:p>
    <w:p w:rsidR="00C87882" w:rsidRPr="000D5EB9" w:rsidRDefault="00C87882">
      <w:pPr>
        <w:pStyle w:val="Vgnar"/>
      </w:pPr>
      <w:r w:rsidRPr="000D5EB9">
        <w:t>På konstitutionsutskottets vägnar</w:t>
      </w:r>
    </w:p>
    <w:p w:rsidR="00C87882" w:rsidRPr="000D5EB9" w:rsidRDefault="00C87882"/>
    <w:p w:rsidR="00C87882" w:rsidRPr="000D5EB9" w:rsidRDefault="00C87882">
      <w:pPr>
        <w:pStyle w:val="Ordfnamn"/>
        <w:outlineLvl w:val="0"/>
      </w:pPr>
      <w:r w:rsidRPr="000D5EB9">
        <w:t xml:space="preserve">Per Unckel </w:t>
      </w:r>
    </w:p>
    <w:p w:rsidR="00C87882" w:rsidRPr="000D5EB9" w:rsidRDefault="00C87882"/>
    <w:p w:rsidR="00C87882" w:rsidRPr="000D5EB9" w:rsidRDefault="00C87882">
      <w:pPr>
        <w:pStyle w:val="Deltagare"/>
        <w:rPr>
          <w:noProof w:val="0"/>
        </w:rPr>
      </w:pPr>
      <w:r w:rsidRPr="000D5EB9">
        <w:rPr>
          <w:noProof w:val="0"/>
        </w:rPr>
        <w:t>I beslutet har deltagit: Per Unckel (m), Göran Magnusson (s), Barbro Hietala Nordlund (s), Pär Axel Sahlberg (s), Kenneth Kvist (v), Ingvar Svensson (kd), Mats Berglind (s), Kenth Högström (s), Mats Einarsson (v), Björn von der Esch (kd), Nils Fredrik Aurelius (m), Per Lager (mp), Åsa Torstensson (c), Helena Bargholtz (fp), Britt-Marie Lindkvist (s), Per-Samuel Nisser (m) och Carl-Erik Skårman (m).</w:t>
      </w:r>
    </w:p>
    <w:p w:rsidR="00C87882" w:rsidRPr="000D5EB9" w:rsidRDefault="00C87882"/>
    <w:p w:rsidR="00C87882" w:rsidRPr="000D5EB9" w:rsidRDefault="00C87882">
      <w:pPr>
        <w:sectPr w:rsidR="00000000" w:rsidRPr="000D5EB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4</w:t>
      </w:r>
    </w:p>
    <w:p w:rsidR="00C87882" w:rsidRPr="000D5EB9" w:rsidRDefault="00C87882">
      <w:pPr>
        <w:pStyle w:val="Rubrik1"/>
        <w:spacing w:after="0"/>
        <w:rPr>
          <w:noProof w:val="0"/>
        </w:rPr>
      </w:pPr>
      <w:bookmarkStart w:id="157" w:name="_Toc498767832"/>
      <w:r w:rsidRPr="000D5EB9">
        <w:rPr>
          <w:noProof w:val="0"/>
        </w:rPr>
        <w:t>Justitieutskottets protokollsutdrag</w:t>
      </w:r>
    </w:p>
    <w:p w:rsidR="00C87882" w:rsidRPr="000D5EB9" w:rsidRDefault="00C87882">
      <w:pPr>
        <w:pStyle w:val="R1"/>
      </w:pPr>
      <w:r w:rsidRPr="000D5EB9">
        <w:t>2000/01:2.5</w:t>
      </w:r>
      <w:bookmarkEnd w:id="157"/>
    </w:p>
    <w:p w:rsidR="00C87882" w:rsidRPr="000D5EB9" w:rsidRDefault="00C87882"/>
    <w:p w:rsidR="00C87882" w:rsidRPr="000D5EB9" w:rsidRDefault="00C87882">
      <w:pPr>
        <w:pStyle w:val="Normaltindrag"/>
      </w:pPr>
    </w:p>
    <w:p w:rsidR="00C87882" w:rsidRPr="000D5EB9" w:rsidRDefault="00C87882">
      <w:pPr>
        <w:pStyle w:val="Normaltindrag"/>
        <w:sectPr w:rsidR="00000000" w:rsidRPr="000D5EB9">
          <w:headerReference w:type="even" r:id="rId62"/>
          <w:headerReference w:type="default" r:id="rId63"/>
          <w:headerReference w:type="first" r:id="rId64"/>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5</w:t>
      </w:r>
    </w:p>
    <w:p w:rsidR="00C87882" w:rsidRPr="000D5EB9" w:rsidRDefault="00C87882">
      <w:pPr>
        <w:pStyle w:val="Rubrik1"/>
        <w:spacing w:after="0"/>
        <w:rPr>
          <w:noProof w:val="0"/>
        </w:rPr>
      </w:pPr>
      <w:bookmarkStart w:id="158" w:name="_Toc498767833"/>
      <w:r w:rsidRPr="000D5EB9">
        <w:rPr>
          <w:noProof w:val="0"/>
        </w:rPr>
        <w:t>Socialförsäkringsutskottets protokollsutdrag</w:t>
      </w:r>
    </w:p>
    <w:p w:rsidR="00C87882" w:rsidRPr="000D5EB9" w:rsidRDefault="00C87882">
      <w:pPr>
        <w:pStyle w:val="R1"/>
      </w:pPr>
      <w:r w:rsidRPr="000D5EB9">
        <w:t>2000/01:2.3</w:t>
      </w:r>
      <w:bookmarkEnd w:id="158"/>
    </w:p>
    <w:p w:rsidR="00C87882" w:rsidRPr="000D5EB9" w:rsidRDefault="00C87882"/>
    <w:p w:rsidR="00C87882" w:rsidRPr="000D5EB9" w:rsidRDefault="00C87882">
      <w:pPr>
        <w:pStyle w:val="Normaltindrag"/>
        <w:sectPr w:rsidR="00000000" w:rsidRPr="000D5EB9">
          <w:headerReference w:type="even" r:id="rId65"/>
          <w:headerReference w:type="default" r:id="rId66"/>
          <w:headerReference w:type="first" r:id="rId67"/>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6</w:t>
      </w:r>
    </w:p>
    <w:p w:rsidR="00C87882" w:rsidRPr="000D5EB9" w:rsidRDefault="00C87882">
      <w:pPr>
        <w:pStyle w:val="Rubrik1"/>
        <w:spacing w:after="0"/>
        <w:rPr>
          <w:noProof w:val="0"/>
        </w:rPr>
      </w:pPr>
      <w:bookmarkStart w:id="159" w:name="_Toc498767834"/>
      <w:r w:rsidRPr="000D5EB9">
        <w:rPr>
          <w:noProof w:val="0"/>
        </w:rPr>
        <w:t>Socialutskottets protokollsutdrag</w:t>
      </w:r>
    </w:p>
    <w:p w:rsidR="00C87882" w:rsidRPr="000D5EB9" w:rsidRDefault="00C87882">
      <w:pPr>
        <w:pStyle w:val="R1"/>
      </w:pPr>
      <w:r w:rsidRPr="000D5EB9">
        <w:t>2000/01:2.4</w:t>
      </w:r>
      <w:bookmarkEnd w:id="159"/>
    </w:p>
    <w:p w:rsidR="00C87882" w:rsidRPr="000D5EB9" w:rsidRDefault="00C87882"/>
    <w:p w:rsidR="00C87882" w:rsidRPr="000D5EB9" w:rsidRDefault="00C87882">
      <w:pPr>
        <w:sectPr w:rsidR="00000000" w:rsidRPr="000D5EB9">
          <w:headerReference w:type="even" r:id="rId68"/>
          <w:headerReference w:type="default" r:id="rId69"/>
          <w:headerReference w:type="first" r:id="rId70"/>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7</w:t>
      </w:r>
    </w:p>
    <w:p w:rsidR="00C87882" w:rsidRPr="000D5EB9" w:rsidRDefault="00C87882">
      <w:pPr>
        <w:pStyle w:val="Rubrik1"/>
        <w:spacing w:after="0"/>
        <w:rPr>
          <w:noProof w:val="0"/>
        </w:rPr>
      </w:pPr>
      <w:bookmarkStart w:id="160" w:name="_Toc498767835"/>
      <w:r w:rsidRPr="000D5EB9">
        <w:rPr>
          <w:noProof w:val="0"/>
        </w:rPr>
        <w:t>Kulturutskottets protokollsutdrag</w:t>
      </w:r>
    </w:p>
    <w:p w:rsidR="00C87882" w:rsidRPr="000D5EB9" w:rsidRDefault="00C87882">
      <w:pPr>
        <w:pStyle w:val="R1"/>
      </w:pPr>
      <w:r w:rsidRPr="000D5EB9">
        <w:t>2000/01:2.3</w:t>
      </w:r>
      <w:bookmarkEnd w:id="160"/>
    </w:p>
    <w:p w:rsidR="00C87882" w:rsidRPr="000D5EB9" w:rsidRDefault="00C87882"/>
    <w:p w:rsidR="00C87882" w:rsidRPr="000D5EB9" w:rsidRDefault="00C87882">
      <w:pPr>
        <w:sectPr w:rsidR="00000000" w:rsidRPr="000D5EB9">
          <w:headerReference w:type="even" r:id="rId71"/>
          <w:headerReference w:type="default" r:id="rId72"/>
          <w:headerReference w:type="first" r:id="rId73"/>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8</w:t>
      </w:r>
    </w:p>
    <w:p w:rsidR="00C87882" w:rsidRPr="000D5EB9" w:rsidRDefault="00C87882">
      <w:pPr>
        <w:pStyle w:val="Rubrik1"/>
        <w:spacing w:after="0"/>
        <w:rPr>
          <w:noProof w:val="0"/>
        </w:rPr>
      </w:pPr>
      <w:bookmarkStart w:id="161" w:name="_Toc498767836"/>
      <w:r w:rsidRPr="000D5EB9">
        <w:rPr>
          <w:noProof w:val="0"/>
        </w:rPr>
        <w:t>Utbildningsutskottets yttrande</w:t>
      </w:r>
    </w:p>
    <w:p w:rsidR="00C87882" w:rsidRPr="000D5EB9" w:rsidRDefault="00C87882">
      <w:pPr>
        <w:pStyle w:val="R1"/>
      </w:pPr>
      <w:r w:rsidRPr="000D5EB9">
        <w:t>2000/01:UbU1y</w:t>
      </w:r>
      <w:bookmarkEnd w:id="161"/>
    </w:p>
    <w:p w:rsidR="00C87882" w:rsidRPr="000D5EB9" w:rsidRDefault="00C87882">
      <w:pPr>
        <w:pStyle w:val="Rubrik2"/>
        <w:spacing w:before="0"/>
      </w:pPr>
      <w:bookmarkStart w:id="162" w:name="_Toc498767837"/>
      <w:r w:rsidRPr="000D5EB9">
        <w:t xml:space="preserve">Tilläggsbudget för år 2000 – Utgiftsområde 16 </w:t>
      </w:r>
      <w:r w:rsidRPr="000D5EB9">
        <w:br/>
        <w:t>U</w:t>
      </w:r>
      <w:r w:rsidRPr="000D5EB9">
        <w:t>t</w:t>
      </w:r>
      <w:r w:rsidRPr="000D5EB9">
        <w:t>bildning och universitetsforskning</w:t>
      </w:r>
      <w:bookmarkEnd w:id="162"/>
    </w:p>
    <w:p w:rsidR="00C87882" w:rsidRPr="000D5EB9" w:rsidRDefault="00C87882">
      <w:pPr>
        <w:pStyle w:val="Rubrik2"/>
      </w:pPr>
      <w:bookmarkStart w:id="163" w:name="_Toc495802688"/>
      <w:bookmarkStart w:id="164" w:name="_Toc498767838"/>
      <w:r w:rsidRPr="000D5EB9">
        <w:t>Till finansutskottet</w:t>
      </w:r>
      <w:bookmarkEnd w:id="163"/>
      <w:bookmarkEnd w:id="164"/>
    </w:p>
    <w:p w:rsidR="00C87882" w:rsidRPr="000D5EB9" w:rsidRDefault="00C87882">
      <w:r w:rsidRPr="000D5EB9">
        <w:t>Finansutskottet har den 21 september 2000 beslutat att bereda övriga berörda utskott tillfälle att yttra sig över budgetpropositionen för år 2001 (prop. 2000/01:1) såvitt avser tilläggsbudget till statsbudgeten för budgetåret 2000 (yrkandena 15–22) jämte motioner i de delar som berör respektive utskotts beredningsområde.</w:t>
      </w:r>
    </w:p>
    <w:p w:rsidR="00C87882" w:rsidRPr="000D5EB9" w:rsidRDefault="00C87882">
      <w:r w:rsidRPr="000D5EB9">
        <w:t>Utbildningsutskottet yttrar sig i den del av regeringens förslag till tillägg</w:t>
      </w:r>
      <w:r w:rsidRPr="000D5EB9">
        <w:t>s</w:t>
      </w:r>
      <w:r w:rsidRPr="000D5EB9">
        <w:t>budget som avser utgiftsområde 16 Utbildning och universitets</w:t>
      </w:r>
      <w:r w:rsidRPr="000D5EB9">
        <w:softHyphen/>
        <w:t>forskning. Inga motioner har väckts med anledning av regeringens förslag i den delen.</w:t>
      </w:r>
    </w:p>
    <w:p w:rsidR="00C87882" w:rsidRPr="000D5EB9" w:rsidRDefault="00C87882">
      <w:r w:rsidRPr="000D5EB9">
        <w:t>Regeringen föreslår ökningar av fyra anslag. Ett tillhör utgiftsområde 1 Rikets styrelse och avser fullföljande av arbetet i Millenniekommittén. Vidare för</w:t>
      </w:r>
      <w:r w:rsidRPr="000D5EB9">
        <w:t>e</w:t>
      </w:r>
      <w:r w:rsidRPr="000D5EB9">
        <w:t xml:space="preserve">slår regeringen ökningar under tre anslag inom utgiftsområde 16. Det gäller drygt 198 miljoner kronor under anslaget B52 </w:t>
      </w:r>
      <w:r w:rsidRPr="000D5EB9">
        <w:rPr>
          <w:i/>
        </w:rPr>
        <w:t>Enskilda och kommunala hö</w:t>
      </w:r>
      <w:r w:rsidRPr="000D5EB9">
        <w:rPr>
          <w:i/>
        </w:rPr>
        <w:t>g</w:t>
      </w:r>
      <w:r w:rsidRPr="000D5EB9">
        <w:rPr>
          <w:i/>
        </w:rPr>
        <w:t>skoleutbildningar m.m.</w:t>
      </w:r>
      <w:r w:rsidRPr="000D5EB9">
        <w:t xml:space="preserve">, knappt 54 miljoner kronor under anslaget B53 </w:t>
      </w:r>
      <w:r w:rsidRPr="000D5EB9">
        <w:rPr>
          <w:i/>
        </w:rPr>
        <w:t>Sä</w:t>
      </w:r>
      <w:r w:rsidRPr="000D5EB9">
        <w:rPr>
          <w:i/>
        </w:rPr>
        <w:t>r</w:t>
      </w:r>
      <w:r w:rsidRPr="000D5EB9">
        <w:rPr>
          <w:i/>
        </w:rPr>
        <w:t>skilda utgifter inom universitet och högskolor m.m.</w:t>
      </w:r>
      <w:r w:rsidRPr="000D5EB9">
        <w:t xml:space="preserve"> och 23 miljoner kronor under anslaget D12 </w:t>
      </w:r>
      <w:r w:rsidRPr="000D5EB9">
        <w:rPr>
          <w:i/>
        </w:rPr>
        <w:t>Kungl. Biblioteket</w:t>
      </w:r>
      <w:r w:rsidRPr="000D5EB9">
        <w:t>. Sammanlagt således drygt 297 milj</w:t>
      </w:r>
      <w:r w:rsidRPr="000D5EB9">
        <w:t>o</w:t>
      </w:r>
      <w:r w:rsidRPr="000D5EB9">
        <w:t>ner kronor.</w:t>
      </w:r>
    </w:p>
    <w:p w:rsidR="00C87882" w:rsidRPr="000D5EB9" w:rsidRDefault="00C87882">
      <w:pPr>
        <w:pStyle w:val="Normaltindrag"/>
      </w:pPr>
      <w:r w:rsidRPr="000D5EB9">
        <w:t>För att finansiera dessa ökningar föreslår regeringen att grundutbildning</w:t>
      </w:r>
      <w:r w:rsidRPr="000D5EB9">
        <w:t>s</w:t>
      </w:r>
      <w:r w:rsidRPr="000D5EB9">
        <w:t xml:space="preserve">anslagen till 26 universitet och högskolor minskas med sammanlagt 295,5 miljoner kronor. Vidare föreslås att anslaget E1 </w:t>
      </w:r>
      <w:r w:rsidRPr="000D5EB9">
        <w:rPr>
          <w:i/>
        </w:rPr>
        <w:t>Sveriges medlemskap i Unesco m.m.</w:t>
      </w:r>
      <w:r w:rsidRPr="000D5EB9">
        <w:t xml:space="preserve"> minskas med 1,5 miljoner kronor.</w:t>
      </w:r>
    </w:p>
    <w:p w:rsidR="00C87882" w:rsidRPr="000D5EB9" w:rsidRDefault="00C87882">
      <w:pPr>
        <w:pStyle w:val="Normaltindrag"/>
      </w:pPr>
      <w:r w:rsidRPr="000D5EB9">
        <w:t>I propositionen ges ingen information om vilken påverkan som dessa a</w:t>
      </w:r>
      <w:r w:rsidRPr="000D5EB9">
        <w:t>n</w:t>
      </w:r>
      <w:r w:rsidRPr="000D5EB9">
        <w:t>slagsminskningar till universitet och högskolor får på den pågående verksa</w:t>
      </w:r>
      <w:r w:rsidRPr="000D5EB9">
        <w:t>m</w:t>
      </w:r>
      <w:r w:rsidRPr="000D5EB9">
        <w:t>heten vid dessa. Utbildningsutskottet har inhämtat att samtliga anslagsmins</w:t>
      </w:r>
      <w:r w:rsidRPr="000D5EB9">
        <w:t>k</w:t>
      </w:r>
      <w:r w:rsidRPr="000D5EB9">
        <w:t>ningar motsvarar belopp som respektive lärosäte tilldelats för att genomföra naturvetenskaplig och teknisk utbildning för studerande med särskilt vuxe</w:t>
      </w:r>
      <w:r w:rsidRPr="000D5EB9">
        <w:t>n</w:t>
      </w:r>
      <w:r w:rsidRPr="000D5EB9">
        <w:t>studiestöd (s.k. NT-svuxutbildning). Dessa medel får lärosäte</w:t>
      </w:r>
      <w:r w:rsidRPr="000D5EB9">
        <w:softHyphen/>
        <w:t>na enligt regl</w:t>
      </w:r>
      <w:r w:rsidRPr="000D5EB9">
        <w:t>e</w:t>
      </w:r>
      <w:r w:rsidRPr="000D5EB9">
        <w:t>ringsbrevet endast disponera i den omfattning som de genomför sådan utbil</w:t>
      </w:r>
      <w:r w:rsidRPr="000D5EB9">
        <w:t>d</w:t>
      </w:r>
      <w:r w:rsidRPr="000D5EB9">
        <w:t xml:space="preserve">ning. Till NT-svuxutbildningen antogs studenter för sista </w:t>
      </w:r>
      <w:r w:rsidRPr="000D5EB9">
        <w:t>gången höstter</w:t>
      </w:r>
      <w:r w:rsidRPr="000D5EB9">
        <w:softHyphen/>
        <w:t xml:space="preserve">minen 1998. Det har framgått av bl.a. de senaste årens budgetpropositioner att nästan inget lärosäte har genomfört NT-svuxutbildning i den omfattning som budgeterats. De belopp som nu föreslås bli omfördelade skulle därför inte ha kunnat utnyttjas av lärosätena. </w:t>
      </w:r>
    </w:p>
    <w:p w:rsidR="00C87882" w:rsidRPr="000D5EB9" w:rsidRDefault="00C87882">
      <w:pPr>
        <w:pStyle w:val="Normaltindrag"/>
      </w:pPr>
      <w:r w:rsidRPr="000D5EB9">
        <w:t xml:space="preserve">Den största anslagsökningen i regeringens förslag avser anslaget B52 </w:t>
      </w:r>
      <w:r w:rsidRPr="000D5EB9">
        <w:rPr>
          <w:i/>
        </w:rPr>
        <w:t>E</w:t>
      </w:r>
      <w:r w:rsidRPr="000D5EB9">
        <w:rPr>
          <w:i/>
        </w:rPr>
        <w:t>n</w:t>
      </w:r>
      <w:r w:rsidRPr="000D5EB9">
        <w:rPr>
          <w:i/>
        </w:rPr>
        <w:t>skilda och kommunala högskoleutbildningar m.m.</w:t>
      </w:r>
      <w:r w:rsidRPr="000D5EB9">
        <w:t>, närmare bestämt anslag</w:t>
      </w:r>
      <w:r w:rsidRPr="000D5EB9">
        <w:t>s</w:t>
      </w:r>
      <w:r w:rsidRPr="000D5EB9">
        <w:t>posten Mervärdesskattekostnader för Chalmers tekniska högskola AB och Stiftelsen Högskolan i Jönköping. Dessa kostnader har under en följd av år budgeterats till avsevärt lägre belopp än vad som visat sig behövas. Staten har i avtalen när de båda stiftelserna bildades år 1994 förbundit sig att kostnad</w:t>
      </w:r>
      <w:r w:rsidRPr="000D5EB9">
        <w:t>s</w:t>
      </w:r>
      <w:r w:rsidRPr="000D5EB9">
        <w:t>neutralitet skall råda mellan de statliga högskolorna och stiftelsehögskolorna, när det gäller mervärdesskatt. Vilka mervärdes</w:t>
      </w:r>
      <w:r w:rsidRPr="000D5EB9">
        <w:softHyphen/>
        <w:t>skattekos</w:t>
      </w:r>
      <w:r w:rsidRPr="000D5EB9">
        <w:t>tnaderna vid stiftels</w:t>
      </w:r>
      <w:r w:rsidRPr="000D5EB9">
        <w:t>e</w:t>
      </w:r>
      <w:r w:rsidRPr="000D5EB9">
        <w:t>högskolorna blir, är avhängigt beslut av respek</w:t>
      </w:r>
      <w:r w:rsidRPr="000D5EB9">
        <w:softHyphen/>
        <w:t>tive högskolas styrelse om fördelning av tillgängliga medel mellan löne</w:t>
      </w:r>
      <w:r w:rsidRPr="000D5EB9">
        <w:softHyphen/>
        <w:t xml:space="preserve">kostnader för utbildning och forskning, som är momsfria, och lokal- och utrustningskostnader, för vilka de betalar moms. Avtalen mellan staten och de båda stiftelsehögskolorna löper t.o.m. den 30 juni 2009 och förnyas då på 15 år, såvida de inte sagts upp två år innan dess. </w:t>
      </w:r>
    </w:p>
    <w:p w:rsidR="00C87882" w:rsidRPr="000D5EB9" w:rsidRDefault="00C87882">
      <w:pPr>
        <w:pStyle w:val="Normaltindrag"/>
      </w:pPr>
      <w:r w:rsidRPr="000D5EB9">
        <w:t xml:space="preserve">Utbildningsutskottet har inget att invända mot regeringens förslag till tilläggsbudget för år </w:t>
      </w:r>
      <w:r w:rsidRPr="000D5EB9">
        <w:t>2000 när det gäller utgiftsområde 16.</w:t>
      </w:r>
    </w:p>
    <w:p w:rsidR="00C87882" w:rsidRPr="000D5EB9" w:rsidRDefault="00C87882">
      <w:pPr>
        <w:pStyle w:val="Normaltindrag"/>
        <w:ind w:firstLine="0"/>
      </w:pPr>
    </w:p>
    <w:p w:rsidR="00C87882" w:rsidRPr="000D5EB9" w:rsidRDefault="00C87882">
      <w:pPr>
        <w:pStyle w:val="Stockholm"/>
        <w:outlineLvl w:val="0"/>
      </w:pPr>
      <w:r w:rsidRPr="000D5EB9">
        <w:t>Stockholm den 12 oktober 2000</w:t>
      </w:r>
    </w:p>
    <w:p w:rsidR="00C87882" w:rsidRPr="000D5EB9" w:rsidRDefault="00C87882">
      <w:pPr>
        <w:pStyle w:val="Vgnar"/>
      </w:pPr>
      <w:r w:rsidRPr="000D5EB9">
        <w:t>På utbildningsutskottets vägnar</w:t>
      </w:r>
    </w:p>
    <w:p w:rsidR="00C87882" w:rsidRPr="000D5EB9" w:rsidRDefault="00C87882">
      <w:pPr>
        <w:pStyle w:val="Ordfnamn"/>
      </w:pPr>
      <w:r w:rsidRPr="000D5EB9">
        <w:t xml:space="preserve">Jan Björkman </w:t>
      </w:r>
    </w:p>
    <w:p w:rsidR="00C87882" w:rsidRPr="000D5EB9" w:rsidRDefault="00C87882">
      <w:pPr>
        <w:pStyle w:val="Deltagare"/>
        <w:rPr>
          <w:noProof w:val="0"/>
        </w:rPr>
      </w:pPr>
      <w:r w:rsidRPr="000D5EB9">
        <w:rPr>
          <w:noProof w:val="0"/>
        </w:rPr>
        <w:t>I beslutet har deltagit: Jan Björkman (s), Britt-Marie Danestig (v), Beatrice Ask (m), Eva Johansson (s), Inger Lundberg (s), Yvonne Andersson (kd), Lars Hjertén (m), Tomas Högström (m), Torgny Danielsson (s), Lennart Gustavsson (v), Erling Wälivaara (kd), Gunnar Goude (mp), Sofia Jonsson (c), Ulf Nilsson (fp), Agneta Lundberg (s), Anders Sjölund (m) och Nils-Erik Söderqvist (s).</w:t>
      </w:r>
    </w:p>
    <w:p w:rsidR="00C87882" w:rsidRPr="000D5EB9" w:rsidRDefault="00C87882"/>
    <w:p w:rsidR="00C87882" w:rsidRPr="000D5EB9" w:rsidRDefault="00C87882"/>
    <w:p w:rsidR="00C87882" w:rsidRPr="000D5EB9" w:rsidRDefault="00C87882">
      <w:pPr>
        <w:pStyle w:val="Normaltindrag"/>
        <w:sectPr w:rsidR="00000000" w:rsidRPr="000D5EB9">
          <w:headerReference w:type="even" r:id="rId74"/>
          <w:headerReference w:type="default" r:id="rId75"/>
          <w:headerReference w:type="first" r:id="rId76"/>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9</w:t>
      </w:r>
    </w:p>
    <w:p w:rsidR="00C87882" w:rsidRPr="000D5EB9" w:rsidRDefault="00C87882">
      <w:pPr>
        <w:pStyle w:val="Rubrik1"/>
        <w:spacing w:after="0"/>
        <w:rPr>
          <w:noProof w:val="0"/>
        </w:rPr>
      </w:pPr>
      <w:bookmarkStart w:id="165" w:name="_Toc498767839"/>
      <w:r w:rsidRPr="000D5EB9">
        <w:rPr>
          <w:noProof w:val="0"/>
        </w:rPr>
        <w:t>Trafikutskottets protokollsutdrag</w:t>
      </w:r>
    </w:p>
    <w:p w:rsidR="00C87882" w:rsidRPr="000D5EB9" w:rsidRDefault="00C87882">
      <w:pPr>
        <w:pStyle w:val="R1"/>
      </w:pPr>
      <w:r w:rsidRPr="000D5EB9">
        <w:t>2000/01:3.3</w:t>
      </w:r>
      <w:bookmarkEnd w:id="165"/>
    </w:p>
    <w:p w:rsidR="00C87882" w:rsidRPr="000D5EB9" w:rsidRDefault="00C87882"/>
    <w:p w:rsidR="00C87882" w:rsidRPr="000D5EB9" w:rsidRDefault="00C87882">
      <w:pPr>
        <w:sectPr w:rsidR="00000000" w:rsidRPr="000D5EB9">
          <w:headerReference w:type="even" r:id="rId77"/>
          <w:headerReference w:type="default" r:id="rId78"/>
          <w:headerReference w:type="first" r:id="rId79"/>
          <w:pgSz w:w="11906" w:h="16838" w:code="9"/>
          <w:pgMar w:top="907" w:right="4649" w:bottom="4508" w:left="1304" w:header="340" w:footer="227" w:gutter="0"/>
          <w:cols w:space="720"/>
          <w:titlePg/>
        </w:sectPr>
      </w:pPr>
    </w:p>
    <w:p w:rsidR="00C87882" w:rsidRPr="000D5EB9" w:rsidRDefault="00C87882">
      <w:pPr>
        <w:pStyle w:val="Bilaga"/>
        <w:outlineLvl w:val="0"/>
      </w:pPr>
      <w:r w:rsidRPr="000D5EB9">
        <w:t>Bilaga 10</w:t>
      </w:r>
    </w:p>
    <w:p w:rsidR="00C87882" w:rsidRPr="000D5EB9" w:rsidRDefault="00C87882">
      <w:pPr>
        <w:pStyle w:val="Rubrik1"/>
        <w:spacing w:after="0"/>
        <w:rPr>
          <w:noProof w:val="0"/>
        </w:rPr>
      </w:pPr>
      <w:bookmarkStart w:id="166" w:name="_Toc498767840"/>
      <w:r w:rsidRPr="000D5EB9">
        <w:rPr>
          <w:noProof w:val="0"/>
        </w:rPr>
        <w:t>Arbetsmarknadsutskottets protokollsutdrag</w:t>
      </w:r>
    </w:p>
    <w:p w:rsidR="00C87882" w:rsidRPr="000D5EB9" w:rsidRDefault="00C87882">
      <w:pPr>
        <w:pStyle w:val="R1"/>
      </w:pPr>
      <w:r w:rsidRPr="000D5EB9">
        <w:t>2000/01:5.5, bilaga 5</w:t>
      </w:r>
      <w:bookmarkEnd w:id="166"/>
    </w:p>
    <w:p w:rsidR="00C87882" w:rsidRPr="000D5EB9" w:rsidRDefault="00C87882">
      <w:r w:rsidRPr="000D5EB9">
        <w:br w:type="page"/>
      </w:r>
      <w:r w:rsidRPr="000D5EB9">
        <w:br w:type="page"/>
      </w:r>
    </w:p>
    <w:p w:rsidR="00C87882" w:rsidRPr="000D5EB9" w:rsidRDefault="00C87882">
      <w:pPr>
        <w:pStyle w:val="Normaltindrag"/>
      </w:pPr>
    </w:p>
    <w:p w:rsidR="00C87882" w:rsidRPr="000D5EB9" w:rsidRDefault="00C87882">
      <w:pPr>
        <w:pStyle w:val="Normaltindrag"/>
        <w:sectPr w:rsidR="00000000" w:rsidRPr="000D5EB9">
          <w:headerReference w:type="even" r:id="rId80"/>
          <w:headerReference w:type="default" r:id="rId81"/>
          <w:headerReference w:type="first" r:id="rId82"/>
          <w:pgSz w:w="11906" w:h="16838" w:code="9"/>
          <w:pgMar w:top="907" w:right="4649" w:bottom="4508" w:left="1304" w:header="340" w:footer="227" w:gutter="0"/>
          <w:cols w:space="720"/>
          <w:titlePg/>
        </w:sectPr>
      </w:pPr>
    </w:p>
    <w:p w:rsidR="00C87882" w:rsidRPr="000D5EB9" w:rsidRDefault="00C87882">
      <w:pPr>
        <w:pStyle w:val="Bilaga"/>
        <w:outlineLvl w:val="0"/>
      </w:pPr>
      <w:bookmarkStart w:id="167" w:name="_Toc495998258"/>
      <w:r w:rsidRPr="000D5EB9">
        <w:t>Bilaga 11</w:t>
      </w:r>
    </w:p>
    <w:p w:rsidR="00C87882" w:rsidRPr="000D5EB9" w:rsidRDefault="00C87882">
      <w:pPr>
        <w:pStyle w:val="Rubrik1"/>
        <w:spacing w:after="0"/>
        <w:rPr>
          <w:noProof w:val="0"/>
        </w:rPr>
      </w:pPr>
      <w:bookmarkStart w:id="168" w:name="_Toc498767841"/>
      <w:r w:rsidRPr="000D5EB9">
        <w:rPr>
          <w:noProof w:val="0"/>
        </w:rPr>
        <w:t>Bostadsutskottets yttrande</w:t>
      </w:r>
    </w:p>
    <w:p w:rsidR="00C87882" w:rsidRPr="000D5EB9" w:rsidRDefault="00C87882">
      <w:pPr>
        <w:pStyle w:val="R1"/>
      </w:pPr>
      <w:r w:rsidRPr="000D5EB9">
        <w:t>2000/01:BoU2y</w:t>
      </w:r>
      <w:bookmarkEnd w:id="168"/>
    </w:p>
    <w:p w:rsidR="00C87882" w:rsidRPr="000D5EB9" w:rsidRDefault="00C87882">
      <w:pPr>
        <w:pStyle w:val="Rubrik2"/>
        <w:spacing w:before="0"/>
      </w:pPr>
      <w:bookmarkStart w:id="169" w:name="_Toc498767842"/>
      <w:r w:rsidRPr="000D5EB9">
        <w:t>Tilläggsbudget för år 2000 – utgiftsområde 18 Samhällsplanering, bostadsförsörjning och bygga</w:t>
      </w:r>
      <w:r w:rsidRPr="000D5EB9">
        <w:t>n</w:t>
      </w:r>
      <w:r w:rsidRPr="000D5EB9">
        <w:t>de</w:t>
      </w:r>
      <w:bookmarkEnd w:id="169"/>
    </w:p>
    <w:p w:rsidR="00C87882" w:rsidRPr="000D5EB9" w:rsidRDefault="00C87882">
      <w:pPr>
        <w:pStyle w:val="Rubrik2"/>
      </w:pPr>
      <w:bookmarkStart w:id="170" w:name="_Toc498767843"/>
      <w:r w:rsidRPr="000D5EB9">
        <w:t>Till finansutskottet</w:t>
      </w:r>
      <w:bookmarkEnd w:id="167"/>
      <w:bookmarkEnd w:id="170"/>
    </w:p>
    <w:p w:rsidR="00C87882" w:rsidRPr="000D5EB9" w:rsidRDefault="00C87882">
      <w:r w:rsidRPr="000D5EB9">
        <w:t>Finansutskottet har berett berörda utskott tillfälle att avge yttrande över pr</w:t>
      </w:r>
      <w:r w:rsidRPr="000D5EB9">
        <w:t>o</w:t>
      </w:r>
      <w:r w:rsidRPr="000D5EB9">
        <w:t>position 2000/2001:1 Budgetpropositionen för år 2001 (volym 1) i vad avser tilläggsbudget till statsbudgeten för budgetåret 2000 jämte motioner i de delar som berör respektive utskotts  beredningsområde.</w:t>
      </w:r>
    </w:p>
    <w:p w:rsidR="00C87882" w:rsidRPr="000D5EB9" w:rsidRDefault="00C87882">
      <w:pPr>
        <w:pStyle w:val="Normaltindrag"/>
      </w:pPr>
      <w:r w:rsidRPr="000D5EB9">
        <w:t>Bostadsutskottet behandlar i detta yttrande de förslag i tilläggsbudgeten som avser utgiftsområde 18 Samhällsplanering, bostadsförsörjning och by</w:t>
      </w:r>
      <w:r w:rsidRPr="000D5EB9">
        <w:t>g</w:t>
      </w:r>
      <w:r w:rsidRPr="000D5EB9">
        <w:t>gande.</w:t>
      </w:r>
    </w:p>
    <w:p w:rsidR="00C87882" w:rsidRPr="000D5EB9" w:rsidRDefault="00C87882">
      <w:pPr>
        <w:pStyle w:val="Rubrik2"/>
      </w:pPr>
      <w:bookmarkStart w:id="171" w:name="_Toc498767844"/>
      <w:r w:rsidRPr="000D5EB9">
        <w:t>Utskottet</w:t>
      </w:r>
      <w:bookmarkEnd w:id="171"/>
    </w:p>
    <w:p w:rsidR="00C87882" w:rsidRPr="000D5EB9" w:rsidRDefault="00C87882">
      <w:r w:rsidRPr="000D5EB9">
        <w:t xml:space="preserve">I tilläggsbudgeten för budgetåret 2000 föreslår regeringen förändringar av två anslag inom utgiftsområde 18. </w:t>
      </w:r>
    </w:p>
    <w:p w:rsidR="00C87882" w:rsidRPr="000D5EB9" w:rsidRDefault="00C87882">
      <w:pPr>
        <w:pStyle w:val="Normaltindrag"/>
      </w:pPr>
      <w:r w:rsidRPr="000D5EB9">
        <w:t>När det gäller anslaget A10 Bostadsbidrag föreslår regeringen att det skall minskas med 470 miljoner kronor. I skälen för förslaget anges bl.a. följande. Utgifterna för bostadsbidrag är starkt beroende av inkomst-, boendekostnads- och arbetslöshetsutvecklingen och därmed av samhällsutvecklingen i stort. Minskad arbetslöshet och ökade reallöner gör att kostnaderna för bostadsb</w:t>
      </w:r>
      <w:r w:rsidRPr="000D5EB9">
        <w:t>i</w:t>
      </w:r>
      <w:r w:rsidRPr="000D5EB9">
        <w:t xml:space="preserve">drag beräknas minska med 470 miljoner kronor. </w:t>
      </w:r>
    </w:p>
    <w:p w:rsidR="00C87882" w:rsidRPr="000D5EB9" w:rsidRDefault="00C87882">
      <w:pPr>
        <w:pStyle w:val="Normaltindrag"/>
      </w:pPr>
      <w:r w:rsidRPr="000D5EB9">
        <w:t>Dessutom föreslår regeringen att ett nytt ramanslag A13 Vissa invest</w:t>
      </w:r>
      <w:r w:rsidRPr="000D5EB9">
        <w:t>e</w:t>
      </w:r>
      <w:r w:rsidRPr="000D5EB9">
        <w:t>ringsbidrag skall anvisas med ett belopp av 6 miljoner kronor. De skäl som anförs för detta förslag är i korthet följande. I mitten av 1990-talet lämnades investeringsbidrag för vissa förbättringsåtgärder i bostäder och lokaler. B</w:t>
      </w:r>
      <w:r w:rsidRPr="000D5EB9">
        <w:t>i</w:t>
      </w:r>
      <w:r w:rsidRPr="000D5EB9">
        <w:t>dragen har hittills finansierats med arbetsmarknadspolitiska medel. Det akt</w:t>
      </w:r>
      <w:r w:rsidRPr="000D5EB9">
        <w:t>u</w:t>
      </w:r>
      <w:r w:rsidRPr="000D5EB9">
        <w:t>ella reservationsanslaget kan inte längre användas. För att kunna infria gjorda utfästelser bör enligt regeringen därför ett nytt anslag inrättas inom utgiftso</w:t>
      </w:r>
      <w:r w:rsidRPr="000D5EB9">
        <w:t>m</w:t>
      </w:r>
      <w:r w:rsidRPr="000D5EB9">
        <w:t xml:space="preserve">råde 18. Det nya anslaget finansieras genom </w:t>
      </w:r>
      <w:r w:rsidRPr="000D5EB9">
        <w:t>att 6 miljoner kronor tas av ou</w:t>
      </w:r>
      <w:r w:rsidRPr="000D5EB9">
        <w:t>t</w:t>
      </w:r>
      <w:r w:rsidRPr="000D5EB9">
        <w:t>nyttjade medel från det senast år 1999 på statsbudgeten uppförda ramanslaget A12 Investeringsbidrag för anordnande av bostäder för stude</w:t>
      </w:r>
      <w:r w:rsidRPr="000D5EB9">
        <w:t>n</w:t>
      </w:r>
      <w:r w:rsidRPr="000D5EB9">
        <w:t>ter m.fl.</w:t>
      </w:r>
    </w:p>
    <w:p w:rsidR="00C87882" w:rsidRPr="000D5EB9" w:rsidRDefault="00C87882">
      <w:pPr>
        <w:pStyle w:val="Normaltindrag"/>
      </w:pPr>
      <w:r w:rsidRPr="000D5EB9">
        <w:t>Regeringens förslag till tilläggsbudget för budgetåret 2000, som inte mött invän</w:t>
      </w:r>
      <w:r w:rsidRPr="000D5EB9">
        <w:t>d</w:t>
      </w:r>
      <w:r w:rsidRPr="000D5EB9">
        <w:t>ningar i motioner, tillstyrks av utskottet.</w:t>
      </w:r>
    </w:p>
    <w:p w:rsidR="00C87882" w:rsidRPr="000D5EB9" w:rsidRDefault="00C87882">
      <w:pPr>
        <w:pStyle w:val="Normaltindrag"/>
      </w:pPr>
    </w:p>
    <w:p w:rsidR="00C87882" w:rsidRPr="000D5EB9" w:rsidRDefault="00C87882"/>
    <w:p w:rsidR="00C87882" w:rsidRPr="000D5EB9" w:rsidRDefault="00C87882">
      <w:pPr>
        <w:outlineLvl w:val="0"/>
      </w:pPr>
      <w:r w:rsidRPr="000D5EB9">
        <w:t>Stockholm den 26 oktober 2000</w:t>
      </w:r>
    </w:p>
    <w:p w:rsidR="00C87882" w:rsidRPr="000D5EB9" w:rsidRDefault="00C87882">
      <w:pPr>
        <w:pStyle w:val="Vgnar"/>
      </w:pPr>
      <w:r w:rsidRPr="000D5EB9">
        <w:t>På bostadsutskottets vägnar</w:t>
      </w:r>
    </w:p>
    <w:p w:rsidR="00C87882" w:rsidRPr="000D5EB9" w:rsidRDefault="00C87882">
      <w:pPr>
        <w:pStyle w:val="Ordfnamn"/>
      </w:pPr>
      <w:r w:rsidRPr="000D5EB9">
        <w:t xml:space="preserve">Knut Billing </w:t>
      </w:r>
    </w:p>
    <w:p w:rsidR="00C87882" w:rsidRPr="000D5EB9" w:rsidRDefault="00C87882">
      <w:pPr>
        <w:pStyle w:val="Deltagare"/>
        <w:rPr>
          <w:noProof w:val="0"/>
        </w:rPr>
      </w:pPr>
      <w:r w:rsidRPr="000D5EB9">
        <w:rPr>
          <w:noProof w:val="0"/>
        </w:rPr>
        <w:t>I beslutet har deltagit: Knut Billing (m), Bengt-Ola Ryttar (s), Lilian Virgin (s), Owe Hellberg (v), Ulla-Britt Hagström (kd), Sten Andersson (m), Inga Berggren (m), Anders Ygeman (s), Siw Wittgren-Ahl (s), Sten Lundström (v), Annelie Enochson (kd), Carl-Erik Skårman (m), Helena Hillar Rosenqvist (mp), Rigmor Stenmark (c), Yvonne Ångström (fp), Carina A Elgestam (s) och Leif Jakobsson (s).</w:t>
      </w:r>
    </w:p>
    <w:p w:rsidR="00C87882" w:rsidRPr="000D5EB9" w:rsidRDefault="00C87882"/>
    <w:p w:rsidR="00C87882" w:rsidRPr="000D5EB9" w:rsidRDefault="00C87882">
      <w:pPr>
        <w:pStyle w:val="Tryckort"/>
        <w:framePr w:wrap="around"/>
        <w:jc w:val="right"/>
      </w:pPr>
      <w:r w:rsidRPr="000D5EB9">
        <w:t>Elanders Gotab, Stockholm  2000</w:t>
      </w:r>
    </w:p>
    <w:p w:rsidR="00C87882" w:rsidRPr="000D5EB9" w:rsidRDefault="00C87882">
      <w:pPr>
        <w:pStyle w:val="Normaltindrag"/>
      </w:pPr>
    </w:p>
    <w:sectPr w:rsidR="00C87882" w:rsidRPr="000D5EB9">
      <w:headerReference w:type="even" r:id="rId83"/>
      <w:headerReference w:type="default" r:id="rId84"/>
      <w:headerReference w:type="first" r:id="rId8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882" w:rsidRPr="000D5EB9" w:rsidRDefault="00C87882">
      <w:pPr>
        <w:spacing w:before="0" w:line="240" w:lineRule="auto"/>
      </w:pPr>
      <w:r w:rsidRPr="000D5EB9">
        <w:separator/>
      </w:r>
    </w:p>
  </w:endnote>
  <w:endnote w:type="continuationSeparator" w:id="0">
    <w:p w:rsidR="00C87882" w:rsidRPr="000D5EB9" w:rsidRDefault="00C87882">
      <w:pPr>
        <w:spacing w:before="0" w:line="240" w:lineRule="auto"/>
      </w:pPr>
      <w:r w:rsidRPr="000D5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2</w:t>
    </w:r>
    <w:r w:rsidRPr="000D5EB9">
      <w:fldChar w:fldCharType="end"/>
    </w:r>
  </w:p>
  <w:p w:rsidR="00C87882" w:rsidRPr="000D5EB9" w:rsidRDefault="00C878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2</w:t>
    </w:r>
    <w:r w:rsidRPr="000D5EB9">
      <w:fldChar w:fldCharType="end"/>
    </w:r>
  </w:p>
  <w:p w:rsidR="00C87882" w:rsidRPr="000D5EB9" w:rsidRDefault="00C878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w:t>
    </w:r>
    <w:r w:rsidRPr="000D5EB9">
      <w:fldChar w:fldCharType="end"/>
    </w:r>
  </w:p>
  <w:p w:rsidR="00C87882" w:rsidRPr="000D5EB9" w:rsidRDefault="00C878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9</w:instrText>
    </w:r>
    <w:r w:rsidRPr="000D5EB9">
      <w:fldChar w:fldCharType="end"/>
    </w:r>
    <w:r w:rsidRPr="000D5EB9">
      <w:instrText xml:space="preserve">/2 </w:instrText>
    </w:r>
    <w:r w:rsidRPr="000D5EB9">
      <w:fldChar w:fldCharType="separate"/>
    </w:r>
    <w:r w:rsidRPr="000D5EB9">
      <w:instrText>4,5</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9</w:instrText>
    </w:r>
    <w:r w:rsidRPr="000D5EB9">
      <w:fldChar w:fldCharType="end"/>
    </w:r>
    <w:r w:rsidRPr="000D5EB9">
      <w:instrText xml:space="preserve">/2) </w:instrText>
    </w:r>
    <w:r w:rsidRPr="000D5EB9">
      <w:fldChar w:fldCharType="separate"/>
    </w:r>
    <w:r w:rsidRPr="000D5EB9">
      <w:instrText>4</w:instrText>
    </w:r>
    <w:r w:rsidRPr="000D5EB9">
      <w:fldChar w:fldCharType="end"/>
    </w:r>
    <w:r w:rsidRPr="000D5EB9">
      <w:fldChar w:fldCharType="separate"/>
    </w:r>
    <w:r w:rsidRPr="000D5EB9">
      <w:instrText>0,5</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8</w:instrText>
    </w:r>
    <w:r w:rsidRPr="000D5EB9">
      <w:fldChar w:fldCharType="end"/>
    </w:r>
  </w:p>
  <w:p w:rsidR="00C87882" w:rsidRPr="000D5EB9" w:rsidRDefault="00C87882">
    <w:pPr>
      <w:pStyle w:val="SidfotH"/>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9</w:instrText>
    </w:r>
    <w:r w:rsidRPr="000D5EB9">
      <w:fldChar w:fldCharType="end"/>
    </w:r>
    <w:r w:rsidRPr="000D5EB9">
      <w:instrText>"</w:instrText>
    </w:r>
    <w:r w:rsidRPr="000D5EB9">
      <w:fldChar w:fldCharType="separate"/>
    </w:r>
    <w:r w:rsidRPr="000D5EB9">
      <w:t>9</w:t>
    </w:r>
    <w:r w:rsidRPr="000D5EB9">
      <w:fldChar w:fldCharType="end"/>
    </w:r>
  </w:p>
  <w:p w:rsidR="00C87882" w:rsidRPr="000D5EB9" w:rsidRDefault="00C878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28</w:t>
    </w:r>
    <w:r w:rsidRPr="000D5EB9">
      <w:fldChar w:fldCharType="end"/>
    </w:r>
  </w:p>
  <w:p w:rsidR="00C87882" w:rsidRPr="000D5EB9" w:rsidRDefault="00C878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27</w:t>
    </w:r>
    <w:r w:rsidRPr="000D5EB9">
      <w:fldChar w:fldCharType="end"/>
    </w:r>
  </w:p>
  <w:p w:rsidR="00C87882" w:rsidRPr="000D5EB9" w:rsidRDefault="00C878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10</w:instrText>
    </w:r>
    <w:r w:rsidRPr="000D5EB9">
      <w:fldChar w:fldCharType="end"/>
    </w:r>
    <w:r w:rsidRPr="000D5EB9">
      <w:instrText xml:space="preserve">/2 </w:instrText>
    </w:r>
    <w:r w:rsidRPr="000D5EB9">
      <w:fldChar w:fldCharType="separate"/>
    </w:r>
    <w:r w:rsidRPr="000D5EB9">
      <w:instrText>5</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10</w:instrText>
    </w:r>
    <w:r w:rsidRPr="000D5EB9">
      <w:fldChar w:fldCharType="end"/>
    </w:r>
    <w:r w:rsidRPr="000D5EB9">
      <w:instrText xml:space="preserve">/2) </w:instrText>
    </w:r>
    <w:r w:rsidRPr="000D5EB9">
      <w:fldChar w:fldCharType="separate"/>
    </w:r>
    <w:r w:rsidRPr="000D5EB9">
      <w:instrText>5</w:instrText>
    </w:r>
    <w:r w:rsidRPr="000D5EB9">
      <w:fldChar w:fldCharType="end"/>
    </w:r>
    <w:r w:rsidRPr="000D5EB9">
      <w:fldChar w:fldCharType="separate"/>
    </w:r>
    <w:r w:rsidRPr="000D5EB9">
      <w:instrText>0</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10</w:instrText>
    </w:r>
    <w:r w:rsidRPr="000D5EB9">
      <w:fldChar w:fldCharType="end"/>
    </w:r>
  </w:p>
  <w:p w:rsidR="00C87882" w:rsidRPr="000D5EB9" w:rsidRDefault="00C87882">
    <w:pPr>
      <w:pStyle w:val="SidfotV"/>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9</w:instrText>
    </w:r>
    <w:r w:rsidRPr="000D5EB9">
      <w:fldChar w:fldCharType="end"/>
    </w:r>
    <w:r w:rsidRPr="000D5EB9">
      <w:instrText>"</w:instrText>
    </w:r>
    <w:r w:rsidRPr="000D5EB9">
      <w:fldChar w:fldCharType="separate"/>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10</w:t>
    </w:r>
    <w:r w:rsidRPr="000D5EB9">
      <w:fldChar w:fldCharType="end"/>
    </w:r>
  </w:p>
  <w:p w:rsidR="00C87882" w:rsidRPr="000D5EB9" w:rsidRDefault="00C87882">
    <w:pPr>
      <w:pStyle w:val="SidfotH"/>
      <w:framePr w:w="8732" w:h="284" w:hRule="exact" w:hSpace="0" w:vSpace="0" w:wrap="around" w:xAlign="inside" w:y="13042" w:anchorLock="0"/>
    </w:pPr>
    <w:r w:rsidRPr="000D5EB9">
      <w:fldChar w:fldCharType="end"/>
    </w:r>
  </w:p>
  <w:p w:rsidR="00C87882" w:rsidRPr="000D5EB9" w:rsidRDefault="00C878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30</w:t>
    </w:r>
    <w:r w:rsidRPr="000D5EB9">
      <w:fldChar w:fldCharType="end"/>
    </w:r>
  </w:p>
  <w:p w:rsidR="00C87882" w:rsidRPr="000D5EB9" w:rsidRDefault="00C878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31</w:t>
    </w:r>
    <w:r w:rsidRPr="000D5EB9">
      <w:fldChar w:fldCharType="end"/>
    </w:r>
  </w:p>
  <w:p w:rsidR="00C87882" w:rsidRPr="000D5EB9" w:rsidRDefault="00C878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29</w:instrText>
    </w:r>
    <w:r w:rsidRPr="000D5EB9">
      <w:fldChar w:fldCharType="end"/>
    </w:r>
    <w:r w:rsidRPr="000D5EB9">
      <w:instrText xml:space="preserve">/2 </w:instrText>
    </w:r>
    <w:r w:rsidRPr="000D5EB9">
      <w:fldChar w:fldCharType="separate"/>
    </w:r>
    <w:r w:rsidRPr="000D5EB9">
      <w:instrText>14,5</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29</w:instrText>
    </w:r>
    <w:r w:rsidRPr="000D5EB9">
      <w:fldChar w:fldCharType="end"/>
    </w:r>
    <w:r w:rsidRPr="000D5EB9">
      <w:instrText xml:space="preserve">/2) </w:instrText>
    </w:r>
    <w:r w:rsidRPr="000D5EB9">
      <w:fldChar w:fldCharType="separate"/>
    </w:r>
    <w:r w:rsidRPr="000D5EB9">
      <w:instrText>14</w:instrText>
    </w:r>
    <w:r w:rsidRPr="000D5EB9">
      <w:fldChar w:fldCharType="end"/>
    </w:r>
    <w:r w:rsidRPr="000D5EB9">
      <w:fldChar w:fldCharType="separate"/>
    </w:r>
    <w:r w:rsidRPr="000D5EB9">
      <w:instrText>0,5</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28</w:instrText>
    </w:r>
    <w:r w:rsidRPr="000D5EB9">
      <w:fldChar w:fldCharType="end"/>
    </w:r>
  </w:p>
  <w:p w:rsidR="00C87882" w:rsidRPr="000D5EB9" w:rsidRDefault="00C87882">
    <w:pPr>
      <w:pStyle w:val="SidfotH"/>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29</w:instrText>
    </w:r>
    <w:r w:rsidRPr="000D5EB9">
      <w:fldChar w:fldCharType="end"/>
    </w:r>
    <w:r w:rsidRPr="000D5EB9">
      <w:instrText>"</w:instrText>
    </w:r>
    <w:r w:rsidRPr="000D5EB9">
      <w:fldChar w:fldCharType="separate"/>
    </w:r>
    <w:r w:rsidRPr="000D5EB9">
      <w:t>29</w:t>
    </w:r>
    <w:r w:rsidRPr="000D5EB9">
      <w:fldChar w:fldCharType="end"/>
    </w:r>
  </w:p>
  <w:p w:rsidR="00C87882" w:rsidRPr="000D5EB9" w:rsidRDefault="00C8788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34</w:t>
    </w:r>
    <w:r w:rsidRPr="000D5EB9">
      <w:fldChar w:fldCharType="end"/>
    </w:r>
  </w:p>
  <w:p w:rsidR="00C87882" w:rsidRPr="000D5EB9" w:rsidRDefault="00C878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w:t>
    </w:r>
    <w:r w:rsidRPr="000D5EB9">
      <w:fldChar w:fldCharType="end"/>
    </w:r>
  </w:p>
  <w:p w:rsidR="00C87882" w:rsidRPr="000D5EB9" w:rsidRDefault="00C8788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33</w:t>
    </w:r>
    <w:r w:rsidRPr="000D5EB9">
      <w:fldChar w:fldCharType="end"/>
    </w:r>
  </w:p>
  <w:p w:rsidR="00C87882" w:rsidRPr="000D5EB9" w:rsidRDefault="00C8788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32</w:instrText>
    </w:r>
    <w:r w:rsidRPr="000D5EB9">
      <w:fldChar w:fldCharType="end"/>
    </w:r>
    <w:r w:rsidRPr="000D5EB9">
      <w:instrText xml:space="preserve">/2 </w:instrText>
    </w:r>
    <w:r w:rsidRPr="000D5EB9">
      <w:fldChar w:fldCharType="separate"/>
    </w:r>
    <w:r w:rsidRPr="000D5EB9">
      <w:instrText>16</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32</w:instrText>
    </w:r>
    <w:r w:rsidRPr="000D5EB9">
      <w:fldChar w:fldCharType="end"/>
    </w:r>
    <w:r w:rsidRPr="000D5EB9">
      <w:instrText xml:space="preserve">/2) </w:instrText>
    </w:r>
    <w:r w:rsidRPr="000D5EB9">
      <w:fldChar w:fldCharType="separate"/>
    </w:r>
    <w:r w:rsidRPr="000D5EB9">
      <w:instrText>16</w:instrText>
    </w:r>
    <w:r w:rsidRPr="000D5EB9">
      <w:fldChar w:fldCharType="end"/>
    </w:r>
    <w:r w:rsidRPr="000D5EB9">
      <w:fldChar w:fldCharType="separate"/>
    </w:r>
    <w:r w:rsidRPr="000D5EB9">
      <w:instrText>0</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32</w:instrText>
    </w:r>
    <w:r w:rsidRPr="000D5EB9">
      <w:fldChar w:fldCharType="end"/>
    </w:r>
  </w:p>
  <w:p w:rsidR="00C87882" w:rsidRPr="000D5EB9" w:rsidRDefault="00C87882">
    <w:pPr>
      <w:pStyle w:val="SidfotV"/>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31</w:instrText>
    </w:r>
    <w:r w:rsidRPr="000D5EB9">
      <w:fldChar w:fldCharType="end"/>
    </w:r>
    <w:r w:rsidRPr="000D5EB9">
      <w:instrText>"</w:instrText>
    </w:r>
    <w:r w:rsidRPr="000D5EB9">
      <w:fldChar w:fldCharType="separate"/>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32</w:t>
    </w:r>
    <w:r w:rsidRPr="000D5EB9">
      <w:fldChar w:fldCharType="end"/>
    </w:r>
  </w:p>
  <w:p w:rsidR="00C87882" w:rsidRPr="000D5EB9" w:rsidRDefault="00C87882">
    <w:pPr>
      <w:pStyle w:val="SidfotH"/>
      <w:framePr w:w="8732" w:h="284" w:hRule="exact" w:hSpace="0" w:vSpace="0" w:wrap="around" w:xAlign="inside" w:y="13042" w:anchorLock="0"/>
    </w:pPr>
    <w:r w:rsidRPr="000D5EB9">
      <w:fldChar w:fldCharType="end"/>
    </w:r>
  </w:p>
  <w:p w:rsidR="00C87882" w:rsidRPr="000D5EB9" w:rsidRDefault="00C878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36</w:t>
    </w:r>
    <w:r w:rsidRPr="000D5EB9">
      <w:fldChar w:fldCharType="end"/>
    </w:r>
  </w:p>
  <w:p w:rsidR="00C87882" w:rsidRPr="000D5EB9" w:rsidRDefault="00C8788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35</w:t>
    </w:r>
    <w:r w:rsidRPr="000D5EB9">
      <w:fldChar w:fldCharType="end"/>
    </w:r>
  </w:p>
  <w:p w:rsidR="00C87882" w:rsidRPr="000D5EB9" w:rsidRDefault="00C878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34</w:instrText>
    </w:r>
    <w:r w:rsidRPr="000D5EB9">
      <w:fldChar w:fldCharType="end"/>
    </w:r>
    <w:r w:rsidRPr="000D5EB9">
      <w:instrText xml:space="preserve">/2 </w:instrText>
    </w:r>
    <w:r w:rsidRPr="000D5EB9">
      <w:fldChar w:fldCharType="separate"/>
    </w:r>
    <w:r w:rsidRPr="000D5EB9">
      <w:instrText>17</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34</w:instrText>
    </w:r>
    <w:r w:rsidRPr="000D5EB9">
      <w:fldChar w:fldCharType="end"/>
    </w:r>
    <w:r w:rsidRPr="000D5EB9">
      <w:instrText xml:space="preserve">/2) </w:instrText>
    </w:r>
    <w:r w:rsidRPr="000D5EB9">
      <w:fldChar w:fldCharType="separate"/>
    </w:r>
    <w:r w:rsidRPr="000D5EB9">
      <w:instrText>17</w:instrText>
    </w:r>
    <w:r w:rsidRPr="000D5EB9">
      <w:fldChar w:fldCharType="end"/>
    </w:r>
    <w:r w:rsidRPr="000D5EB9">
      <w:fldChar w:fldCharType="separate"/>
    </w:r>
    <w:r w:rsidRPr="000D5EB9">
      <w:instrText>0</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34</w:instrText>
    </w:r>
    <w:r w:rsidRPr="000D5EB9">
      <w:fldChar w:fldCharType="end"/>
    </w:r>
  </w:p>
  <w:p w:rsidR="00C87882" w:rsidRPr="000D5EB9" w:rsidRDefault="00C87882">
    <w:pPr>
      <w:pStyle w:val="SidfotV"/>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35</w:instrText>
    </w:r>
    <w:r w:rsidRPr="000D5EB9">
      <w:fldChar w:fldCharType="end"/>
    </w:r>
    <w:r w:rsidRPr="000D5EB9">
      <w:instrText>"</w:instrText>
    </w:r>
    <w:r w:rsidRPr="000D5EB9">
      <w:fldChar w:fldCharType="separate"/>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34</w:t>
    </w:r>
    <w:r w:rsidRPr="000D5EB9">
      <w:fldChar w:fldCharType="end"/>
    </w:r>
  </w:p>
  <w:p w:rsidR="00C87882" w:rsidRPr="000D5EB9" w:rsidRDefault="00C87882">
    <w:pPr>
      <w:pStyle w:val="SidfotH"/>
      <w:framePr w:w="8732" w:h="284" w:hRule="exact" w:hSpace="0" w:vSpace="0" w:wrap="around" w:xAlign="inside" w:y="13042" w:anchorLock="0"/>
    </w:pPr>
    <w:r w:rsidRPr="000D5EB9">
      <w:fldChar w:fldCharType="end"/>
    </w:r>
  </w:p>
  <w:p w:rsidR="00C87882" w:rsidRPr="000D5EB9" w:rsidRDefault="00C8788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48</w:t>
    </w:r>
    <w:r w:rsidRPr="000D5EB9">
      <w:fldChar w:fldCharType="end"/>
    </w:r>
  </w:p>
  <w:p w:rsidR="00C87882" w:rsidRPr="000D5EB9" w:rsidRDefault="00C8788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45</w:t>
    </w:r>
    <w:r w:rsidRPr="000D5EB9">
      <w:fldChar w:fldCharType="end"/>
    </w:r>
  </w:p>
  <w:p w:rsidR="00C87882" w:rsidRPr="000D5EB9" w:rsidRDefault="00C8788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47</w:instrText>
    </w:r>
    <w:r w:rsidRPr="000D5EB9">
      <w:fldChar w:fldCharType="end"/>
    </w:r>
    <w:r w:rsidRPr="000D5EB9">
      <w:instrText xml:space="preserve">/2 </w:instrText>
    </w:r>
    <w:r w:rsidRPr="000D5EB9">
      <w:fldChar w:fldCharType="separate"/>
    </w:r>
    <w:r w:rsidRPr="000D5EB9">
      <w:instrText>23,5</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47</w:instrText>
    </w:r>
    <w:r w:rsidRPr="000D5EB9">
      <w:fldChar w:fldCharType="end"/>
    </w:r>
    <w:r w:rsidRPr="000D5EB9">
      <w:instrText xml:space="preserve">/2) </w:instrText>
    </w:r>
    <w:r w:rsidRPr="000D5EB9">
      <w:fldChar w:fldCharType="separate"/>
    </w:r>
    <w:r w:rsidRPr="000D5EB9">
      <w:instrText>23</w:instrText>
    </w:r>
    <w:r w:rsidRPr="000D5EB9">
      <w:fldChar w:fldCharType="end"/>
    </w:r>
    <w:r w:rsidRPr="000D5EB9">
      <w:fldChar w:fldCharType="separate"/>
    </w:r>
    <w:r w:rsidRPr="000D5EB9">
      <w:instrText>0,5</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44</w:instrText>
    </w:r>
    <w:r w:rsidRPr="000D5EB9">
      <w:fldChar w:fldCharType="end"/>
    </w:r>
  </w:p>
  <w:p w:rsidR="00C87882" w:rsidRPr="000D5EB9" w:rsidRDefault="00C87882">
    <w:pPr>
      <w:pStyle w:val="SidfotH"/>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47</w:instrText>
    </w:r>
    <w:r w:rsidRPr="000D5EB9">
      <w:fldChar w:fldCharType="end"/>
    </w:r>
    <w:r w:rsidRPr="000D5EB9">
      <w:instrText>"</w:instrText>
    </w:r>
    <w:r w:rsidRPr="000D5EB9">
      <w:fldChar w:fldCharType="separate"/>
    </w:r>
    <w:r w:rsidRPr="000D5EB9">
      <w:t>47</w:t>
    </w:r>
    <w:r w:rsidRPr="000D5EB9">
      <w:fldChar w:fldCharType="end"/>
    </w:r>
  </w:p>
  <w:p w:rsidR="00C87882" w:rsidRPr="000D5EB9" w:rsidRDefault="00C878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000D5EB9">
      <w:rPr>
        <w:noProof/>
      </w:rPr>
      <w:instrText>1</w:instrText>
    </w:r>
    <w:r w:rsidRPr="000D5EB9">
      <w:fldChar w:fldCharType="end"/>
    </w:r>
    <w:r w:rsidRPr="000D5EB9">
      <w:instrText xml:space="preserve">/2 </w:instrText>
    </w:r>
    <w:r w:rsidRPr="000D5EB9">
      <w:fldChar w:fldCharType="separate"/>
    </w:r>
    <w:r w:rsidR="000D5EB9">
      <w:rPr>
        <w:noProof/>
      </w:rPr>
      <w:instrText>0,5</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000D5EB9">
      <w:rPr>
        <w:noProof/>
      </w:rPr>
      <w:instrText>1</w:instrText>
    </w:r>
    <w:r w:rsidRPr="000D5EB9">
      <w:fldChar w:fldCharType="end"/>
    </w:r>
    <w:r w:rsidRPr="000D5EB9">
      <w:instrText xml:space="preserve">/2) </w:instrText>
    </w:r>
    <w:r w:rsidRPr="000D5EB9">
      <w:fldChar w:fldCharType="separate"/>
    </w:r>
    <w:r w:rsidR="000D5EB9">
      <w:rPr>
        <w:noProof/>
      </w:rPr>
      <w:instrText>0</w:instrText>
    </w:r>
    <w:r w:rsidRPr="000D5EB9">
      <w:fldChar w:fldCharType="end"/>
    </w:r>
    <w:r w:rsidRPr="000D5EB9">
      <w:fldChar w:fldCharType="separate"/>
    </w:r>
    <w:r w:rsidR="000D5EB9">
      <w:rPr>
        <w:noProof/>
      </w:rPr>
      <w:instrText>0,5</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14</w:instrText>
    </w:r>
    <w:r w:rsidRPr="000D5EB9">
      <w:fldChar w:fldCharType="end"/>
    </w:r>
  </w:p>
  <w:p w:rsidR="00C87882" w:rsidRPr="000D5EB9" w:rsidRDefault="00C87882">
    <w:pPr>
      <w:pStyle w:val="SidfotH"/>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000D5EB9">
      <w:rPr>
        <w:noProof/>
      </w:rPr>
      <w:instrText>1</w:instrText>
    </w:r>
    <w:r w:rsidRPr="000D5EB9">
      <w:fldChar w:fldCharType="end"/>
    </w:r>
    <w:r w:rsidRPr="000D5EB9">
      <w:instrText>"</w:instrText>
    </w:r>
    <w:r w:rsidRPr="000D5EB9">
      <w:fldChar w:fldCharType="separate"/>
    </w:r>
    <w:r w:rsidR="000D5EB9">
      <w:rPr>
        <w:noProof/>
      </w:rPr>
      <w:t>1</w:t>
    </w:r>
    <w:r w:rsidRPr="000D5EB9">
      <w:fldChar w:fldCharType="end"/>
    </w:r>
  </w:p>
  <w:p w:rsidR="00C87882" w:rsidRPr="000D5EB9" w:rsidRDefault="00C878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4</w:t>
    </w:r>
    <w:r w:rsidRPr="000D5EB9">
      <w:fldChar w:fldCharType="end"/>
    </w:r>
  </w:p>
  <w:p w:rsidR="00C87882" w:rsidRPr="000D5EB9" w:rsidRDefault="00C878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3</w:t>
    </w:r>
    <w:r w:rsidRPr="000D5EB9">
      <w:fldChar w:fldCharType="end"/>
    </w:r>
  </w:p>
  <w:p w:rsidR="00C87882" w:rsidRPr="000D5EB9" w:rsidRDefault="00C878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2</w:instrText>
    </w:r>
    <w:r w:rsidRPr="000D5EB9">
      <w:fldChar w:fldCharType="end"/>
    </w:r>
    <w:r w:rsidRPr="000D5EB9">
      <w:instrText xml:space="preserve">/2 </w:instrText>
    </w:r>
    <w:r w:rsidRPr="000D5EB9">
      <w:fldChar w:fldCharType="separate"/>
    </w:r>
    <w:r w:rsidRPr="000D5EB9">
      <w:instrText>1</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2</w:instrText>
    </w:r>
    <w:r w:rsidRPr="000D5EB9">
      <w:fldChar w:fldCharType="end"/>
    </w:r>
    <w:r w:rsidRPr="000D5EB9">
      <w:instrText xml:space="preserve">/2) </w:instrText>
    </w:r>
    <w:r w:rsidRPr="000D5EB9">
      <w:fldChar w:fldCharType="separate"/>
    </w:r>
    <w:r w:rsidRPr="000D5EB9">
      <w:instrText>1</w:instrText>
    </w:r>
    <w:r w:rsidRPr="000D5EB9">
      <w:fldChar w:fldCharType="end"/>
    </w:r>
    <w:r w:rsidRPr="000D5EB9">
      <w:fldChar w:fldCharType="separate"/>
    </w:r>
    <w:r w:rsidRPr="000D5EB9">
      <w:instrText>0</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2</w:instrText>
    </w:r>
    <w:r w:rsidRPr="000D5EB9">
      <w:fldChar w:fldCharType="end"/>
    </w:r>
  </w:p>
  <w:p w:rsidR="00C87882" w:rsidRPr="000D5EB9" w:rsidRDefault="00C87882">
    <w:pPr>
      <w:pStyle w:val="SidfotV"/>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1</w:instrText>
    </w:r>
    <w:r w:rsidRPr="000D5EB9">
      <w:fldChar w:fldCharType="end"/>
    </w:r>
    <w:r w:rsidRPr="000D5EB9">
      <w:instrText>"</w:instrText>
    </w:r>
    <w:r w:rsidRPr="000D5EB9">
      <w:fldChar w:fldCharType="separate"/>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2</w:t>
    </w:r>
    <w:r w:rsidRPr="000D5EB9">
      <w:fldChar w:fldCharType="end"/>
    </w:r>
  </w:p>
  <w:p w:rsidR="00C87882" w:rsidRPr="000D5EB9" w:rsidRDefault="00C87882">
    <w:pPr>
      <w:pStyle w:val="SidfotH"/>
      <w:framePr w:w="8732" w:h="284" w:hRule="exact" w:hSpace="0" w:vSpace="0" w:wrap="around" w:xAlign="inside" w:y="13042" w:anchorLock="0"/>
    </w:pPr>
    <w:r w:rsidRPr="000D5EB9">
      <w:fldChar w:fldCharType="end"/>
    </w:r>
  </w:p>
  <w:p w:rsidR="00C87882" w:rsidRPr="000D5EB9" w:rsidRDefault="00C878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8</w:t>
    </w:r>
    <w:r w:rsidRPr="000D5EB9">
      <w:fldChar w:fldCharType="end"/>
    </w:r>
  </w:p>
  <w:p w:rsidR="00C87882" w:rsidRPr="000D5EB9" w:rsidRDefault="00C878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H"/>
      <w:framePr w:w="8732" w:h="284" w:hRule="exact" w:hSpace="0" w:vSpace="0" w:wrap="around" w:xAlign="inside" w:y="13042" w:anchorLock="0"/>
    </w:pP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7</w:t>
    </w:r>
    <w:r w:rsidRPr="000D5EB9">
      <w:fldChar w:fldCharType="end"/>
    </w:r>
  </w:p>
  <w:p w:rsidR="00C87882" w:rsidRPr="000D5EB9" w:rsidRDefault="00C878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fotV"/>
      <w:framePr w:w="8732" w:h="284" w:hRule="exact" w:hSpace="0" w:vSpace="0" w:wrap="around" w:xAlign="inside" w:y="13042" w:anchorLock="0"/>
    </w:pPr>
    <w:r w:rsidRPr="000D5EB9">
      <w:fldChar w:fldCharType="begin" w:fldLock="1"/>
    </w:r>
    <w:r w:rsidRPr="000D5EB9">
      <w:instrText xml:space="preserve"> if </w:instrText>
    </w:r>
    <w:r w:rsidRPr="000D5EB9">
      <w:fldChar w:fldCharType="begin" w:fldLock="1"/>
    </w:r>
    <w:r w:rsidRPr="000D5EB9">
      <w:instrText xml:space="preserve"> = </w:instrText>
    </w:r>
    <w:r w:rsidRPr="000D5EB9">
      <w:fldChar w:fldCharType="begin" w:fldLock="1"/>
    </w:r>
    <w:r w:rsidRPr="000D5EB9">
      <w:instrText xml:space="preserve"> = </w:instrText>
    </w:r>
    <w:r w:rsidRPr="000D5EB9">
      <w:fldChar w:fldCharType="begin" w:fldLock="1"/>
    </w:r>
    <w:r w:rsidRPr="000D5EB9">
      <w:instrText xml:space="preserve"> page</w:instrText>
    </w:r>
    <w:r w:rsidRPr="000D5EB9">
      <w:fldChar w:fldCharType="separate"/>
    </w:r>
    <w:r w:rsidRPr="000D5EB9">
      <w:instrText>4</w:instrText>
    </w:r>
    <w:r w:rsidRPr="000D5EB9">
      <w:fldChar w:fldCharType="end"/>
    </w:r>
    <w:r w:rsidRPr="000D5EB9">
      <w:instrText xml:space="preserve">/2 </w:instrText>
    </w:r>
    <w:r w:rsidRPr="000D5EB9">
      <w:fldChar w:fldCharType="separate"/>
    </w:r>
    <w:r w:rsidRPr="000D5EB9">
      <w:instrText>2</w:instrText>
    </w:r>
    <w:r w:rsidRPr="000D5EB9">
      <w:fldChar w:fldCharType="end"/>
    </w:r>
    <w:r w:rsidRPr="000D5EB9">
      <w:instrText xml:space="preserve"> - </w:instrText>
    </w:r>
    <w:r w:rsidRPr="000D5EB9">
      <w:fldChar w:fldCharType="begin" w:fldLock="1"/>
    </w:r>
    <w:r w:rsidRPr="000D5EB9">
      <w:instrText xml:space="preserve"> = int(</w:instrText>
    </w:r>
    <w:r w:rsidRPr="000D5EB9">
      <w:fldChar w:fldCharType="begin" w:fldLock="1"/>
    </w:r>
    <w:r w:rsidRPr="000D5EB9">
      <w:instrText xml:space="preserve"> page</w:instrText>
    </w:r>
    <w:r w:rsidRPr="000D5EB9">
      <w:fldChar w:fldCharType="separate"/>
    </w:r>
    <w:r w:rsidRPr="000D5EB9">
      <w:instrText>4</w:instrText>
    </w:r>
    <w:r w:rsidRPr="000D5EB9">
      <w:fldChar w:fldCharType="end"/>
    </w:r>
    <w:r w:rsidRPr="000D5EB9">
      <w:instrText xml:space="preserve">/2) </w:instrText>
    </w:r>
    <w:r w:rsidRPr="000D5EB9">
      <w:fldChar w:fldCharType="separate"/>
    </w:r>
    <w:r w:rsidRPr="000D5EB9">
      <w:instrText>2</w:instrText>
    </w:r>
    <w:r w:rsidRPr="000D5EB9">
      <w:fldChar w:fldCharType="end"/>
    </w:r>
    <w:r w:rsidRPr="000D5EB9">
      <w:fldChar w:fldCharType="separate"/>
    </w:r>
    <w:r w:rsidRPr="000D5EB9">
      <w:instrText>0</w:instrText>
    </w:r>
    <w:r w:rsidRPr="000D5EB9">
      <w:fldChar w:fldCharType="end"/>
    </w:r>
    <w:r w:rsidRPr="000D5EB9">
      <w:instrText xml:space="preserve"> = 0 "</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4</w:instrText>
    </w:r>
    <w:r w:rsidRPr="000D5EB9">
      <w:fldChar w:fldCharType="end"/>
    </w:r>
  </w:p>
  <w:p w:rsidR="00C87882" w:rsidRPr="000D5EB9" w:rsidRDefault="00C87882">
    <w:pPr>
      <w:pStyle w:val="SidfotV"/>
      <w:framePr w:w="8732" w:h="284" w:hRule="exact" w:hSpace="0" w:vSpace="0" w:wrap="around" w:xAlign="inside" w:y="13042" w:anchorLock="0"/>
    </w:pPr>
    <w:r w:rsidRPr="000D5EB9">
      <w:instrText>""</w:instrText>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instrText>3</w:instrText>
    </w:r>
    <w:r w:rsidRPr="000D5EB9">
      <w:fldChar w:fldCharType="end"/>
    </w:r>
    <w:r w:rsidRPr="000D5EB9">
      <w:instrText>"</w:instrText>
    </w:r>
    <w:r w:rsidRPr="000D5EB9">
      <w:fldChar w:fldCharType="separate"/>
    </w:r>
    <w:r w:rsidRPr="000D5EB9">
      <w:fldChar w:fldCharType="begin" w:fldLock="1"/>
    </w:r>
    <w:r w:rsidRPr="000D5EB9">
      <w:instrText xml:space="preserve"> P</w:instrText>
    </w:r>
    <w:r w:rsidRPr="000D5EB9">
      <w:instrText>A</w:instrText>
    </w:r>
    <w:r w:rsidRPr="000D5EB9">
      <w:instrText xml:space="preserve">GE </w:instrText>
    </w:r>
    <w:r w:rsidRPr="000D5EB9">
      <w:fldChar w:fldCharType="separate"/>
    </w:r>
    <w:r w:rsidRPr="000D5EB9">
      <w:t>4</w:t>
    </w:r>
    <w:r w:rsidRPr="000D5EB9">
      <w:fldChar w:fldCharType="end"/>
    </w:r>
  </w:p>
  <w:p w:rsidR="00C87882" w:rsidRPr="000D5EB9" w:rsidRDefault="00C87882">
    <w:pPr>
      <w:pStyle w:val="SidfotH"/>
      <w:framePr w:w="8732" w:h="284" w:hRule="exact" w:hSpace="0" w:vSpace="0" w:wrap="around" w:xAlign="inside" w:y="13042" w:anchorLock="0"/>
    </w:pPr>
    <w:r w:rsidRPr="000D5EB9">
      <w:fldChar w:fldCharType="end"/>
    </w:r>
  </w:p>
  <w:p w:rsidR="00C87882" w:rsidRPr="000D5EB9" w:rsidRDefault="00C87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882" w:rsidRPr="000D5EB9" w:rsidRDefault="00C87882">
      <w:pPr>
        <w:pStyle w:val="Sidfot"/>
      </w:pPr>
    </w:p>
  </w:footnote>
  <w:footnote w:type="continuationSeparator" w:id="0">
    <w:p w:rsidR="00C87882" w:rsidRPr="000D5EB9" w:rsidRDefault="00C87882">
      <w:pPr>
        <w:spacing w:before="0" w:line="240" w:lineRule="auto"/>
      </w:pPr>
      <w:r w:rsidRPr="000D5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t xml:space="preserve">     </w:t>
    </w:r>
    <w:r w:rsidRPr="000D5EB9">
      <w:rPr>
        <w:rStyle w:val="SidhuvudBilaga"/>
      </w:rPr>
      <w:t xml:space="preserve">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Sammanfattning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t xml:space="preserve">     </w:t>
    </w:r>
    <w:r w:rsidRPr="000D5EB9">
      <w:rPr>
        <w:rStyle w:val="SidhuvudBilaga"/>
      </w:rPr>
      <w:t xml:space="preserve">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Utskottets förslag till riksdagsbeslut</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Utskottets förslag till riksdagsbeslut</w:t>
    </w:r>
    <w:r w:rsidRPr="000D5EB9">
      <w:rPr>
        <w:rStyle w:val="SidhuvudRubrikReferens"/>
      </w:rPr>
      <w:fldChar w:fldCharType="end"/>
    </w:r>
    <w:r w:rsidRPr="000D5EB9">
      <w:rPr>
        <w:rStyle w:val="SidhuvudBilaga"/>
      </w:rPr>
      <w:t xml:space="preserve">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r w:rsidRPr="000D5EB9">
      <w:rPr>
        <w:rStyle w:val="SidhuvudBilaga"/>
      </w:rPr>
      <w:t xml:space="preserve"> </w:t>
    </w:r>
    <w:r w:rsidRPr="000D5EB9">
      <w:rPr>
        <w:rStyle w:val="SidhuvudRubrikReferens"/>
      </w:rPr>
      <w:t>Utskottets överväganden</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t>Utskottets överväganden</w:t>
    </w:r>
    <w:r w:rsidRPr="000D5EB9">
      <w:rPr>
        <w:rStyle w:val="SidhuvudBilaga"/>
      </w:rPr>
      <w:t xml:space="preserve"> </w:t>
    </w: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t>Särskilda yttranden</w:t>
    </w:r>
    <w:r w:rsidRPr="000D5EB9">
      <w:rPr>
        <w:rStyle w:val="SidhuvudBilaga"/>
      </w:rPr>
      <w:t xml:space="preserve"> </w:t>
    </w: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t xml:space="preserve">     </w:t>
    </w:r>
    <w:r w:rsidRPr="000D5EB9">
      <w:rPr>
        <w:rStyle w:val="SidhuvudBilaga"/>
      </w:rPr>
      <w:t xml:space="preserve"> Bilaga 1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Särskilda yttranden</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Sammanfattning</w:t>
    </w:r>
    <w:r w:rsidRPr="000D5EB9">
      <w:rPr>
        <w:rStyle w:val="SidhuvudRubrikReferens"/>
      </w:rPr>
      <w:fldChar w:fldCharType="end"/>
    </w:r>
    <w:r w:rsidRPr="000D5EB9">
      <w:rPr>
        <w:rStyle w:val="SidhuvudBilaga"/>
      </w:rPr>
      <w:t xml:space="preserve">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t>Förteckning över behandlade förslag</w:t>
    </w:r>
    <w:r w:rsidRPr="000D5EB9">
      <w:rPr>
        <w:rStyle w:val="SidhuvudBilaga"/>
      </w:rPr>
      <w:t xml:space="preserve">   Bilaga 1 </w:t>
    </w: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t xml:space="preserve">     </w:t>
    </w:r>
    <w:r w:rsidRPr="000D5EB9">
      <w:rPr>
        <w:rStyle w:val="SidhuvudBilaga"/>
      </w:rPr>
      <w:t xml:space="preserve">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Förteckning över behandlade förslag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Förteckning över behandlade förslag</w:t>
    </w:r>
    <w:r w:rsidRPr="000D5EB9">
      <w:rPr>
        <w:rStyle w:val="SidhuvudRubrikReferens"/>
      </w:rPr>
      <w:fldChar w:fldCharType="end"/>
    </w:r>
    <w:r w:rsidRPr="000D5EB9">
      <w:rPr>
        <w:rStyle w:val="SidhuvudBilaga"/>
      </w:rPr>
      <w:t xml:space="preserve">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rPr>
        <w:rStyle w:val="SidhuvudBilaga"/>
      </w:rPr>
      <w:t xml:space="preserve">   Bilaga 3   </w:t>
    </w:r>
    <w:r w:rsidRPr="000D5EB9">
      <w:rPr>
        <w:rStyle w:val="SidhuvudRubrikReferens"/>
      </w:rPr>
      <w:t>Konstitutionsutskottets yttrande</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Sammanställning av förändringar på tilläggsbudget 1 och 2 för budgetåret 2000</w:t>
    </w:r>
    <w:r w:rsidRPr="000D5EB9">
      <w:rPr>
        <w:rStyle w:val="SidhuvudRubrikReferens"/>
      </w:rPr>
      <w:fldChar w:fldCharType="end"/>
    </w:r>
    <w:r w:rsidRPr="000D5EB9">
      <w:rPr>
        <w:rStyle w:val="SidhuvudBilaga"/>
      </w:rPr>
      <w:t xml:space="preserve">   Bilaga 3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rPr>
        <w:rStyle w:val="SidhuvudBilaga"/>
      </w:rPr>
      <w:t xml:space="preserve">   Bilaga 4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Konstitutionsutskottets yttrande</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Konstitutionsutskottets yttrande</w:t>
    </w:r>
    <w:r w:rsidRPr="000D5EB9">
      <w:rPr>
        <w:rStyle w:val="SidhuvudRubrikReferens"/>
      </w:rPr>
      <w:fldChar w:fldCharType="end"/>
    </w:r>
    <w:r w:rsidRPr="000D5EB9">
      <w:rPr>
        <w:rStyle w:val="SidhuvudBilaga"/>
      </w:rPr>
      <w:t xml:space="preserve">   Bilaga 4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p>
  <w:p w:rsidR="00C87882" w:rsidRPr="000D5EB9" w:rsidRDefault="00C8788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rPr>
        <w:rStyle w:val="SidhuvudBilaga"/>
      </w:rPr>
      <w:t xml:space="preserve">   Bilaga 5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Justitieutskottets protokollsutdrag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Justitieutskottets protokollsutdrag</w:t>
    </w:r>
    <w:r w:rsidRPr="000D5EB9">
      <w:rPr>
        <w:rStyle w:val="SidhuvudRubrikReferens"/>
      </w:rPr>
      <w:fldChar w:fldCharType="end"/>
    </w:r>
    <w:r w:rsidRPr="000D5EB9">
      <w:rPr>
        <w:rStyle w:val="SidhuvudBilaga"/>
      </w:rPr>
      <w:t xml:space="preserve">   Bilaga 5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rPr>
        <w:rStyle w:val="SidhuvudBilaga"/>
      </w:rPr>
      <w:t xml:space="preserve">   Bilaga 6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Socialförsäkringsutskottets protokollsutdrag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Socialförsäkringsutskottets protokollsutdrag</w:t>
    </w:r>
    <w:r w:rsidRPr="000D5EB9">
      <w:rPr>
        <w:rStyle w:val="SidhuvudRubrikReferens"/>
      </w:rPr>
      <w:fldChar w:fldCharType="end"/>
    </w:r>
    <w:r w:rsidRPr="000D5EB9">
      <w:rPr>
        <w:rStyle w:val="SidhuvudBilaga"/>
      </w:rPr>
      <w:t xml:space="preserve">   Bilaga 6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rPr>
        <w:rStyle w:val="SidhuvudBilaga"/>
      </w:rPr>
      <w:t xml:space="preserve">   Bilaga 7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Socialutskottets protokollsutdrag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Socialutskottets protokollsutdrag</w:t>
    </w:r>
    <w:r w:rsidRPr="000D5EB9">
      <w:rPr>
        <w:rStyle w:val="SidhuvudRubrikReferens"/>
      </w:rPr>
      <w:fldChar w:fldCharType="end"/>
    </w:r>
    <w:r w:rsidRPr="000D5EB9">
      <w:rPr>
        <w:rStyle w:val="SidhuvudBilaga"/>
      </w:rPr>
      <w:t xml:space="preserve">   Bilaga 7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t xml:space="preserve">     </w:t>
    </w:r>
    <w:r w:rsidRPr="000D5EB9">
      <w:rPr>
        <w:rStyle w:val="SidhuvudBilaga"/>
      </w:rPr>
      <w:t xml:space="preserve">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Sammanfattning</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rPr>
        <w:rStyle w:val="SidhuvudBilaga"/>
      </w:rPr>
      <w:t xml:space="preserve">   Bilaga 8   </w:t>
    </w:r>
    <w:r w:rsidRPr="000D5EB9">
      <w:rPr>
        <w:rStyle w:val="SidhuvudRubrikReferens"/>
      </w:rPr>
      <w:t>Utbildningsutskottets yttrande</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Kulturutskottets protokollsutdrag</w:t>
    </w:r>
    <w:r w:rsidRPr="000D5EB9">
      <w:rPr>
        <w:rStyle w:val="SidhuvudRubrikReferens"/>
      </w:rPr>
      <w:fldChar w:fldCharType="end"/>
    </w:r>
    <w:r w:rsidRPr="000D5EB9">
      <w:rPr>
        <w:rStyle w:val="SidhuvudBilaga"/>
      </w:rPr>
      <w:t xml:space="preserve">   Bilaga 8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 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BetänkandeNr</w:instrText>
    </w:r>
    <w:r w:rsidRPr="000D5EB9">
      <w:rPr>
        <w:rStyle w:val="SidhuvudUtskott"/>
      </w:rPr>
      <w:fldChar w:fldCharType="separate"/>
    </w:r>
    <w:r w:rsidRPr="000D5EB9">
      <w:rPr>
        <w:rStyle w:val="SidhuvudUtskott"/>
      </w:rPr>
      <w:t>11</w:t>
    </w:r>
    <w:r w:rsidRPr="000D5EB9">
      <w:rPr>
        <w:rStyle w:val="SidhuvudUtskott"/>
      </w:rPr>
      <w:fldChar w:fldCharType="end"/>
    </w:r>
    <w:r w:rsidRPr="000D5EB9">
      <w:rPr>
        <w:rStyle w:val="SidhuvudBilaga"/>
      </w:rPr>
      <w:t xml:space="preserve">   Bilaga 9   </w:t>
    </w: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Utbildningsutskottets yttrande</w:t>
    </w:r>
    <w:r w:rsidRPr="000D5EB9">
      <w:rPr>
        <w:rStyle w:val="SidhuvudRubrikReferens"/>
      </w:rPr>
      <w:fldChar w:fldCharType="end"/>
    </w:r>
  </w:p>
  <w:p w:rsidR="00C87882" w:rsidRPr="000D5EB9" w:rsidRDefault="00C87882">
    <w:pPr>
      <w:pStyle w:val="SidhuvudKantJmn"/>
      <w:framePr w:w="8732" w:h="567" w:hRule="exact" w:vSpace="0" w:wrap="around" w:vAnchor="page" w:y="341" w:anchorLock="0"/>
    </w:pPr>
    <w:r w:rsidRPr="000D5EB9">
      <w:rPr>
        <w:rStyle w:val="SidhuvudUtskott"/>
      </w:rPr>
      <w:fldChar w:fldCharType="begin" w:fldLock="1"/>
    </w:r>
    <w:r w:rsidRPr="000D5EB9">
      <w:rPr>
        <w:rStyle w:val="SidhuvudUtskott"/>
      </w:rPr>
      <w:instrText xml:space="preserve"> DOCPROPERTY Status</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    </w:instrText>
    </w:r>
    <w:r w:rsidRPr="000D5EB9">
      <w:rPr>
        <w:rStyle w:val="SidhuvudUtskott"/>
      </w:rPr>
      <w:fldChar w:fldCharType="begin" w:fldLock="1"/>
    </w:r>
    <w:r w:rsidRPr="000D5EB9">
      <w:rPr>
        <w:rStyle w:val="SidhuvudUtskott"/>
      </w:rPr>
      <w:instrText xml:space="preserve"> PRINTDATE \@ "yyyy-MM-dd HH.mm"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p>
  <w:p w:rsidR="00C87882" w:rsidRPr="000D5EB9" w:rsidRDefault="00C87882">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Utbildningsutskottets yttrande</w:t>
    </w:r>
    <w:r w:rsidRPr="000D5EB9">
      <w:rPr>
        <w:rStyle w:val="SidhuvudRubrikReferens"/>
      </w:rPr>
      <w:fldChar w:fldCharType="end"/>
    </w:r>
    <w:r w:rsidRPr="000D5EB9">
      <w:rPr>
        <w:rStyle w:val="SidhuvudBilaga"/>
      </w:rPr>
      <w:t xml:space="preserve">   Bilaga 9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rPr>
        <w:rStyle w:val="SidhuvudBilaga"/>
      </w:rPr>
      <w:t xml:space="preserve">   Bilaga 10   </w:t>
    </w:r>
    <w:r w:rsidRPr="000D5EB9">
      <w:rPr>
        <w:rStyle w:val="SidhuvudRubrikReferens"/>
      </w:rPr>
      <w:t>Arbetsmarknadsutskottets protokollsutdrag</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t>Arbetsmarknadsutskottets protokollsutdrag</w:t>
    </w:r>
    <w:r w:rsidRPr="000D5EB9">
      <w:rPr>
        <w:rStyle w:val="SidhuvudBilaga"/>
      </w:rPr>
      <w:t xml:space="preserve">   Bilaga 10 </w:t>
    </w: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rPr>
        <w:rStyle w:val="SidhuvudBilaga"/>
      </w:rPr>
      <w:t xml:space="preserve">   Bilaga 11   </w:t>
    </w:r>
    <w:r w:rsidRPr="000D5EB9">
      <w:rPr>
        <w:rStyle w:val="SidhuvudRubrikReferens"/>
      </w:rPr>
      <w:t>Bostadsutskottets yttrande</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fldChar w:fldCharType="begin" w:fldLock="1"/>
    </w:r>
    <w:r w:rsidRPr="000D5EB9">
      <w:rPr>
        <w:rStyle w:val="SidhuvudRubrikReferens"/>
      </w:rPr>
      <w:instrText xml:space="preserve"> StyleREF "Rubrik 1" </w:instrText>
    </w:r>
    <w:r w:rsidRPr="000D5EB9">
      <w:rPr>
        <w:rStyle w:val="SidhuvudRubrikReferens"/>
      </w:rPr>
      <w:fldChar w:fldCharType="separate"/>
    </w:r>
    <w:r w:rsidRPr="000D5EB9">
      <w:rPr>
        <w:rStyle w:val="SidhuvudRubrikReferens"/>
      </w:rPr>
      <w:t>Arbetsmarknadsutskottets protokollsutdrag</w:t>
    </w:r>
    <w:r w:rsidRPr="000D5EB9">
      <w:rPr>
        <w:rStyle w:val="SidhuvudRubrikReferens"/>
      </w:rPr>
      <w:fldChar w:fldCharType="end"/>
    </w:r>
    <w:r w:rsidRPr="000D5EB9">
      <w:rPr>
        <w:rStyle w:val="SidhuvudBilaga"/>
      </w:rPr>
      <w:t xml:space="preserve">   Bilaga 11 </w:t>
    </w:r>
    <w:r w:rsidRPr="000D5EB9">
      <w:t xml:space="preserve">     </w:t>
    </w:r>
    <w:r w:rsidRPr="000D5EB9">
      <w:rPr>
        <w:rStyle w:val="SidhuvudUtskott"/>
      </w:rPr>
      <w:fldChar w:fldCharType="begin" w:fldLock="1"/>
    </w:r>
    <w:r w:rsidRPr="000D5EB9">
      <w:rPr>
        <w:rStyle w:val="SidhuvudUtskott"/>
      </w:rPr>
      <w:instrText xml:space="preserve"> DOCPROPERTY BetänkandeÅr</w:instrText>
    </w:r>
    <w:r w:rsidRPr="000D5EB9">
      <w:rPr>
        <w:rStyle w:val="SidhuvudUtskott"/>
      </w:rPr>
      <w:fldChar w:fldCharType="separate"/>
    </w:r>
    <w:r w:rsidRPr="000D5EB9">
      <w:rPr>
        <w:rStyle w:val="SidhuvudUtskott"/>
      </w:rPr>
      <w:t>2000/01</w:t>
    </w:r>
    <w:r w:rsidRPr="000D5EB9">
      <w:rPr>
        <w:rStyle w:val="SidhuvudUtskott"/>
      </w:rPr>
      <w:fldChar w:fldCharType="end"/>
    </w:r>
    <w:r w:rsidRPr="000D5EB9">
      <w:rPr>
        <w:rStyle w:val="SidhuvudUtskott"/>
      </w:rPr>
      <w:t>:</w:t>
    </w:r>
    <w:r w:rsidRPr="000D5EB9">
      <w:rPr>
        <w:rStyle w:val="SidhuvudUtskott"/>
      </w:rPr>
      <w:fldChar w:fldCharType="begin" w:fldLock="1"/>
    </w:r>
    <w:r w:rsidRPr="000D5EB9">
      <w:rPr>
        <w:rStyle w:val="SidhuvudUtskott"/>
      </w:rPr>
      <w:instrText xml:space="preserve"> DOCPROPERTY</w:instrText>
    </w:r>
    <w:r w:rsidRPr="000D5EB9">
      <w:instrText xml:space="preserve"> </w:instrText>
    </w:r>
    <w:r w:rsidRPr="000D5EB9">
      <w:rPr>
        <w:rStyle w:val="SidhuvudUtskott"/>
      </w:rPr>
      <w:instrText>Utskott</w:instrText>
    </w:r>
    <w:r w:rsidRPr="000D5EB9">
      <w:rPr>
        <w:rStyle w:val="SidhuvudUtskott"/>
      </w:rPr>
      <w:fldChar w:fldCharType="separate"/>
    </w:r>
    <w:r w:rsidRPr="000D5EB9">
      <w:rPr>
        <w:rStyle w:val="SidhuvudUtskott"/>
      </w:rPr>
      <w:t>FiU</w: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DOCPROPERTY Betä</w:instrText>
    </w:r>
    <w:r w:rsidRPr="000D5EB9">
      <w:rPr>
        <w:rStyle w:val="SidhuvudUtskott"/>
      </w:rPr>
      <w:instrText>n</w:instrText>
    </w:r>
    <w:r w:rsidRPr="000D5EB9">
      <w:rPr>
        <w:rStyle w:val="SidhuvudUtskott"/>
      </w:rPr>
      <w:instrText>kandeNr</w:instrText>
    </w:r>
    <w:r w:rsidRPr="000D5EB9">
      <w:rPr>
        <w:rStyle w:val="SidhuvudUtskott"/>
      </w:rPr>
      <w:fldChar w:fldCharType="separate"/>
    </w:r>
    <w:r w:rsidRPr="000D5EB9">
      <w:rPr>
        <w:rStyle w:val="SidhuvudUtskott"/>
      </w:rPr>
      <w:t>11</w:t>
    </w:r>
    <w:r w:rsidRPr="000D5EB9">
      <w:rPr>
        <w:rStyle w:val="SidhuvudUtskott"/>
      </w:rPr>
      <w:fldChar w:fldCharType="end"/>
    </w:r>
  </w:p>
  <w:p w:rsidR="00C87882" w:rsidRPr="000D5EB9" w:rsidRDefault="00C87882">
    <w:pPr>
      <w:pStyle w:val="SidhuvudKantUdda"/>
      <w:framePr w:w="8732" w:h="567" w:hRule="exact" w:vSpace="0" w:wrap="around" w:vAnchor="page" w:y="341" w:anchorLock="0"/>
    </w:pPr>
    <w:r w:rsidRPr="000D5EB9">
      <w:rPr>
        <w:rStyle w:val="SidhuvudUtskott"/>
      </w:rPr>
      <w:fldChar w:fldCharType="begin" w:fldLock="1"/>
    </w:r>
    <w:r w:rsidRPr="000D5EB9">
      <w:rPr>
        <w:rStyle w:val="SidhuvudUtskott"/>
      </w:rPr>
      <w:instrText xml:space="preserve"> if </w:instrText>
    </w:r>
    <w:r w:rsidRPr="000D5EB9">
      <w:rPr>
        <w:rStyle w:val="SidhuvudUtskott"/>
      </w:rPr>
      <w:fldChar w:fldCharType="begin" w:fldLock="1"/>
    </w:r>
    <w:r w:rsidRPr="000D5EB9">
      <w:rPr>
        <w:rStyle w:val="SidhuvudUtskott"/>
      </w:rPr>
      <w:instrText xml:space="preserve"> DOCPROPERTY "UtkastDatum"</w:instrText>
    </w:r>
    <w:r w:rsidRPr="000D5EB9">
      <w:rPr>
        <w:rStyle w:val="SidhuvudUtskott"/>
      </w:rPr>
      <w:fldChar w:fldCharType="separate"/>
    </w:r>
    <w:r w:rsidRPr="000D5EB9">
      <w:rPr>
        <w:rStyle w:val="SidhuvudUtskott"/>
      </w:rPr>
      <w:instrText>Nej</w:instrText>
    </w:r>
    <w:r w:rsidRPr="000D5EB9">
      <w:rPr>
        <w:rStyle w:val="SidhuvudUtskott"/>
      </w:rPr>
      <w:fldChar w:fldCharType="end"/>
    </w:r>
    <w:r w:rsidRPr="000D5EB9">
      <w:rPr>
        <w:rStyle w:val="SidhuvudUtskott"/>
      </w:rPr>
      <w:instrText xml:space="preserve"> = "Ja" "</w:instrText>
    </w:r>
    <w:r w:rsidRPr="000D5EB9">
      <w:rPr>
        <w:rStyle w:val="SidhuvudUtskott"/>
      </w:rPr>
      <w:fldChar w:fldCharType="begin" w:fldLock="1"/>
    </w:r>
    <w:r w:rsidRPr="000D5EB9">
      <w:rPr>
        <w:rStyle w:val="SidhuvudUtskott"/>
      </w:rPr>
      <w:instrText xml:space="preserve"> PRINTDATE \@ "yyyy-MM-dd HH.mm    " </w:instrText>
    </w:r>
    <w:r w:rsidRPr="000D5EB9">
      <w:rPr>
        <w:rStyle w:val="SidhuvudUtskott"/>
      </w:rPr>
      <w:fldChar w:fldCharType="separate"/>
    </w:r>
    <w:r w:rsidRPr="000D5EB9">
      <w:rPr>
        <w:rStyle w:val="SidhuvudUtskott"/>
      </w:rPr>
      <w:instrText>2000-08-11 16.42</w:instrText>
    </w:r>
    <w:r w:rsidRPr="000D5EB9">
      <w:rPr>
        <w:rStyle w:val="SidhuvudUtskott"/>
      </w:rPr>
      <w:fldChar w:fldCharType="end"/>
    </w:r>
    <w:r w:rsidRPr="000D5EB9">
      <w:rPr>
        <w:rStyle w:val="SidhuvudUtskott"/>
      </w:rPr>
      <w:instrText xml:space="preserve">" </w:instrText>
    </w:r>
    <w:r w:rsidRPr="000D5EB9">
      <w:rPr>
        <w:rStyle w:val="SidhuvudUtskott"/>
      </w:rPr>
      <w:fldChar w:fldCharType="end"/>
    </w:r>
    <w:r w:rsidRPr="000D5EB9">
      <w:rPr>
        <w:rStyle w:val="SidhuvudUtskott"/>
      </w:rPr>
      <w:fldChar w:fldCharType="begin" w:fldLock="1"/>
    </w:r>
    <w:r w:rsidRPr="000D5EB9">
      <w:rPr>
        <w:rStyle w:val="SidhuvudUtskott"/>
      </w:rPr>
      <w:instrText xml:space="preserve"> DOCPR</w:instrText>
    </w:r>
    <w:r w:rsidRPr="000D5EB9">
      <w:rPr>
        <w:rStyle w:val="SidhuvudUtskott"/>
      </w:rPr>
      <w:instrText>O</w:instrText>
    </w:r>
    <w:r w:rsidRPr="000D5EB9">
      <w:rPr>
        <w:rStyle w:val="SidhuvudUtskott"/>
      </w:rPr>
      <w:instrText>PERTY Status</w:instrText>
    </w:r>
    <w:r w:rsidRPr="000D5EB9">
      <w:rPr>
        <w:rStyle w:val="SidhuvudUtskott"/>
      </w:rPr>
      <w:fldChar w:fldCharType="end"/>
    </w:r>
  </w:p>
  <w:p w:rsidR="00C87882" w:rsidRPr="000D5EB9" w:rsidRDefault="00C87882">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r w:rsidRPr="000D5EB9">
      <w:rPr>
        <w:rStyle w:val="SidhuvudBilaga"/>
      </w:rPr>
      <w:t xml:space="preserve"> </w:t>
    </w:r>
    <w:r w:rsidRPr="000D5EB9">
      <w:rPr>
        <w:rStyle w:val="SidhuvudRubrikReferens"/>
      </w:rPr>
      <w:t>Utskottets förslag till riksdagsbeslut</w:t>
    </w:r>
  </w:p>
  <w:p w:rsidR="00C87882" w:rsidRPr="000D5EB9" w:rsidRDefault="00C87882">
    <w:pPr>
      <w:pStyle w:val="SidhuvudKantJmn"/>
      <w:framePr w:w="8732" w:h="567" w:hRule="exact" w:vSpace="0" w:wrap="around" w:vAnchor="page" w:y="341" w:anchorLock="0"/>
    </w:pPr>
  </w:p>
  <w:p w:rsidR="00C87882" w:rsidRPr="000D5EB9" w:rsidRDefault="00C878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Udda"/>
      <w:framePr w:w="8732" w:h="567" w:hRule="exact" w:vSpace="0" w:wrap="around" w:vAnchor="page" w:y="341" w:anchorLock="0"/>
    </w:pPr>
    <w:r w:rsidRPr="000D5EB9">
      <w:rPr>
        <w:rStyle w:val="SidhuvudRubrikReferens"/>
      </w:rPr>
      <w:t>Utskottets förslag till riksdagsbeslut</w:t>
    </w:r>
    <w:r w:rsidRPr="000D5EB9">
      <w:rPr>
        <w:rStyle w:val="SidhuvudBilaga"/>
      </w:rPr>
      <w:t xml:space="preserve"> </w:t>
    </w:r>
    <w:r w:rsidRPr="000D5EB9">
      <w:t xml:space="preserve">     </w:t>
    </w:r>
    <w:r w:rsidRPr="000D5EB9">
      <w:rPr>
        <w:rStyle w:val="SidhuvudUtskott"/>
      </w:rPr>
      <w:t>2000/01:FiU11</w:t>
    </w:r>
  </w:p>
  <w:p w:rsidR="00C87882" w:rsidRPr="000D5EB9" w:rsidRDefault="00C87882">
    <w:pPr>
      <w:pStyle w:val="SidhuvudKantUdda"/>
      <w:framePr w:w="8732" w:h="567" w:hRule="exact" w:vSpace="0" w:wrap="around" w:vAnchor="page" w:y="341" w:anchorLock="0"/>
    </w:pPr>
  </w:p>
  <w:p w:rsidR="00C87882" w:rsidRPr="000D5EB9" w:rsidRDefault="00C878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82" w:rsidRPr="000D5EB9" w:rsidRDefault="00C87882">
    <w:pPr>
      <w:pStyle w:val="SidhuvudKantJmn"/>
      <w:framePr w:w="8732" w:h="567" w:hRule="exact" w:vSpace="0" w:wrap="around" w:vAnchor="page" w:y="341" w:anchorLock="0"/>
    </w:pPr>
    <w:r w:rsidRPr="000D5EB9">
      <w:rPr>
        <w:rStyle w:val="SidhuvudUtskott"/>
      </w:rPr>
      <w:t>2000/01:FiU11</w:t>
    </w:r>
    <w:r w:rsidRPr="000D5EB9">
      <w:t xml:space="preserve">    </w:t>
    </w:r>
  </w:p>
  <w:p w:rsidR="00C87882" w:rsidRPr="000D5EB9" w:rsidRDefault="00C87882">
    <w:pPr>
      <w:pStyle w:val="SidhuvudKantJmn"/>
      <w:framePr w:w="8732" w:h="567" w:hRule="exact" w:vSpace="0" w:wrap="around" w:vAnchor="page" w:y="341" w:anchorLock="0"/>
    </w:pPr>
  </w:p>
  <w:p w:rsidR="00C87882" w:rsidRPr="000D5EB9" w:rsidRDefault="00C87882">
    <w:pPr>
      <w:pStyle w:val="SidhuvudKantUdda"/>
      <w:framePr w:w="8732" w:h="567" w:hRule="exact" w:vSpace="0" w:wrap="around" w:vAnchor="page" w:y="341" w:anchorLock="0"/>
    </w:pPr>
    <w:r w:rsidRPr="000D5EB9">
      <w:rPr>
        <w:rStyle w:val="SidhuvudRubrikReferens"/>
        <w:smallCaps w:val="0"/>
        <w:spacing w:val="0"/>
        <w:sz w:val="19"/>
      </w:rPr>
      <w:t xml:space="preserve"> </w:t>
    </w:r>
  </w:p>
  <w:p w:rsidR="00C87882" w:rsidRPr="000D5EB9" w:rsidRDefault="00C878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55A28B6"/>
    <w:multiLevelType w:val="singleLevel"/>
    <w:tmpl w:val="320A3736"/>
    <w:lvl w:ilvl="0">
      <w:start w:val="1"/>
      <w:numFmt w:val="decimal"/>
      <w:lvlText w:val="%1."/>
      <w:legacy w:legacy="1" w:legacySpace="0" w:legacyIndent="454"/>
      <w:lvlJc w:val="left"/>
      <w:pPr>
        <w:ind w:left="454" w:hanging="454"/>
      </w:pPr>
    </w:lvl>
  </w:abstractNum>
  <w:abstractNum w:abstractNumId="5" w15:restartNumberingAfterBreak="0">
    <w:nsid w:val="30EA4F03"/>
    <w:multiLevelType w:val="multilevel"/>
    <w:tmpl w:val="C336861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49ED4C01"/>
    <w:multiLevelType w:val="singleLevel"/>
    <w:tmpl w:val="04847BA4"/>
    <w:lvl w:ilvl="0">
      <w:start w:val="22"/>
      <w:numFmt w:val="decimal"/>
      <w:lvlText w:val="%1."/>
      <w:legacy w:legacy="1" w:legacySpace="0" w:legacyIndent="454"/>
      <w:lvlJc w:val="left"/>
      <w:pPr>
        <w:ind w:left="454" w:hanging="454"/>
      </w:pPr>
    </w:lvl>
  </w:abstractNum>
  <w:abstractNum w:abstractNumId="7" w15:restartNumberingAfterBreak="0">
    <w:nsid w:val="516F4DD4"/>
    <w:multiLevelType w:val="singleLevel"/>
    <w:tmpl w:val="1060B7EC"/>
    <w:lvl w:ilvl="0">
      <w:start w:val="1"/>
      <w:numFmt w:val="decimal"/>
      <w:lvlText w:val="%1."/>
      <w:legacy w:legacy="1" w:legacySpace="0" w:legacyIndent="340"/>
      <w:lvlJc w:val="left"/>
      <w:pPr>
        <w:ind w:left="340" w:hanging="340"/>
      </w:pPr>
    </w:lvl>
  </w:abstractNum>
  <w:abstractNum w:abstractNumId="8" w15:restartNumberingAfterBreak="0">
    <w:nsid w:val="602D712D"/>
    <w:multiLevelType w:val="singleLevel"/>
    <w:tmpl w:val="55E6C1C8"/>
    <w:lvl w:ilvl="0">
      <w:start w:val="1"/>
      <w:numFmt w:val="decimal"/>
      <w:lvlText w:val="%1."/>
      <w:legacy w:legacy="1" w:legacySpace="0" w:legacyIndent="454"/>
      <w:lvlJc w:val="left"/>
      <w:pPr>
        <w:ind w:left="454" w:hanging="454"/>
      </w:pPr>
    </w:lvl>
  </w:abstractNum>
  <w:abstractNum w:abstractNumId="9" w15:restartNumberingAfterBreak="0">
    <w:nsid w:val="67E6232A"/>
    <w:multiLevelType w:val="singleLevel"/>
    <w:tmpl w:val="743EE77A"/>
    <w:lvl w:ilvl="0">
      <w:start w:val="1"/>
      <w:numFmt w:val="decimal"/>
      <w:lvlText w:val="%1."/>
      <w:legacy w:legacy="1" w:legacySpace="0" w:legacyIndent="454"/>
      <w:lvlJc w:val="left"/>
      <w:pPr>
        <w:ind w:left="454" w:hanging="454"/>
      </w:pPr>
    </w:lvl>
  </w:abstractNum>
  <w:num w:numId="1" w16cid:durableId="1044865701">
    <w:abstractNumId w:val="0"/>
  </w:num>
  <w:num w:numId="2" w16cid:durableId="333799440">
    <w:abstractNumId w:val="1"/>
  </w:num>
  <w:num w:numId="3" w16cid:durableId="23909976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107117037">
    <w:abstractNumId w:val="2"/>
    <w:lvlOverride w:ilvl="0">
      <w:lvl w:ilvl="0">
        <w:start w:val="1"/>
        <w:numFmt w:val="bullet"/>
        <w:lvlText w:val=""/>
        <w:legacy w:legacy="1" w:legacySpace="0" w:legacyIndent="284"/>
        <w:lvlJc w:val="left"/>
        <w:pPr>
          <w:ind w:left="284" w:hanging="284"/>
        </w:pPr>
        <w:rPr>
          <w:rFonts w:ascii="Symbol" w:hAnsi="Symbol" w:hint="default"/>
        </w:rPr>
      </w:lvl>
    </w:lvlOverride>
  </w:num>
  <w:num w:numId="5" w16cid:durableId="1927225609">
    <w:abstractNumId w:val="7"/>
  </w:num>
  <w:num w:numId="6" w16cid:durableId="156305281">
    <w:abstractNumId w:val="7"/>
    <w:lvlOverride w:ilvl="0">
      <w:lvl w:ilvl="0">
        <w:start w:val="1"/>
        <w:numFmt w:val="decimal"/>
        <w:lvlText w:val="%1."/>
        <w:legacy w:legacy="1" w:legacySpace="0" w:legacyIndent="340"/>
        <w:lvlJc w:val="left"/>
        <w:pPr>
          <w:ind w:left="340" w:hanging="340"/>
        </w:pPr>
      </w:lvl>
    </w:lvlOverride>
  </w:num>
  <w:num w:numId="7" w16cid:durableId="6300655">
    <w:abstractNumId w:val="4"/>
  </w:num>
  <w:num w:numId="8" w16cid:durableId="1364599657">
    <w:abstractNumId w:val="4"/>
    <w:lvlOverride w:ilvl="0">
      <w:lvl w:ilvl="0">
        <w:start w:val="1"/>
        <w:numFmt w:val="decimal"/>
        <w:lvlText w:val="%1."/>
        <w:legacy w:legacy="1" w:legacySpace="0" w:legacyIndent="454"/>
        <w:lvlJc w:val="left"/>
        <w:pPr>
          <w:ind w:left="454" w:hanging="454"/>
        </w:pPr>
      </w:lvl>
    </w:lvlOverride>
  </w:num>
  <w:num w:numId="9" w16cid:durableId="982076316">
    <w:abstractNumId w:val="5"/>
  </w:num>
  <w:num w:numId="10" w16cid:durableId="1992059797">
    <w:abstractNumId w:val="5"/>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11" w16cid:durableId="121002870">
    <w:abstractNumId w:val="6"/>
  </w:num>
  <w:num w:numId="12" w16cid:durableId="1968661920">
    <w:abstractNumId w:val="6"/>
    <w:lvlOverride w:ilvl="0">
      <w:lvl w:ilvl="0">
        <w:start w:val="1"/>
        <w:numFmt w:val="decimal"/>
        <w:lvlText w:val="%1."/>
        <w:legacy w:legacy="1" w:legacySpace="0" w:legacyIndent="454"/>
        <w:lvlJc w:val="left"/>
        <w:pPr>
          <w:ind w:left="454" w:hanging="454"/>
        </w:pPr>
      </w:lvl>
    </w:lvlOverride>
  </w:num>
  <w:num w:numId="13" w16cid:durableId="6713679">
    <w:abstractNumId w:val="8"/>
  </w:num>
  <w:num w:numId="14" w16cid:durableId="1142889157">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5" w16cid:durableId="626618281">
    <w:abstractNumId w:val="9"/>
  </w:num>
  <w:num w:numId="16" w16cid:durableId="2058696727">
    <w:abstractNumId w:val="9"/>
    <w:lvlOverride w:ilvl="0">
      <w:lvl w:ilvl="0">
        <w:start w:val="1"/>
        <w:numFmt w:val="decimal"/>
        <w:lvlText w:val="%1."/>
        <w:legacy w:legacy="1" w:legacySpace="0" w:legacyIndent="454"/>
        <w:lvlJc w:val="left"/>
        <w:pPr>
          <w:ind w:left="454" w:hanging="454"/>
        </w:pPr>
      </w:lvl>
    </w:lvlOverride>
  </w:num>
  <w:num w:numId="17" w16cid:durableId="2135707511">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8" w16cid:durableId="1013458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185BB8"/>
    <w:rsid w:val="000D5EB9"/>
    <w:rsid w:val="00185BB8"/>
    <w:rsid w:val="00C878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35C8C-A207-4DA7-B4B0-DE629975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Ordfnamn">
    <w:name w:val="Ordfnamn"/>
    <w:basedOn w:val="Normal"/>
    <w:next w:val="Normal"/>
    <w:pPr>
      <w:spacing w:before="490" w:line="245" w:lineRule="exact"/>
    </w:pPr>
    <w:rPr>
      <w:i/>
      <w:sz w:val="21"/>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4.xml"/><Relationship Id="rId84" Type="http://schemas.openxmlformats.org/officeDocument/2006/relationships/header" Target="header50.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40.xml"/><Relationship Id="rId79" Type="http://schemas.openxmlformats.org/officeDocument/2006/relationships/header" Target="header45.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30.xml"/><Relationship Id="rId69" Type="http://schemas.openxmlformats.org/officeDocument/2006/relationships/header" Target="header35.xml"/><Relationship Id="rId77" Type="http://schemas.openxmlformats.org/officeDocument/2006/relationships/header" Target="header43.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8.xml"/><Relationship Id="rId80" Type="http://schemas.openxmlformats.org/officeDocument/2006/relationships/header" Target="header46.xml"/><Relationship Id="rId85" Type="http://schemas.openxmlformats.org/officeDocument/2006/relationships/header" Target="header5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header" Target="header33.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6.xml"/><Relationship Id="rId75" Type="http://schemas.openxmlformats.org/officeDocument/2006/relationships/header" Target="header41.xml"/><Relationship Id="rId83" Type="http://schemas.openxmlformats.org/officeDocument/2006/relationships/header" Target="header4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header" Target="header31.xml"/><Relationship Id="rId73" Type="http://schemas.openxmlformats.org/officeDocument/2006/relationships/header" Target="header39.xml"/><Relationship Id="rId78" Type="http://schemas.openxmlformats.org/officeDocument/2006/relationships/header" Target="header44.xml"/><Relationship Id="rId81" Type="http://schemas.openxmlformats.org/officeDocument/2006/relationships/header" Target="header47.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42.xml"/><Relationship Id="rId7" Type="http://schemas.openxmlformats.org/officeDocument/2006/relationships/image" Target="media/image1.wmf"/><Relationship Id="rId71" Type="http://schemas.openxmlformats.org/officeDocument/2006/relationships/header" Target="header37.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2.xml"/><Relationship Id="rId87"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header" Target="header4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9684</Words>
  <Characters>62564</Characters>
  <Application>Microsoft Office Word</Application>
  <DocSecurity>4</DocSecurity>
  <Lines>1955</Lines>
  <Paragraphs>1062</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1.	Bemyndigande angående vissa pensionsåtaganden vid Spri</vt:lpstr>
      <vt:lpstr>2.	Medel för individuellt kompetenssparande</vt:lpstr>
      <vt:lpstr>3.	Användningen av anslaget Miljöövervakning m.m.</vt:lpstr>
      <vt:lpstr>4.	Bemyndigande för anslagen Väghållning och statsbidrag samt Banhållning om tid</vt:lpstr>
      <vt:lpstr>5.	Användningen av medel för marknadskontroll av radio- och teleterminalutrustni</vt:lpstr>
      <vt:lpstr>6.	Användningen av anslaget Bidrag till särskilda insatser i vissa kommuner och </vt:lpstr>
      <vt:lpstr>7.	Bemyndigande om nedskrivning av fordran i kommunkontosystemet</vt:lpstr>
      <vt:lpstr>8.	Sammanställning av anslag och utgiftsramar på tilläggsbudget för budgetåret 2</vt:lpstr>
      <vt:lpstr>Stockholm den 9 november 2000  </vt:lpstr>
      <vt:lpstr>Jan Bergqvist </vt:lpstr>
      <vt:lpstr>Redogörelse för ärendet</vt:lpstr>
      <vt:lpstr>    Ärendet och dess beredning</vt:lpstr>
      <vt:lpstr>Yttranden har avlämnats från </vt:lpstr>
      <vt:lpstr>Utskottets överväganden</vt:lpstr>
      <vt:lpstr>    Inledning</vt:lpstr>
      <vt:lpstr>    Utgiftsområde 1 Rikets styrelse</vt:lpstr>
      <vt:lpstr>        Regeringskansliet m.m. (C 1)</vt:lpstr>
      <vt:lpstr>Propositionen</vt:lpstr>
      <vt:lpstr>Konstitutionsutskottets yttrande</vt:lpstr>
      <vt:lpstr>Finansutskottets ställningstagande</vt:lpstr>
      <vt:lpstr>        Justitiekanslern (D 1)</vt:lpstr>
      <vt:lpstr>Propositionen</vt:lpstr>
      <vt:lpstr>Konstitutionsutskottets yttrande</vt:lpstr>
      <vt:lpstr>Finansutskottets ställningstagande</vt:lpstr>
      <vt:lpstr>    Utgiftsområde 4 Rättsväsendet</vt:lpstr>
      <vt:lpstr>        Polisorganisationen (A 1)</vt:lpstr>
      <vt:lpstr>Propositionen</vt:lpstr>
      <vt:lpstr>Justitieutskottets yttrande</vt:lpstr>
      <vt:lpstr>Finansutskottets ställningstagande</vt:lpstr>
      <vt:lpstr>        Domstolsväsendet (C 1)</vt:lpstr>
      <vt:lpstr>Propositionen</vt:lpstr>
      <vt:lpstr>Justitieutskottets yttrande</vt:lpstr>
      <vt:lpstr>Finansutskottets ställningstagande</vt:lpstr>
      <vt:lpstr>        Kriminalvården (D 1)</vt:lpstr>
      <vt:lpstr>Propositionen</vt:lpstr>
      <vt:lpstr>Justitieutskottets yttrande</vt:lpstr>
      <vt:lpstr>Finansutskottets ställningstagande</vt:lpstr>
      <vt:lpstr>        Brottsförebyggande rådet (F 1)</vt:lpstr>
      <vt:lpstr>Propositionen</vt:lpstr>
      <vt:lpstr>Justitieutskottets yttrande</vt:lpstr>
      <vt:lpstr>Finansutskottets ställningstagande</vt:lpstr>
      <vt:lpstr>    Utgiftsområde 8 Invandrare och flyktingar</vt:lpstr>
      <vt:lpstr>        Statens invandrarverk (A 1)</vt:lpstr>
      <vt:lpstr>Propositionen</vt:lpstr>
      <vt:lpstr>Socialförsäkringsutskottets yttrande</vt:lpstr>
      <vt:lpstr>Finansutskottets ställningstagande</vt:lpstr>
      <vt:lpstr>    Utgiftsområde 9 Hälsovård, sjukvård och social omsorg</vt:lpstr>
      <vt:lpstr>        Bemyndigande angående vissa pensionsåtaganden vid Spri</vt:lpstr>
      <vt:lpstr>Utskottets förslag i korthet</vt:lpstr>
      <vt:lpstr>Propositionen</vt:lpstr>
      <vt:lpstr>    Utgiftsområde 10 Ekonomisk trygghet vid sjukdom och handikapp</vt:lpstr>
      <vt:lpstr>        Sjukpenning och rehabilitering m.m. (A 1)</vt:lpstr>
      <vt:lpstr>    Utgiftsområde 13 Ekonomisk trygghet vid arbetslöshet</vt:lpstr>
      <vt:lpstr>        Bidrag till arbetslöshetsersättning (A 1)</vt:lpstr>
      <vt:lpstr>    Utgiftsområde 14 Arbetsmarknad och arbetsliv</vt:lpstr>
      <vt:lpstr>        Medel för individuellt kompetenssparande</vt:lpstr>
      <vt:lpstr>    Utgiftsområde 16 Utbildning och universitetsforskning</vt:lpstr>
      <vt:lpstr>        Enskilda och kommunala högskoleutbildningar m.m. (B 52)</vt:lpstr>
      <vt:lpstr>        Särskilda utgifter inom universitet och högskolor m.m. (B 53)</vt:lpstr>
      <vt:lpstr>        Kungl. biblioteket (D 12)</vt:lpstr>
      <vt:lpstr>    Utgiftsområde 17 Kultur, medier, trossamfund och fritid</vt:lpstr>
      <vt:lpstr>        Centrala museer: Myndigheter (H 1)</vt:lpstr>
      <vt:lpstr>    Utgiftsområde 18 Samhällsplanering, bostadsförsörjning och byggande</vt:lpstr>
      <vt:lpstr>        Bostadsbidrag (A 10)</vt:lpstr>
      <vt:lpstr>        Vissa investeringsbidrag (nytt anslag) </vt:lpstr>
      <vt:lpstr>    Utgiftsområde 20 Allmän miljö- och naturvård</vt:lpstr>
      <vt:lpstr>        Miljöövervakning m.m.</vt:lpstr>
      <vt:lpstr>    Utgiftsområde 22 Kommunikationer</vt:lpstr>
      <vt:lpstr>        Väghållning och statsbidrag (A 2) samt Banhållning (A 4)</vt:lpstr>
      <vt:lpstr>        Bidrag till sjöfarten (B 3)</vt:lpstr>
      <vt:lpstr>        Post- och telestyrelsen: Förvaltningskostnader för vissa myndighetsuppgifter</vt:lpstr>
      <vt:lpstr>    Utgiftsområde 25 Allmänna bidrag till kommuner</vt:lpstr>
      <vt:lpstr>        Bidrag till särskilda insatser i vissa kommuner och landsting</vt:lpstr>
      <vt:lpstr>        Statligt utjämningsbidrag till kommuner och landsting (A 3)</vt:lpstr>
      <vt:lpstr>        Kommunkontosystemet</vt:lpstr>
      <vt:lpstr>    Finansutskottets sammanställning av anslag och utgiftsområden på tilläggsbudget</vt:lpstr>
      <vt:lpstr>Reservation</vt:lpstr>
      <vt:lpstr>    Bemyndigande om nedskrivning av fordran i kommunkontosystemet (punkt 7) (fp)</vt:lpstr>
      <vt:lpstr>        Förslag till riksdagsbeslut</vt:lpstr>
      <vt:lpstr>        Ställningstagande</vt:lpstr>
      <vt:lpstr>Särskilda yttranden</vt:lpstr>
      <vt:lpstr>1.   Sjukpenning och rehabilitering (utgiftsområde 10 Ekonomisk trygghet vid sju</vt:lpstr>
      <vt:lpstr>2.   Bemyndigande om nedskrivning av fordran i kommunkontosystemet (punkt 7) (m)</vt:lpstr>
      <vt:lpstr>3.   Utgifterna för arbetslösheten och vissa investeringar i kommunikationer (c)</vt:lpstr>
      <vt:lpstr>Bilaga 1</vt:lpstr>
      <vt:lpstr>Förteckning över behandlade förslag</vt:lpstr>
      <vt:lpstr>    Propositionen</vt:lpstr>
      <vt:lpstr>I proposition 2000/01:1 föreslår regeringen </vt:lpstr>
      <vt:lpstr>    Motionen</vt:lpstr>
      <vt:lpstr>Bilaga 2</vt:lpstr>
      <vt:lpstr>Sammanställning av förändringar på tilläggsbudget 1 och 2 för budgetåret 2000 </vt:lpstr>
      <vt:lpstr>Belopp i tusental kronor</vt:lpstr>
      <vt:lpstr>Bilaga 3</vt:lpstr>
      <vt:lpstr>Konstitutionsutskottets yttrande</vt:lpstr>
      <vt:lpstr>    Tilläggsbudget för budgetåret 2000  (prop. 2000/01:1)</vt:lpstr>
      <vt:lpstr>    Till finansutskottet</vt:lpstr>
      <vt:lpstr>    Propositionen</vt:lpstr>
    </vt:vector>
  </TitlesOfParts>
  <Company>Riksdagen</Company>
  <LinksUpToDate>false</LinksUpToDate>
  <CharactersWithSpaces>71186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2000-11-14T16:14:00Z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