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E213ED" w:rsidRPr="00F80BF5" w:rsidTr="00E213ED">
        <w:tblPrEx>
          <w:tblCellMar>
            <w:top w:w="0" w:type="dxa"/>
            <w:bottom w:w="0" w:type="dxa"/>
          </w:tblCellMar>
        </w:tblPrEx>
        <w:tc>
          <w:tcPr>
            <w:tcW w:w="2268" w:type="dxa"/>
          </w:tcPr>
          <w:p w:rsidR="00E213ED" w:rsidRPr="00F80BF5" w:rsidRDefault="00E213ED" w:rsidP="00E213ED">
            <w:pPr>
              <w:framePr w:w="5035" w:h="1644" w:wrap="notBeside" w:vAnchor="page" w:hAnchor="page" w:x="6573" w:y="721"/>
              <w:rPr>
                <w:rFonts w:ascii="TradeGothic" w:hAnsi="TradeGothic"/>
                <w:i/>
                <w:sz w:val="18"/>
              </w:rPr>
            </w:pPr>
          </w:p>
        </w:tc>
        <w:tc>
          <w:tcPr>
            <w:tcW w:w="2999" w:type="dxa"/>
            <w:gridSpan w:val="2"/>
          </w:tcPr>
          <w:p w:rsidR="00E213ED" w:rsidRPr="00F80BF5" w:rsidRDefault="00E213ED" w:rsidP="00E213ED">
            <w:pPr>
              <w:framePr w:w="5035" w:h="1644" w:wrap="notBeside" w:vAnchor="page" w:hAnchor="page" w:x="6573" w:y="721"/>
              <w:rPr>
                <w:rFonts w:ascii="TradeGothic" w:hAnsi="TradeGothic"/>
                <w:i/>
                <w:sz w:val="18"/>
              </w:rPr>
            </w:pPr>
          </w:p>
        </w:tc>
      </w:tr>
      <w:tr w:rsidR="00E213ED" w:rsidRPr="00F80BF5" w:rsidTr="00E213ED">
        <w:tblPrEx>
          <w:tblCellMar>
            <w:top w:w="0" w:type="dxa"/>
            <w:bottom w:w="0" w:type="dxa"/>
          </w:tblCellMar>
        </w:tblPrEx>
        <w:tc>
          <w:tcPr>
            <w:tcW w:w="5267" w:type="dxa"/>
            <w:gridSpan w:val="3"/>
          </w:tcPr>
          <w:p w:rsidR="00E213ED" w:rsidRPr="00F80BF5" w:rsidRDefault="00E213ED" w:rsidP="00E213ED">
            <w:pPr>
              <w:framePr w:w="5035" w:h="1644" w:wrap="notBeside" w:vAnchor="page" w:hAnchor="page" w:x="6573" w:y="721"/>
              <w:rPr>
                <w:rFonts w:ascii="TradeGothic" w:hAnsi="TradeGothic"/>
                <w:b/>
                <w:sz w:val="22"/>
              </w:rPr>
            </w:pPr>
            <w:r w:rsidRPr="00F80BF5">
              <w:rPr>
                <w:rFonts w:ascii="TradeGothic" w:hAnsi="TradeGothic"/>
                <w:b/>
                <w:sz w:val="22"/>
              </w:rPr>
              <w:t>Kommenterad dagordning</w:t>
            </w:r>
          </w:p>
        </w:tc>
      </w:tr>
      <w:tr w:rsidR="00E213ED" w:rsidRPr="00F80BF5" w:rsidTr="00E213ED">
        <w:tblPrEx>
          <w:tblCellMar>
            <w:top w:w="0" w:type="dxa"/>
            <w:bottom w:w="0" w:type="dxa"/>
          </w:tblCellMar>
        </w:tblPrEx>
        <w:tc>
          <w:tcPr>
            <w:tcW w:w="3402" w:type="dxa"/>
            <w:gridSpan w:val="2"/>
          </w:tcPr>
          <w:p w:rsidR="00E213ED" w:rsidRPr="00F80BF5" w:rsidRDefault="00E213ED" w:rsidP="00E213ED">
            <w:pPr>
              <w:framePr w:w="5035" w:h="1644" w:wrap="notBeside" w:vAnchor="page" w:hAnchor="page" w:x="6573" w:y="721"/>
              <w:rPr>
                <w:rFonts w:ascii="TradeGothic" w:hAnsi="TradeGothic"/>
                <w:b/>
                <w:sz w:val="22"/>
              </w:rPr>
            </w:pPr>
            <w:r w:rsidRPr="00F80BF5">
              <w:rPr>
                <w:rFonts w:ascii="TradeGothic" w:hAnsi="TradeGothic"/>
                <w:b/>
                <w:sz w:val="22"/>
              </w:rPr>
              <w:t>rådet</w:t>
            </w:r>
          </w:p>
        </w:tc>
        <w:tc>
          <w:tcPr>
            <w:tcW w:w="1865" w:type="dxa"/>
          </w:tcPr>
          <w:p w:rsidR="00E213ED" w:rsidRPr="00F80BF5" w:rsidRDefault="00E213ED" w:rsidP="00E213ED">
            <w:pPr>
              <w:framePr w:w="5035" w:h="1644" w:wrap="notBeside" w:vAnchor="page" w:hAnchor="page" w:x="6573" w:y="721"/>
            </w:pPr>
          </w:p>
        </w:tc>
      </w:tr>
      <w:tr w:rsidR="00E213ED" w:rsidRPr="00F80BF5" w:rsidTr="00E213ED">
        <w:tblPrEx>
          <w:tblCellMar>
            <w:top w:w="0" w:type="dxa"/>
            <w:bottom w:w="0" w:type="dxa"/>
          </w:tblCellMar>
        </w:tblPrEx>
        <w:tc>
          <w:tcPr>
            <w:tcW w:w="2268" w:type="dxa"/>
          </w:tcPr>
          <w:p w:rsidR="00E213ED" w:rsidRPr="00F80BF5" w:rsidRDefault="00304A4F" w:rsidP="00E213ED">
            <w:pPr>
              <w:framePr w:w="5035" w:h="1644" w:wrap="notBeside" w:vAnchor="page" w:hAnchor="page" w:x="6573" w:y="721"/>
            </w:pPr>
            <w:r w:rsidRPr="00F80BF5">
              <w:t>2010-1</w:t>
            </w:r>
            <w:r w:rsidR="00E93E37" w:rsidRPr="00F80BF5">
              <w:t>2</w:t>
            </w:r>
            <w:r w:rsidR="001C13E3" w:rsidRPr="00F80BF5">
              <w:t>-</w:t>
            </w:r>
            <w:r w:rsidR="00606FA0" w:rsidRPr="00F80BF5">
              <w:t>06</w:t>
            </w:r>
          </w:p>
        </w:tc>
        <w:tc>
          <w:tcPr>
            <w:tcW w:w="2999" w:type="dxa"/>
            <w:gridSpan w:val="2"/>
          </w:tcPr>
          <w:p w:rsidR="00E213ED" w:rsidRPr="00F80BF5" w:rsidRDefault="00E213ED" w:rsidP="00E213ED">
            <w:pPr>
              <w:framePr w:w="5035" w:h="1644" w:wrap="notBeside" w:vAnchor="page" w:hAnchor="page" w:x="6573" w:y="721"/>
            </w:pPr>
          </w:p>
        </w:tc>
      </w:tr>
      <w:tr w:rsidR="00E213ED" w:rsidRPr="00F80BF5" w:rsidTr="00E213ED">
        <w:tblPrEx>
          <w:tblCellMar>
            <w:top w:w="0" w:type="dxa"/>
            <w:bottom w:w="0" w:type="dxa"/>
          </w:tblCellMar>
        </w:tblPrEx>
        <w:tc>
          <w:tcPr>
            <w:tcW w:w="2268" w:type="dxa"/>
          </w:tcPr>
          <w:p w:rsidR="00E213ED" w:rsidRPr="00F80BF5" w:rsidRDefault="00E213ED" w:rsidP="00E213ED">
            <w:pPr>
              <w:framePr w:w="5035" w:h="1644" w:wrap="notBeside" w:vAnchor="page" w:hAnchor="page" w:x="6573" w:y="721"/>
            </w:pPr>
          </w:p>
        </w:tc>
        <w:tc>
          <w:tcPr>
            <w:tcW w:w="2999" w:type="dxa"/>
            <w:gridSpan w:val="2"/>
          </w:tcPr>
          <w:p w:rsidR="00E213ED" w:rsidRPr="00F80BF5" w:rsidRDefault="00E213ED" w:rsidP="00E213ED">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E213ED" w:rsidRPr="00F80BF5" w:rsidTr="00E213ED">
        <w:tblPrEx>
          <w:tblCellMar>
            <w:top w:w="0" w:type="dxa"/>
            <w:bottom w:w="0" w:type="dxa"/>
          </w:tblCellMar>
        </w:tblPrEx>
        <w:trPr>
          <w:trHeight w:val="284"/>
        </w:trPr>
        <w:tc>
          <w:tcPr>
            <w:tcW w:w="4911" w:type="dxa"/>
          </w:tcPr>
          <w:p w:rsidR="00E213ED" w:rsidRPr="00F80BF5" w:rsidRDefault="00E213ED" w:rsidP="00E213ED">
            <w:pPr>
              <w:pStyle w:val="Avsndare"/>
              <w:framePr w:h="2483" w:wrap="notBeside" w:x="1504"/>
              <w:rPr>
                <w:b/>
                <w:i w:val="0"/>
                <w:sz w:val="22"/>
              </w:rPr>
            </w:pPr>
            <w:r w:rsidRPr="00F80BF5">
              <w:rPr>
                <w:b/>
                <w:i w:val="0"/>
                <w:sz w:val="22"/>
              </w:rPr>
              <w:t>Statsrådsberedningen</w:t>
            </w:r>
          </w:p>
        </w:tc>
      </w:tr>
      <w:tr w:rsidR="00E213ED" w:rsidRPr="00F80BF5" w:rsidTr="00E213ED">
        <w:tblPrEx>
          <w:tblCellMar>
            <w:top w:w="0" w:type="dxa"/>
            <w:bottom w:w="0" w:type="dxa"/>
          </w:tblCellMar>
        </w:tblPrEx>
        <w:trPr>
          <w:trHeight w:val="284"/>
        </w:trPr>
        <w:tc>
          <w:tcPr>
            <w:tcW w:w="4911" w:type="dxa"/>
          </w:tcPr>
          <w:p w:rsidR="00E213ED" w:rsidRPr="00F80BF5" w:rsidRDefault="00E213ED" w:rsidP="00E213ED">
            <w:pPr>
              <w:pStyle w:val="Avsndare"/>
              <w:framePr w:h="2483" w:wrap="notBeside" w:x="1504"/>
              <w:rPr>
                <w:bCs/>
                <w:iCs/>
              </w:rPr>
            </w:pPr>
          </w:p>
        </w:tc>
      </w:tr>
      <w:tr w:rsidR="00E213ED" w:rsidRPr="00F80BF5" w:rsidTr="00E213ED">
        <w:tblPrEx>
          <w:tblCellMar>
            <w:top w:w="0" w:type="dxa"/>
            <w:bottom w:w="0" w:type="dxa"/>
          </w:tblCellMar>
        </w:tblPrEx>
        <w:trPr>
          <w:trHeight w:val="284"/>
        </w:trPr>
        <w:tc>
          <w:tcPr>
            <w:tcW w:w="4911" w:type="dxa"/>
          </w:tcPr>
          <w:p w:rsidR="00E213ED" w:rsidRPr="00F80BF5" w:rsidRDefault="00E213ED" w:rsidP="00E213ED">
            <w:pPr>
              <w:pStyle w:val="Avsndare"/>
              <w:framePr w:h="2483" w:wrap="notBeside" w:x="1504"/>
              <w:rPr>
                <w:bCs/>
                <w:iCs/>
              </w:rPr>
            </w:pPr>
            <w:r w:rsidRPr="00F80BF5">
              <w:rPr>
                <w:bCs/>
                <w:iCs/>
              </w:rPr>
              <w:t>EU-kansliet</w:t>
            </w:r>
          </w:p>
        </w:tc>
      </w:tr>
      <w:tr w:rsidR="00E213ED" w:rsidRPr="00F80BF5" w:rsidTr="00E213ED">
        <w:tblPrEx>
          <w:tblCellMar>
            <w:top w:w="0" w:type="dxa"/>
            <w:bottom w:w="0" w:type="dxa"/>
          </w:tblCellMar>
        </w:tblPrEx>
        <w:trPr>
          <w:trHeight w:val="284"/>
        </w:trPr>
        <w:tc>
          <w:tcPr>
            <w:tcW w:w="4911" w:type="dxa"/>
          </w:tcPr>
          <w:p w:rsidR="00E213ED" w:rsidRPr="00F80BF5" w:rsidRDefault="00E213ED" w:rsidP="00E213ED">
            <w:pPr>
              <w:pStyle w:val="Avsndare"/>
              <w:framePr w:h="2483" w:wrap="notBeside" w:x="1504"/>
              <w:rPr>
                <w:bCs/>
                <w:iCs/>
              </w:rPr>
            </w:pPr>
          </w:p>
        </w:tc>
      </w:tr>
      <w:tr w:rsidR="00E213ED" w:rsidRPr="00F80BF5" w:rsidTr="00E213ED">
        <w:tblPrEx>
          <w:tblCellMar>
            <w:top w:w="0" w:type="dxa"/>
            <w:bottom w:w="0" w:type="dxa"/>
          </w:tblCellMar>
        </w:tblPrEx>
        <w:trPr>
          <w:trHeight w:val="284"/>
        </w:trPr>
        <w:tc>
          <w:tcPr>
            <w:tcW w:w="4911" w:type="dxa"/>
          </w:tcPr>
          <w:p w:rsidR="00E213ED" w:rsidRPr="00F80BF5" w:rsidRDefault="00E213ED" w:rsidP="00E213ED">
            <w:pPr>
              <w:pStyle w:val="Avsndare"/>
              <w:framePr w:h="2483" w:wrap="notBeside" w:x="1504"/>
              <w:rPr>
                <w:bCs/>
                <w:iCs/>
              </w:rPr>
            </w:pPr>
          </w:p>
        </w:tc>
      </w:tr>
      <w:tr w:rsidR="00E213ED" w:rsidRPr="00F80BF5" w:rsidTr="00E213ED">
        <w:tblPrEx>
          <w:tblCellMar>
            <w:top w:w="0" w:type="dxa"/>
            <w:bottom w:w="0" w:type="dxa"/>
          </w:tblCellMar>
        </w:tblPrEx>
        <w:trPr>
          <w:trHeight w:val="284"/>
        </w:trPr>
        <w:tc>
          <w:tcPr>
            <w:tcW w:w="4911" w:type="dxa"/>
          </w:tcPr>
          <w:p w:rsidR="00E213ED" w:rsidRPr="00F80BF5" w:rsidRDefault="00E213ED" w:rsidP="00E213ED">
            <w:pPr>
              <w:pStyle w:val="Avsndare"/>
              <w:framePr w:h="2483" w:wrap="notBeside" w:x="1504"/>
              <w:rPr>
                <w:bCs/>
                <w:iCs/>
              </w:rPr>
            </w:pPr>
          </w:p>
        </w:tc>
      </w:tr>
      <w:tr w:rsidR="00E213ED" w:rsidRPr="00F80BF5" w:rsidTr="00E213ED">
        <w:tblPrEx>
          <w:tblCellMar>
            <w:top w:w="0" w:type="dxa"/>
            <w:bottom w:w="0" w:type="dxa"/>
          </w:tblCellMar>
        </w:tblPrEx>
        <w:trPr>
          <w:trHeight w:val="284"/>
        </w:trPr>
        <w:tc>
          <w:tcPr>
            <w:tcW w:w="4911" w:type="dxa"/>
          </w:tcPr>
          <w:p w:rsidR="00E213ED" w:rsidRPr="00F80BF5" w:rsidRDefault="00E213ED" w:rsidP="00E213ED">
            <w:pPr>
              <w:pStyle w:val="Avsndare"/>
              <w:framePr w:h="2483" w:wrap="notBeside" w:x="1504"/>
              <w:rPr>
                <w:bCs/>
                <w:iCs/>
              </w:rPr>
            </w:pPr>
          </w:p>
        </w:tc>
      </w:tr>
      <w:tr w:rsidR="00E213ED" w:rsidRPr="00F80BF5" w:rsidTr="00E213ED">
        <w:tblPrEx>
          <w:tblCellMar>
            <w:top w:w="0" w:type="dxa"/>
            <w:bottom w:w="0" w:type="dxa"/>
          </w:tblCellMar>
        </w:tblPrEx>
        <w:trPr>
          <w:trHeight w:val="284"/>
        </w:trPr>
        <w:tc>
          <w:tcPr>
            <w:tcW w:w="4911" w:type="dxa"/>
          </w:tcPr>
          <w:p w:rsidR="00E213ED" w:rsidRPr="00F80BF5" w:rsidRDefault="00E213ED" w:rsidP="00E213ED">
            <w:pPr>
              <w:pStyle w:val="Avsndare"/>
              <w:framePr w:h="2483" w:wrap="notBeside" w:x="1504"/>
              <w:rPr>
                <w:bCs/>
                <w:iCs/>
              </w:rPr>
            </w:pPr>
          </w:p>
        </w:tc>
      </w:tr>
      <w:tr w:rsidR="00E213ED" w:rsidRPr="00F80BF5" w:rsidTr="00E213ED">
        <w:tblPrEx>
          <w:tblCellMar>
            <w:top w:w="0" w:type="dxa"/>
            <w:bottom w:w="0" w:type="dxa"/>
          </w:tblCellMar>
        </w:tblPrEx>
        <w:trPr>
          <w:trHeight w:val="284"/>
        </w:trPr>
        <w:tc>
          <w:tcPr>
            <w:tcW w:w="4911" w:type="dxa"/>
          </w:tcPr>
          <w:p w:rsidR="00E213ED" w:rsidRPr="00F80BF5" w:rsidRDefault="00E213ED" w:rsidP="00E213ED">
            <w:pPr>
              <w:pStyle w:val="Avsndare"/>
              <w:framePr w:h="2483" w:wrap="notBeside" w:x="1504"/>
              <w:rPr>
                <w:bCs/>
                <w:iCs/>
              </w:rPr>
            </w:pPr>
          </w:p>
        </w:tc>
      </w:tr>
    </w:tbl>
    <w:p w:rsidR="00E213ED" w:rsidRPr="00F80BF5" w:rsidRDefault="00E213ED" w:rsidP="00E213ED">
      <w:pPr>
        <w:framePr w:w="4400" w:h="2523" w:wrap="notBeside" w:vAnchor="page" w:hAnchor="page" w:x="6453" w:y="2445"/>
        <w:ind w:left="142"/>
        <w:rPr>
          <w:b/>
        </w:rPr>
      </w:pPr>
    </w:p>
    <w:p w:rsidR="00E213ED" w:rsidRPr="00F80BF5" w:rsidRDefault="00E213ED" w:rsidP="00E213ED">
      <w:pPr>
        <w:pStyle w:val="RKrubrik"/>
        <w:pBdr>
          <w:bottom w:val="single" w:sz="6" w:space="1" w:color="auto"/>
        </w:pBdr>
      </w:pPr>
      <w:bookmarkStart w:id="0" w:name="bRubrik"/>
      <w:bookmarkEnd w:id="0"/>
      <w:r w:rsidRPr="00F80BF5">
        <w:t>Allmän</w:t>
      </w:r>
      <w:r w:rsidR="00304A4F" w:rsidRPr="00F80BF5">
        <w:t xml:space="preserve">na rådets möte den </w:t>
      </w:r>
      <w:r w:rsidR="007E6D61" w:rsidRPr="00F80BF5">
        <w:t>14 december</w:t>
      </w:r>
      <w:r w:rsidR="00304A4F" w:rsidRPr="00F80BF5">
        <w:t xml:space="preserve"> </w:t>
      </w:r>
      <w:r w:rsidRPr="00F80BF5">
        <w:t xml:space="preserve">2010 </w:t>
      </w:r>
    </w:p>
    <w:p w:rsidR="00E213ED" w:rsidRPr="00F80BF5" w:rsidRDefault="00E213ED" w:rsidP="009F3D94">
      <w:pPr>
        <w:pStyle w:val="RKrubrik"/>
      </w:pPr>
      <w:r w:rsidRPr="00F80BF5">
        <w:t>Kommenterad dagordning</w:t>
      </w:r>
    </w:p>
    <w:p w:rsidR="00E213ED" w:rsidRPr="00F80BF5" w:rsidRDefault="00E213ED" w:rsidP="00E213ED">
      <w:pPr>
        <w:pStyle w:val="RKrubrik"/>
      </w:pPr>
      <w:r w:rsidRPr="00F80BF5">
        <w:t>1.</w:t>
      </w:r>
      <w:r w:rsidRPr="00F80BF5">
        <w:tab/>
        <w:t>Godkännande av dagordningen</w:t>
      </w:r>
    </w:p>
    <w:p w:rsidR="00E213ED" w:rsidRPr="00F80BF5" w:rsidRDefault="00E213ED" w:rsidP="00E213ED">
      <w:pPr>
        <w:pStyle w:val="RKnormal"/>
      </w:pPr>
    </w:p>
    <w:p w:rsidR="00E213ED" w:rsidRPr="00F80BF5" w:rsidRDefault="00E213ED" w:rsidP="00E213ED">
      <w:pPr>
        <w:pStyle w:val="RKrubrik"/>
      </w:pPr>
      <w:r w:rsidRPr="00F80BF5">
        <w:t>2.</w:t>
      </w:r>
      <w:r w:rsidRPr="00F80BF5">
        <w:tab/>
        <w:t>A-punkter</w:t>
      </w:r>
    </w:p>
    <w:p w:rsidR="00E213ED" w:rsidRPr="00F80BF5" w:rsidRDefault="00E213ED" w:rsidP="00E213ED">
      <w:pPr>
        <w:pStyle w:val="RKnormal"/>
      </w:pPr>
    </w:p>
    <w:p w:rsidR="00E213ED" w:rsidRPr="00F80BF5" w:rsidRDefault="00E213ED" w:rsidP="00E213ED">
      <w:pPr>
        <w:pStyle w:val="RKrubrik"/>
      </w:pPr>
      <w:r w:rsidRPr="00F80BF5">
        <w:t>3.</w:t>
      </w:r>
      <w:r w:rsidRPr="00F80BF5">
        <w:tab/>
        <w:t xml:space="preserve">Resolutioner, </w:t>
      </w:r>
      <w:r w:rsidR="007E6D61" w:rsidRPr="00F80BF5">
        <w:t xml:space="preserve">yttranden </w:t>
      </w:r>
      <w:r w:rsidRPr="00F80BF5">
        <w:t xml:space="preserve">och beslut antagna av </w:t>
      </w:r>
      <w:r w:rsidRPr="00F80BF5">
        <w:tab/>
        <w:t>Europaparlamentet</w:t>
      </w:r>
    </w:p>
    <w:p w:rsidR="009F3D94" w:rsidRPr="00F80BF5" w:rsidRDefault="009F3D94" w:rsidP="009F3D94">
      <w:pPr>
        <w:pStyle w:val="RKnormal"/>
      </w:pPr>
    </w:p>
    <w:p w:rsidR="009F3D94" w:rsidRPr="00F80BF5" w:rsidRDefault="00304A4F" w:rsidP="00E213ED">
      <w:pPr>
        <w:pStyle w:val="RKnormal"/>
      </w:pPr>
      <w:r w:rsidRPr="00F80BF5">
        <w:t xml:space="preserve">Allmänna rådet avser att notera </w:t>
      </w:r>
      <w:r w:rsidR="004C43B1" w:rsidRPr="00F80BF5">
        <w:t xml:space="preserve">de resolutioner, yttranden och beslut antagna av Europaparlamentet under sammanträdesperioden i Strasbourg den 22–25 november 2010. </w:t>
      </w:r>
      <w:r w:rsidRPr="00F80BF5">
        <w:t xml:space="preserve">Information om de antagna resolutionerna har skickats till nämnden separat. </w:t>
      </w:r>
      <w:r w:rsidR="004A386C" w:rsidRPr="00F80BF5">
        <w:t xml:space="preserve">Detta är en standardpunkt på dagordningen. </w:t>
      </w:r>
    </w:p>
    <w:p w:rsidR="004C43B1" w:rsidRPr="00F80BF5" w:rsidRDefault="004C43B1" w:rsidP="00E213ED">
      <w:pPr>
        <w:pStyle w:val="RKnormal"/>
      </w:pPr>
    </w:p>
    <w:p w:rsidR="004C43B1" w:rsidRPr="00F80BF5" w:rsidRDefault="004C43B1" w:rsidP="004C43B1">
      <w:pPr>
        <w:pStyle w:val="RKrubrik"/>
      </w:pPr>
      <w:r w:rsidRPr="00F80BF5">
        <w:t>4.</w:t>
      </w:r>
      <w:r w:rsidRPr="00F80BF5">
        <w:tab/>
        <w:t xml:space="preserve">       Europeiskt medborgarinitiativ</w:t>
      </w:r>
      <w:r w:rsidR="00C2047E" w:rsidRPr="00F80BF5">
        <w:t xml:space="preserve"> (ev</w:t>
      </w:r>
      <w:r w:rsidR="00167180" w:rsidRPr="00F80BF5">
        <w:t>.</w:t>
      </w:r>
      <w:r w:rsidR="00C2047E" w:rsidRPr="00F80BF5">
        <w:t>)</w:t>
      </w:r>
    </w:p>
    <w:p w:rsidR="00FC499E" w:rsidRPr="00F80BF5" w:rsidRDefault="00FC499E" w:rsidP="007E4A03">
      <w:pPr>
        <w:pStyle w:val="RKnormal"/>
      </w:pPr>
    </w:p>
    <w:p w:rsidR="007E4A03" w:rsidRPr="00F80BF5" w:rsidRDefault="007E4A03" w:rsidP="007E4A03">
      <w:pPr>
        <w:pStyle w:val="RKnormal"/>
      </w:pPr>
      <w:r w:rsidRPr="00F80BF5">
        <w:t xml:space="preserve">Kommissionens förslag till förordning syftar till att lägga fast de närmare villkor för medborgarinitiativ som förutses i artikel 11.4 EU-fördraget samt i artikel 24 fördraget om EU:s funktionssätt. </w:t>
      </w:r>
    </w:p>
    <w:p w:rsidR="007E4A03" w:rsidRPr="00F80BF5" w:rsidRDefault="007E4A03" w:rsidP="007E4A03">
      <w:pPr>
        <w:pStyle w:val="RKnormal"/>
      </w:pPr>
    </w:p>
    <w:p w:rsidR="007E4A03" w:rsidRPr="00F80BF5" w:rsidRDefault="007E4A03" w:rsidP="007E4A03">
      <w:pPr>
        <w:pStyle w:val="RKnormal"/>
      </w:pPr>
      <w:r w:rsidRPr="00F80BF5">
        <w:t xml:space="preserve">Kommissionen föreslår att ett initiativ </w:t>
      </w:r>
      <w:r w:rsidR="00A34EA0" w:rsidRPr="00F80BF5">
        <w:t>måste</w:t>
      </w:r>
      <w:r w:rsidRPr="00F80BF5">
        <w:t xml:space="preserve"> stödjas av unionsmedborgare från minst en tredjedel av medlemsländerna. Minimiåldern för den som vill underteckna ett medborgarinitiativ ska vara den ålder som ger rösträtt i valen till Europaparlamentet. Innan insamling av stöd för ett medborgarinitiativ ska det </w:t>
      </w:r>
      <w:r w:rsidRPr="00F80BF5">
        <w:rPr>
          <w:i/>
        </w:rPr>
        <w:t>registreras</w:t>
      </w:r>
      <w:r w:rsidRPr="00F80BF5">
        <w:t xml:space="preserve"> hos kommissionen. Registrering ska vägras om initiativet klart strider mot EU:s värdering</w:t>
      </w:r>
      <w:r w:rsidRPr="00F80BF5">
        <w:lastRenderedPageBreak/>
        <w:t>ar eller om det på goda grunder bedöms som otillbörligt eller oseriöst. Organisatören ska ha ett år på sig att samla in det stöd som krävs, genom traditionell namninsamling eller elektroniskt via Internet i enlighet med vissa villkor. När stöd från 300 000 unionsmedborgare i minst tre medlemsstater har samlats in, ska organisatören begära att kommissionen beslutar om initiativet uppfyller de formkrav som gäller</w:t>
      </w:r>
      <w:r w:rsidR="00A25688" w:rsidRPr="00F80BF5">
        <w:t>.</w:t>
      </w:r>
    </w:p>
    <w:p w:rsidR="007E4A03" w:rsidRPr="00F80BF5" w:rsidRDefault="007E4A03" w:rsidP="007E4A03">
      <w:pPr>
        <w:pStyle w:val="RKnormal"/>
      </w:pPr>
    </w:p>
    <w:p w:rsidR="007E4A03" w:rsidRPr="00F80BF5" w:rsidRDefault="007E4A03" w:rsidP="007E4A03">
      <w:pPr>
        <w:pStyle w:val="RKnormal"/>
      </w:pPr>
      <w:r w:rsidRPr="00F80BF5">
        <w:t>När tillräckligt stöd från en miljon unionsmedborgare i en tredjedel av medlemsstaterna har uppnåtts och stödet kontrollerats av berörda medlemsstater, har kommissionen fyra månader på sig att granska själva initiativet. Kommissionen måste ta ställning till initiativet och de åtgärder, om några, som den avser vidta. Kommissionen ska förklara sitt resonemang i ett offentligt dokument.</w:t>
      </w:r>
    </w:p>
    <w:p w:rsidR="007E4A03" w:rsidRPr="00F80BF5" w:rsidRDefault="007E4A03" w:rsidP="007E4A03">
      <w:pPr>
        <w:pStyle w:val="RKnormal"/>
      </w:pPr>
    </w:p>
    <w:p w:rsidR="007E4A03" w:rsidRPr="00F80BF5" w:rsidRDefault="007E4A03" w:rsidP="007E4A03">
      <w:pPr>
        <w:pStyle w:val="RKnormal"/>
      </w:pPr>
      <w:r w:rsidRPr="00F80BF5">
        <w:t xml:space="preserve">Fortfarande finns ett fåtal utestående frågor mellan kommissionen och Europaparlamentet, främst Europaparlamentets krav på obligatoriska utfrågningar efter varje framgångsrikt medborgarinitiativ. </w:t>
      </w:r>
    </w:p>
    <w:p w:rsidR="00C2047E" w:rsidRPr="00F80BF5" w:rsidRDefault="00C2047E" w:rsidP="007E4A03">
      <w:pPr>
        <w:pStyle w:val="RKnormal"/>
      </w:pPr>
    </w:p>
    <w:p w:rsidR="00C2047E" w:rsidRPr="00F80BF5" w:rsidRDefault="00C2047E" w:rsidP="00C2047E">
      <w:pPr>
        <w:rPr>
          <w:color w:val="000000"/>
          <w:szCs w:val="24"/>
        </w:rPr>
      </w:pPr>
      <w:r w:rsidRPr="00F80BF5">
        <w:t xml:space="preserve">Om en förstaläsningsöverenskommelse med Europaparlamentet angående medborgarinitiativet </w:t>
      </w:r>
      <w:r w:rsidR="00601B41" w:rsidRPr="00F80BF5">
        <w:t xml:space="preserve">görs </w:t>
      </w:r>
      <w:r w:rsidR="00886871" w:rsidRPr="00F80BF5">
        <w:t>kommer</w:t>
      </w:r>
      <w:r w:rsidRPr="00F80BF5">
        <w:t xml:space="preserve"> det belgiska ordförandeskapet </w:t>
      </w:r>
      <w:r w:rsidR="00886871" w:rsidRPr="00F80BF5">
        <w:t xml:space="preserve">eventuellt </w:t>
      </w:r>
      <w:r w:rsidRPr="00F80BF5">
        <w:t>bekräfta denna vid allmänna rådet den 14 december.</w:t>
      </w:r>
      <w:r w:rsidR="00886871" w:rsidRPr="00F80BF5">
        <w:t xml:space="preserve"> </w:t>
      </w:r>
    </w:p>
    <w:p w:rsidR="00FC499E" w:rsidRPr="00F80BF5" w:rsidRDefault="00FC499E" w:rsidP="00780003">
      <w:pPr>
        <w:rPr>
          <w:color w:val="000000"/>
          <w:szCs w:val="24"/>
        </w:rPr>
      </w:pPr>
    </w:p>
    <w:p w:rsidR="00FC499E" w:rsidRPr="00F80BF5" w:rsidRDefault="00FC499E" w:rsidP="00FC499E">
      <w:pPr>
        <w:pStyle w:val="RKnormal"/>
      </w:pPr>
      <w:r w:rsidRPr="00F80BF5">
        <w:t xml:space="preserve">Regeringen vill betona betydelsen av medborgarinitiativet som ger EU ett nytt demokratiskt verktyg där medborgare kan rikta sig direkt till kommissionen med förslag. De anpassningar som gjorts efter förhandling med Europaparlamentet ligger bättre i linje med de krav Sverige haft om ett mer användarvänligt medborgarinitiativ. </w:t>
      </w:r>
    </w:p>
    <w:p w:rsidR="00FC499E" w:rsidRPr="00F80BF5" w:rsidRDefault="00FC499E" w:rsidP="00780003">
      <w:pPr>
        <w:rPr>
          <w:color w:val="000000"/>
          <w:szCs w:val="24"/>
        </w:rPr>
      </w:pPr>
    </w:p>
    <w:p w:rsidR="00E213ED" w:rsidRPr="00F80BF5" w:rsidRDefault="00FC499E" w:rsidP="00C2047E">
      <w:pPr>
        <w:pStyle w:val="RKnormal"/>
        <w:rPr>
          <w:color w:val="000000"/>
          <w:szCs w:val="24"/>
        </w:rPr>
      </w:pPr>
      <w:r w:rsidRPr="00F80BF5">
        <w:rPr>
          <w:color w:val="000000"/>
          <w:szCs w:val="24"/>
        </w:rPr>
        <w:t xml:space="preserve">Frågan om medborgarinitiativet har tidigare behandlats vid EU-nämndens möte den 23 april och 11 juni. </w:t>
      </w:r>
    </w:p>
    <w:p w:rsidR="00A25688" w:rsidRPr="00F80BF5" w:rsidRDefault="00A25688" w:rsidP="00C2047E">
      <w:pPr>
        <w:pStyle w:val="RKnormal"/>
      </w:pPr>
    </w:p>
    <w:p w:rsidR="004C43B1" w:rsidRPr="00F80BF5" w:rsidRDefault="00304A4F" w:rsidP="004C43B1">
      <w:pPr>
        <w:pStyle w:val="RKrubrik"/>
      </w:pPr>
      <w:r w:rsidRPr="00F80BF5">
        <w:t>5.</w:t>
      </w:r>
      <w:r w:rsidRPr="00F80BF5">
        <w:tab/>
      </w:r>
      <w:r w:rsidR="004C43B1" w:rsidRPr="00F80BF5">
        <w:t>Utvidgningen</w:t>
      </w:r>
    </w:p>
    <w:p w:rsidR="00DF2177" w:rsidRPr="00F80BF5" w:rsidRDefault="00DF2177" w:rsidP="00DF2177">
      <w:pPr>
        <w:tabs>
          <w:tab w:val="left" w:pos="2835"/>
        </w:tabs>
        <w:overflowPunct/>
        <w:spacing w:line="240" w:lineRule="auto"/>
        <w:textAlignment w:val="auto"/>
        <w:rPr>
          <w:rFonts w:ascii="TradeGothic" w:hAnsi="TradeGothic" w:cs="TradeGothic"/>
          <w:b/>
          <w:bCs/>
          <w:color w:val="000000"/>
          <w:sz w:val="22"/>
          <w:szCs w:val="22"/>
          <w:lang w:eastAsia="sv-SE"/>
        </w:rPr>
      </w:pPr>
    </w:p>
    <w:p w:rsidR="00CB3A33" w:rsidRPr="00F80BF5" w:rsidRDefault="00CB3A33" w:rsidP="00CB3A33">
      <w:r w:rsidRPr="00F80BF5">
        <w:t>Den 9 november presenterade Kommissionen sitt årliga utvidgningspaket med översynsrapporter för de länder som omfattas av utvidgningsprocessen; kandidatländerna Kroatien, Turkiet, Island och Makedonien, samt de s.k. potentiella kandidatländerna på Västra Balkan: Serbien, Montenegro, Albanien, Bosnien och Hercegovina och Kosovo. Rådet väntas vid</w:t>
      </w:r>
      <w:r w:rsidR="00283FE5" w:rsidRPr="00F80BF5">
        <w:t xml:space="preserve"> Allmänna rådet den 14 december </w:t>
      </w:r>
      <w:r w:rsidRPr="00F80BF5">
        <w:t xml:space="preserve">ge sin syn på och anta slutsatser om respektive ländernas framsteg i EU-närmandet och var ytterligare ansträngningar behöver göras. </w:t>
      </w:r>
    </w:p>
    <w:p w:rsidR="00CB3A33" w:rsidRPr="00F80BF5" w:rsidRDefault="00CB3A33" w:rsidP="00CB3A33">
      <w:r w:rsidRPr="00F80BF5">
        <w:t xml:space="preserve"> </w:t>
      </w:r>
    </w:p>
    <w:p w:rsidR="00CB3A33" w:rsidRPr="00F80BF5" w:rsidRDefault="00CB3A33" w:rsidP="00CB3A33">
      <w:r w:rsidRPr="00F80BF5">
        <w:t>Regeringen</w:t>
      </w:r>
      <w:r w:rsidRPr="00F80BF5">
        <w:rPr>
          <w:i/>
        </w:rPr>
        <w:t xml:space="preserve"> </w:t>
      </w:r>
      <w:r w:rsidRPr="00F80BF5">
        <w:t xml:space="preserve">välkomnar årets utvidgningspaket från Kommissionen och stödjer på ett övergripande plan rådsslutsatser som tydligt baseras på Kommissionens rekommendationer och återbekräftar 2006 års förnyade konsensus om utvidgningen. </w:t>
      </w:r>
      <w:r w:rsidR="004711AE" w:rsidRPr="00F80BF5">
        <w:t xml:space="preserve">Regeringen </w:t>
      </w:r>
      <w:r w:rsidRPr="00F80BF5">
        <w:t>vill särskilt understryka den strategiska dimensionen av utvidgningen och att det är kandidatlandets egna meriter samt regelmässig och rättvis konditionalitet som är styrande i utvidgningsprocessen</w:t>
      </w:r>
    </w:p>
    <w:p w:rsidR="00DF2177" w:rsidRPr="00F80BF5" w:rsidRDefault="00DF2177" w:rsidP="00DF2177">
      <w:pPr>
        <w:tabs>
          <w:tab w:val="left" w:pos="2835"/>
        </w:tabs>
        <w:overflowPunct/>
        <w:spacing w:line="240" w:lineRule="auto"/>
        <w:textAlignment w:val="auto"/>
        <w:rPr>
          <w:rFonts w:cs="OrigGarmnd BT"/>
          <w:i/>
          <w:iCs/>
          <w:color w:val="000000"/>
          <w:szCs w:val="24"/>
          <w:lang w:eastAsia="sv-SE"/>
        </w:rPr>
      </w:pPr>
    </w:p>
    <w:p w:rsidR="004C43B1" w:rsidRPr="00F80BF5" w:rsidRDefault="004C43B1" w:rsidP="004C43B1">
      <w:pPr>
        <w:pStyle w:val="RKrubrik"/>
      </w:pPr>
      <w:r w:rsidRPr="00F80BF5">
        <w:t xml:space="preserve">6. </w:t>
      </w:r>
      <w:r w:rsidRPr="00F80BF5">
        <w:tab/>
        <w:t>Förstärkning av den europeiska insatskapaciteten vid katastrofer</w:t>
      </w:r>
    </w:p>
    <w:p w:rsidR="004C43B1" w:rsidRPr="00F80BF5" w:rsidRDefault="004C43B1" w:rsidP="004C43B1">
      <w:pPr>
        <w:pStyle w:val="RKnormal"/>
      </w:pPr>
    </w:p>
    <w:p w:rsidR="00F6327A" w:rsidRPr="00F80BF5" w:rsidRDefault="00F6327A" w:rsidP="00F6327A">
      <w:pPr>
        <w:rPr>
          <w:szCs w:val="24"/>
        </w:rPr>
      </w:pPr>
      <w:r w:rsidRPr="00F80BF5">
        <w:rPr>
          <w:rStyle w:val="RKnormalChar"/>
        </w:rPr>
        <w:t>Kommissionen presenterade den 26 oktober 2010 meddelandet</w:t>
      </w:r>
      <w:r w:rsidRPr="00F80BF5">
        <w:rPr>
          <w:rStyle w:val="RKnormalChar"/>
          <w:rFonts w:ascii="Georgia" w:hAnsi="Georgia"/>
          <w:sz w:val="21"/>
          <w:szCs w:val="21"/>
        </w:rPr>
        <w:t xml:space="preserve"> </w:t>
      </w:r>
      <w:r w:rsidRPr="00F80BF5">
        <w:rPr>
          <w:rStyle w:val="RKnormalChar"/>
          <w:i/>
          <w:szCs w:val="24"/>
        </w:rPr>
        <w:t>”Towards a stronger European disaster response: the role of civil protection and humanitarian assistance”, KOM(2010)600</w:t>
      </w:r>
      <w:r w:rsidRPr="00F80BF5">
        <w:rPr>
          <w:rStyle w:val="RKnormalChar"/>
          <w:szCs w:val="24"/>
        </w:rPr>
        <w:t xml:space="preserve">. </w:t>
      </w:r>
    </w:p>
    <w:p w:rsidR="00F6327A" w:rsidRPr="00F80BF5" w:rsidRDefault="00F6327A" w:rsidP="00F6327A"/>
    <w:p w:rsidR="00283FE5" w:rsidRPr="00F80BF5" w:rsidRDefault="00F6327A" w:rsidP="00283FE5">
      <w:pPr>
        <w:pStyle w:val="RKnormal"/>
      </w:pPr>
      <w:r w:rsidRPr="00F80BF5">
        <w:t xml:space="preserve">Fokus ligger på civilskydd och humanitära insatser vid stora katastrofer. Kommissionen vill titta på hur EU:s insatser kan bli synligare, snabbare och bättre koordinerade. </w:t>
      </w:r>
      <w:r w:rsidR="00283FE5" w:rsidRPr="00F80BF5">
        <w:t xml:space="preserve">Det allmänna rådet den 14 december förväntas anta rådsslutsatserna angående Kommissionens meddelande. </w:t>
      </w:r>
    </w:p>
    <w:p w:rsidR="00F6327A" w:rsidRPr="00F80BF5" w:rsidRDefault="00F6327A" w:rsidP="00F6327A"/>
    <w:p w:rsidR="00F6327A" w:rsidRPr="00F80BF5" w:rsidRDefault="00F6327A" w:rsidP="00F6327A">
      <w:pPr>
        <w:pStyle w:val="RKnormal"/>
      </w:pPr>
      <w:r w:rsidRPr="00F80BF5">
        <w:t xml:space="preserve">Regeringen vill stärka EU som aktör och välkomnar kommissionens ambition att stärka EU:s responskapacitet. </w:t>
      </w:r>
      <w:r w:rsidR="00C2047E" w:rsidRPr="00F80BF5">
        <w:t>Utkastet till s</w:t>
      </w:r>
      <w:r w:rsidRPr="00F80BF5">
        <w:t xml:space="preserve">lutsatserna utgår från grundprinciper som är viktiga för regeringen, bland annat FN:s överordnade roll vid humanitära insatser och betydelsen av kostnadseffektivitet. Utgångspunkten för en utveckling av responskapaciteten är medlemsstaternas egna resurser, existerande strukturer och säkerheten inom unionen. </w:t>
      </w:r>
      <w:r w:rsidR="00E97C2C" w:rsidRPr="00F80BF5">
        <w:t>Utkastet till rådss</w:t>
      </w:r>
      <w:r w:rsidRPr="00F80BF5">
        <w:t xml:space="preserve">lutsatser noterar att kommissionens meddelande tar upp intressanta förslag som berörda rådsarbetsgrupper bör diskutera vidare. </w:t>
      </w:r>
    </w:p>
    <w:p w:rsidR="00D110D5" w:rsidRPr="00F80BF5" w:rsidRDefault="00D110D5" w:rsidP="00F6327A">
      <w:pPr>
        <w:pStyle w:val="RKnormal"/>
      </w:pPr>
    </w:p>
    <w:p w:rsidR="00D110D5" w:rsidRPr="00F80BF5" w:rsidRDefault="00D110D5" w:rsidP="00F6327A">
      <w:pPr>
        <w:pStyle w:val="RKnormal"/>
      </w:pPr>
      <w:r w:rsidRPr="00F80BF5">
        <w:t xml:space="preserve">Frågan </w:t>
      </w:r>
      <w:r w:rsidR="00FC499E" w:rsidRPr="00F80BF5">
        <w:t xml:space="preserve">har tidigare </w:t>
      </w:r>
      <w:r w:rsidRPr="00F80BF5">
        <w:t xml:space="preserve">behandlades </w:t>
      </w:r>
      <w:r w:rsidR="00FC499E" w:rsidRPr="00F80BF5">
        <w:t xml:space="preserve">i </w:t>
      </w:r>
      <w:r w:rsidRPr="00F80BF5">
        <w:t>EU-nämn</w:t>
      </w:r>
      <w:r w:rsidR="00FC499E" w:rsidRPr="00F80BF5">
        <w:t>den den 19 november</w:t>
      </w:r>
      <w:r w:rsidR="00811D69" w:rsidRPr="00F80BF5">
        <w:t>.</w:t>
      </w:r>
      <w:r w:rsidR="00FC499E" w:rsidRPr="00F80BF5">
        <w:t xml:space="preserve"> </w:t>
      </w:r>
    </w:p>
    <w:p w:rsidR="004C43B1" w:rsidRPr="00F80BF5" w:rsidRDefault="004C43B1" w:rsidP="004C43B1">
      <w:pPr>
        <w:spacing w:line="240" w:lineRule="auto"/>
        <w:ind w:left="567"/>
      </w:pPr>
    </w:p>
    <w:p w:rsidR="004C43B1" w:rsidRPr="00F80BF5" w:rsidRDefault="004C43B1" w:rsidP="004C43B1">
      <w:pPr>
        <w:spacing w:line="240" w:lineRule="auto"/>
      </w:pPr>
    </w:p>
    <w:p w:rsidR="00F6327A" w:rsidRPr="00F80BF5" w:rsidRDefault="004C43B1" w:rsidP="00D110D5">
      <w:pPr>
        <w:pStyle w:val="RKrubrik"/>
      </w:pPr>
      <w:r w:rsidRPr="00F80BF5">
        <w:t>7.</w:t>
      </w:r>
      <w:r w:rsidRPr="00F80BF5">
        <w:tab/>
        <w:t>S</w:t>
      </w:r>
      <w:r w:rsidR="00D110D5" w:rsidRPr="00F80BF5">
        <w:t>ammanhållning</w:t>
      </w:r>
      <w:r w:rsidR="00497D42" w:rsidRPr="00F80BF5">
        <w:t>spolitiken</w:t>
      </w:r>
    </w:p>
    <w:p w:rsidR="00F6327A" w:rsidRPr="00F80BF5" w:rsidRDefault="00F6327A" w:rsidP="00F6327A">
      <w:pPr>
        <w:spacing w:line="240" w:lineRule="auto"/>
      </w:pPr>
    </w:p>
    <w:p w:rsidR="00F6327A" w:rsidRPr="00F80BF5" w:rsidRDefault="007E6D61" w:rsidP="00F6327A">
      <w:pPr>
        <w:pStyle w:val="RKnormal"/>
      </w:pPr>
      <w:r w:rsidRPr="00F80BF5">
        <w:t>K</w:t>
      </w:r>
      <w:r w:rsidR="00144A31" w:rsidRPr="00F80BF5">
        <w:t>o</w:t>
      </w:r>
      <w:r w:rsidR="00F6327A" w:rsidRPr="00F80BF5">
        <w:t>mmissionen presenterade den 10 november 2010 den femte rapporten om ekonomisk, social och territoriell sammanhållning inom Europa. Kommissionen ska, enligt fördraget, var tredje år lägga fram en rapport som redovisar de framsteg som gjorts för att uppnå ekonomisk, social och territoriell sammanhållning. Denna gång redovisas också tankar och förslag inför nästa programperiod.</w:t>
      </w:r>
    </w:p>
    <w:p w:rsidR="00F6327A" w:rsidRPr="00F80BF5" w:rsidRDefault="00F6327A" w:rsidP="00F6327A">
      <w:pPr>
        <w:pStyle w:val="RKnormal"/>
      </w:pPr>
    </w:p>
    <w:p w:rsidR="00F6327A" w:rsidRPr="00F80BF5" w:rsidRDefault="00F6327A" w:rsidP="00F6327A">
      <w:pPr>
        <w:pStyle w:val="RKnormal"/>
      </w:pPr>
      <w:r w:rsidRPr="00F80BF5">
        <w:t>Kommissionen framhåller att genomförandet av sammanhållningspolitiken  ska vara mycket tydligt kopplat till målsättningarna i Europa 2020-strategin</w:t>
      </w:r>
      <w:r w:rsidR="00886871" w:rsidRPr="00F80BF5">
        <w:t xml:space="preserve"> - </w:t>
      </w:r>
      <w:r w:rsidRPr="00F80BF5">
        <w:t xml:space="preserve">att skapa smart och hållbar  tillväxt för alla. Sammanhållningspolitiken föreslås genomföras genom betydligt strängare villkor och fler incitament för att säkerställa att medlen utnyttjas  effektivt. Vidare betonas att regionala och lokala aktörer utgör nyckeln till ett framgångsrikt och effektivt tillväxtarbete. Kommissionen anser att sammanhållningspolitiken skall omfatta alla medlemsstater och regioner. </w:t>
      </w:r>
    </w:p>
    <w:p w:rsidR="00F6327A" w:rsidRPr="00F80BF5" w:rsidRDefault="00F6327A" w:rsidP="00F6327A">
      <w:pPr>
        <w:pStyle w:val="RKnormal"/>
      </w:pPr>
    </w:p>
    <w:p w:rsidR="00AB5B70" w:rsidRPr="00F80BF5" w:rsidRDefault="00AB5B70" w:rsidP="00AB5B70">
      <w:pPr>
        <w:pStyle w:val="RKnormal"/>
      </w:pPr>
      <w:r w:rsidRPr="00F80BF5">
        <w:t xml:space="preserve">Detta är en informationspunkt på mötet. Sammanhållningspolitiken är en prioriterad fråga för det inkommande ungerska ordförandeskapet som planerar att ta fram rådsslutsatser till Allmänna rådet den 21 februari 2011. Regeringens ståndpunkt är att ev. kommande rådsslutsatser angående sammanhållningspolitiken inte får innebära att beslut tas som föregriper beslut i rådet om budgetöversynen eller andra beslut inför de kommande förhandlingarna om EU:s nästa fleråriga budgetram efter 2013. </w:t>
      </w:r>
    </w:p>
    <w:p w:rsidR="00F6327A" w:rsidRPr="00F80BF5" w:rsidRDefault="00F6327A" w:rsidP="00F6327A">
      <w:pPr>
        <w:spacing w:line="240" w:lineRule="auto"/>
        <w:ind w:left="1134" w:hanging="567"/>
        <w:rPr>
          <w:shd w:val="clear" w:color="auto" w:fill="C0C0C0"/>
        </w:rPr>
      </w:pPr>
    </w:p>
    <w:p w:rsidR="00F6327A" w:rsidRPr="00F80BF5" w:rsidRDefault="00211ED0" w:rsidP="00F6327A">
      <w:pPr>
        <w:pStyle w:val="RKnormal"/>
      </w:pPr>
      <w:r w:rsidRPr="00F80BF5">
        <w:t>Det belgiska o</w:t>
      </w:r>
      <w:r w:rsidR="00F6327A" w:rsidRPr="00F80BF5">
        <w:t xml:space="preserve">rdförandeskapet kommer </w:t>
      </w:r>
      <w:r w:rsidR="00B72CB3" w:rsidRPr="00F80BF5">
        <w:t xml:space="preserve">även </w:t>
      </w:r>
      <w:r w:rsidR="00F6327A" w:rsidRPr="00F80BF5">
        <w:t xml:space="preserve">att rapportera synpunkter </w:t>
      </w:r>
      <w:r w:rsidR="00B72CB3" w:rsidRPr="00F80BF5">
        <w:t xml:space="preserve">från </w:t>
      </w:r>
      <w:r w:rsidR="00F6327A" w:rsidRPr="00F80BF5">
        <w:t xml:space="preserve">det informella ministermötet i </w:t>
      </w:r>
      <w:r w:rsidR="00144A31" w:rsidRPr="00F80BF5">
        <w:t>Liège</w:t>
      </w:r>
      <w:r w:rsidR="00F6327A" w:rsidRPr="00F80BF5">
        <w:t xml:space="preserve"> den 22–23 november 2010.</w:t>
      </w:r>
    </w:p>
    <w:p w:rsidR="004C43B1" w:rsidRPr="00F80BF5" w:rsidRDefault="004C43B1" w:rsidP="004C43B1">
      <w:pPr>
        <w:spacing w:line="240" w:lineRule="auto"/>
      </w:pPr>
    </w:p>
    <w:p w:rsidR="004C43B1" w:rsidRPr="00F80BF5" w:rsidRDefault="004C43B1" w:rsidP="004C43B1">
      <w:pPr>
        <w:spacing w:line="240" w:lineRule="auto"/>
        <w:jc w:val="both"/>
      </w:pPr>
    </w:p>
    <w:p w:rsidR="004C43B1" w:rsidRPr="00F80BF5" w:rsidRDefault="009A6C19" w:rsidP="004C43B1">
      <w:pPr>
        <w:pStyle w:val="RKrubrik"/>
      </w:pPr>
      <w:r w:rsidRPr="00F80BF5">
        <w:t xml:space="preserve">8.              </w:t>
      </w:r>
      <w:r w:rsidR="004C43B1" w:rsidRPr="00F80BF5">
        <w:t>Genomförandet av Europa 2020-strategin</w:t>
      </w:r>
    </w:p>
    <w:p w:rsidR="004C43B1" w:rsidRPr="00F80BF5" w:rsidRDefault="004C43B1" w:rsidP="004C43B1">
      <w:pPr>
        <w:pStyle w:val="RKnormal"/>
      </w:pPr>
    </w:p>
    <w:p w:rsidR="000F3C14" w:rsidRPr="00F80BF5" w:rsidRDefault="000F3C14" w:rsidP="000F3C14">
      <w:pPr>
        <w:pStyle w:val="RKnormal"/>
      </w:pPr>
      <w:r w:rsidRPr="00F80BF5">
        <w:rPr>
          <w:lang w:eastAsia="sv-SE"/>
        </w:rPr>
        <w:t xml:space="preserve">Det belgiska ordförandeskapet har aviserat att man avser att presentera en rapport om det första halvårets genomförande av Europa 2020 strategin. Rapporten har i dagsläget inte presenterats men väntas ge en översiktlig beskrivning av arbetet med de flaggskeppsinitiativ som kommissionen presenterat under hösten samt medlemsstaternas rapportering i form av utkast till nationella reformprogram. Vid mötet </w:t>
      </w:r>
      <w:r w:rsidR="00FC499E" w:rsidRPr="00F80BF5">
        <w:rPr>
          <w:lang w:eastAsia="sv-SE"/>
        </w:rPr>
        <w:t xml:space="preserve">i allmänna rådet den 14 december </w:t>
      </w:r>
      <w:r w:rsidRPr="00F80BF5">
        <w:rPr>
          <w:lang w:eastAsia="sv-SE"/>
        </w:rPr>
        <w:t xml:space="preserve">väntas det belgiska ordförandeskapet </w:t>
      </w:r>
      <w:r w:rsidR="00FC499E" w:rsidRPr="00F80BF5">
        <w:rPr>
          <w:lang w:eastAsia="sv-SE"/>
        </w:rPr>
        <w:t xml:space="preserve">endast </w:t>
      </w:r>
      <w:r w:rsidRPr="00F80BF5">
        <w:rPr>
          <w:lang w:eastAsia="sv-SE"/>
        </w:rPr>
        <w:t>presentera rapporten.</w:t>
      </w:r>
    </w:p>
    <w:p w:rsidR="004C43B1" w:rsidRPr="00F80BF5" w:rsidRDefault="004C43B1" w:rsidP="004C43B1">
      <w:pPr>
        <w:spacing w:line="240" w:lineRule="auto"/>
        <w:ind w:left="567"/>
      </w:pPr>
    </w:p>
    <w:p w:rsidR="004C43B1" w:rsidRPr="00F80BF5" w:rsidRDefault="004C43B1" w:rsidP="004C43B1">
      <w:pPr>
        <w:spacing w:line="240" w:lineRule="auto"/>
        <w:ind w:left="567"/>
      </w:pPr>
    </w:p>
    <w:p w:rsidR="004C43B1" w:rsidRPr="00F80BF5" w:rsidRDefault="009A6C19" w:rsidP="00E534C0">
      <w:pPr>
        <w:pStyle w:val="RKrubrik"/>
      </w:pPr>
      <w:r w:rsidRPr="00F80BF5">
        <w:t xml:space="preserve">9. </w:t>
      </w:r>
      <w:r w:rsidR="004C43B1" w:rsidRPr="00F80BF5">
        <w:tab/>
        <w:t xml:space="preserve">Förberedelser inför Europeiska rådet den 4 </w:t>
      </w:r>
      <w:r w:rsidRPr="00F80BF5">
        <w:t>feb</w:t>
      </w:r>
      <w:r w:rsidR="00211ED0" w:rsidRPr="00F80BF5">
        <w:t>ruari</w:t>
      </w:r>
      <w:r w:rsidR="00E534C0" w:rsidRPr="00F80BF5">
        <w:t> 2011</w:t>
      </w:r>
    </w:p>
    <w:p w:rsidR="00A25688" w:rsidRPr="00F80BF5" w:rsidRDefault="00A25688" w:rsidP="00A25688">
      <w:pPr>
        <w:pStyle w:val="RKnormal"/>
      </w:pPr>
    </w:p>
    <w:p w:rsidR="003A4D4B" w:rsidRPr="00F80BF5" w:rsidRDefault="003A4D4B" w:rsidP="003A4D4B">
      <w:pPr>
        <w:pStyle w:val="RKnormal"/>
      </w:pPr>
      <w:r w:rsidRPr="00F80BF5">
        <w:t xml:space="preserve">Det belgiska ordförandeskapet förväntas presentera en annoterad dagordning för Europeiska rådet den 4 februari 2011.   </w:t>
      </w:r>
    </w:p>
    <w:p w:rsidR="004C43B1" w:rsidRPr="00F80BF5" w:rsidRDefault="004C43B1" w:rsidP="004C43B1">
      <w:pPr>
        <w:pStyle w:val="Par-dash"/>
        <w:numPr>
          <w:ilvl w:val="0"/>
          <w:numId w:val="0"/>
        </w:numPr>
        <w:spacing w:line="240" w:lineRule="auto"/>
      </w:pPr>
    </w:p>
    <w:p w:rsidR="004C43B1" w:rsidRPr="00F80BF5" w:rsidRDefault="004C43B1" w:rsidP="004C43B1">
      <w:pPr>
        <w:pStyle w:val="Par-dash"/>
        <w:numPr>
          <w:ilvl w:val="0"/>
          <w:numId w:val="0"/>
        </w:numPr>
        <w:spacing w:line="240" w:lineRule="auto"/>
      </w:pPr>
    </w:p>
    <w:p w:rsidR="004C43B1" w:rsidRPr="00F80BF5" w:rsidRDefault="009A6C19" w:rsidP="009A6C19">
      <w:pPr>
        <w:pStyle w:val="RKrubrik"/>
      </w:pPr>
      <w:r w:rsidRPr="00F80BF5">
        <w:t>10.</w:t>
      </w:r>
      <w:r w:rsidR="004C43B1" w:rsidRPr="00F80BF5">
        <w:tab/>
        <w:t>Förberedelser inför Euro</w:t>
      </w:r>
      <w:r w:rsidRPr="00F80BF5">
        <w:t>peiska rådet den 16–17 dec</w:t>
      </w:r>
      <w:r w:rsidR="00211ED0" w:rsidRPr="00F80BF5">
        <w:t>ember</w:t>
      </w:r>
      <w:r w:rsidRPr="00F80BF5">
        <w:t xml:space="preserve"> </w:t>
      </w:r>
      <w:r w:rsidR="004C43B1" w:rsidRPr="00F80BF5">
        <w:t>2010</w:t>
      </w:r>
    </w:p>
    <w:p w:rsidR="009A6C19" w:rsidRPr="00F80BF5" w:rsidRDefault="009A6C19" w:rsidP="009A6C19">
      <w:pPr>
        <w:rPr>
          <w:lang w:eastAsia="fr-BE"/>
        </w:rPr>
      </w:pPr>
    </w:p>
    <w:p w:rsidR="007517D5" w:rsidRPr="00F80BF5" w:rsidRDefault="007517D5" w:rsidP="007517D5">
      <w:pPr>
        <w:pStyle w:val="RKnormal"/>
        <w:rPr>
          <w:i/>
        </w:rPr>
      </w:pPr>
      <w:r w:rsidRPr="00F80BF5">
        <w:rPr>
          <w:i/>
        </w:rPr>
        <w:t>Diskussionspunkt</w:t>
      </w:r>
    </w:p>
    <w:p w:rsidR="007517D5" w:rsidRPr="00F80BF5" w:rsidRDefault="007517D5" w:rsidP="007517D5">
      <w:pPr>
        <w:pStyle w:val="RKnormal"/>
      </w:pPr>
    </w:p>
    <w:p w:rsidR="007517D5" w:rsidRPr="00F80BF5" w:rsidRDefault="007517D5" w:rsidP="007517D5">
      <w:pPr>
        <w:pStyle w:val="RKnormal"/>
      </w:pPr>
      <w:r w:rsidRPr="00F80BF5">
        <w:t>Utkastet till kommenterad dagordning till Europeiska rådets möte har delgivits EU-nämnden. Något utkast till slutsatser för Europeiska rådet föreligger inte ännu.</w:t>
      </w:r>
      <w:r w:rsidRPr="00F80BF5">
        <w:br/>
      </w:r>
    </w:p>
    <w:p w:rsidR="007517D5" w:rsidRPr="00F80BF5" w:rsidRDefault="007517D5" w:rsidP="007517D5">
      <w:pPr>
        <w:pStyle w:val="RKnormal"/>
      </w:pPr>
      <w:r w:rsidRPr="00F80BF5">
        <w:t xml:space="preserve">Vid Europeiska rådets möte kommer den ekonomiska politiken åter igen stå i centrum. </w:t>
      </w:r>
    </w:p>
    <w:p w:rsidR="007517D5" w:rsidRPr="00F80BF5" w:rsidRDefault="007517D5" w:rsidP="007517D5">
      <w:pPr>
        <w:pStyle w:val="RKnormal"/>
      </w:pPr>
    </w:p>
    <w:p w:rsidR="007517D5" w:rsidRPr="00F80BF5" w:rsidRDefault="007517D5" w:rsidP="007517D5">
      <w:pPr>
        <w:pStyle w:val="RKnormal"/>
      </w:pPr>
      <w:r w:rsidRPr="00F80BF5">
        <w:t xml:space="preserve">I enlighet med slutsatserna från Europeiska rådets möte den 28-29 oktober ska stats- och regeringscheferna fatta beslut om den huvudsakliga utformningen av en permanent krismekanism samt den begränsade fördragsändring som krävs för en sådan mekanism. </w:t>
      </w:r>
    </w:p>
    <w:p w:rsidR="007517D5" w:rsidRPr="00F80BF5" w:rsidRDefault="007517D5" w:rsidP="007517D5">
      <w:pPr>
        <w:pStyle w:val="RKnormal"/>
      </w:pPr>
    </w:p>
    <w:p w:rsidR="007517D5" w:rsidRPr="00F80BF5" w:rsidRDefault="007517D5" w:rsidP="007517D5">
      <w:pPr>
        <w:pStyle w:val="RKnormal"/>
      </w:pPr>
      <w:r w:rsidRPr="00F80BF5">
        <w:t xml:space="preserve">Kommissionen fick vid mötet i uppdrag att i nära samråd med Europeiska rådets ordförande lägga fram förslag om krismekanismens huvudelement till Europeiska rådets möte i december. En del klargjordes dock redan i oktober. Mekanismen ska ha en mellanstatlig karaktär eftersom det är medlemsstater och inte EU som upprättar den. Den privata sektorn ska, liksom IMF, ha en roll och stöd från mekanismens ska endast ges under strikt konditionalitet. </w:t>
      </w:r>
      <w:r w:rsidRPr="00F80BF5">
        <w:rPr>
          <w:szCs w:val="24"/>
        </w:rPr>
        <w:t>Enligt beslutet i oktober ska fördragsändringen vara begränsad och göras med syftet att upprätta en ”permanent krismekanism för att trygga hela euroområdets finansiella stabilitet”. Fördragsändringen ska således gälla krismekanismen, och texten utesluter andra syften.</w:t>
      </w:r>
    </w:p>
    <w:p w:rsidR="007517D5" w:rsidRPr="00F80BF5" w:rsidRDefault="007517D5" w:rsidP="007517D5">
      <w:pPr>
        <w:pStyle w:val="RKnormal"/>
        <w:rPr>
          <w:szCs w:val="24"/>
        </w:rPr>
      </w:pPr>
    </w:p>
    <w:p w:rsidR="007517D5" w:rsidRPr="00F80BF5" w:rsidRDefault="007517D5" w:rsidP="007517D5">
      <w:pPr>
        <w:pStyle w:val="RKnormal"/>
      </w:pPr>
      <w:r w:rsidRPr="00F80BF5">
        <w:t>I samband med beslutet om stöd till Irland den 28 november träffade euroländerna en överenskommelse om den huvudsakliga utformningen av en permanent krismekanism (European Stability Mechanism, ESM). Regeringen välkomnar att en överenskommelse kommit till stånd. Det är viktigt för den finansiella stabiliteten i EU och euroområdet att en mekanism kommer på plats.</w:t>
      </w:r>
    </w:p>
    <w:p w:rsidR="007517D5" w:rsidRPr="00F80BF5" w:rsidRDefault="007517D5" w:rsidP="007517D5">
      <w:pPr>
        <w:pStyle w:val="RKnormal"/>
      </w:pPr>
    </w:p>
    <w:p w:rsidR="007517D5" w:rsidRPr="00F80BF5" w:rsidRDefault="007517D5" w:rsidP="007517D5">
      <w:pPr>
        <w:pStyle w:val="RKnormal"/>
      </w:pPr>
      <w:r w:rsidRPr="00F80BF5">
        <w:t xml:space="preserve">Europeiska rådet uppmanade vid sitt möte den 28-29 oktober Ekofinrådet att påskynda arbetet med hur effekter av pensionsreformer ska beaktas vid genomförandet av stabilitets- och tillväxtpakten. Arbetet kommer i form av en rapport att föreläggas Europeiska rådet vid mötet i december. Regeringen anser att det är viktigt att skapa drivkrafter för EU:s medlemsstater att genomföra reformer av pensionssystemet som syftar till ökad hållbarhet i de offentliga finanserna. </w:t>
      </w:r>
    </w:p>
    <w:p w:rsidR="007517D5" w:rsidRPr="00F80BF5" w:rsidRDefault="007517D5" w:rsidP="007517D5">
      <w:pPr>
        <w:pStyle w:val="RKnormal"/>
      </w:pPr>
    </w:p>
    <w:p w:rsidR="007517D5" w:rsidRPr="00F80BF5" w:rsidRDefault="007517D5" w:rsidP="007517D5">
      <w:pPr>
        <w:pStyle w:val="RKnormal"/>
      </w:pPr>
      <w:r w:rsidRPr="00F80BF5">
        <w:t xml:space="preserve">Europeiska rådet kommer också att föreläggas en rapport om hur införandet av stabilitetsavgifter genomförts eller planeras att genomföras inom medlemsstaterna, samt identifiera eventuella problem. Regeringen välkomnar en sådan rapport och noterar utmaningarna om risk för dubbelbeskattning och snedvriden konkurrens. </w:t>
      </w:r>
    </w:p>
    <w:p w:rsidR="007517D5" w:rsidRPr="00F80BF5" w:rsidRDefault="007517D5" w:rsidP="007517D5">
      <w:pPr>
        <w:pStyle w:val="RKnormal"/>
      </w:pPr>
    </w:p>
    <w:p w:rsidR="007517D5" w:rsidRPr="00F80BF5" w:rsidRDefault="007517D5" w:rsidP="007517D5">
      <w:pPr>
        <w:pStyle w:val="RKnormal"/>
      </w:pPr>
      <w:r w:rsidRPr="00F80BF5">
        <w:t xml:space="preserve">Europeiska rådet ska i enlighet med slutsatserna från oktobermötet även diskutera hur utgifterna på europeisk nivå lämpligen bidrar till medlemsstaternas ansträngningar till konsolidering för att få sina egna underskott och skulder att utvecklas i en mer hållbar riktning. Diskussionen kommer att ske i ljuset av kommissionens meddelande om budgetöversynen som presenterades den 19 oktober och med siktet inställt på kommissionens förslag om nästa fleråriga budgetram efter 2013 som väntas presenteras vid halvårsskiftet 2011. </w:t>
      </w:r>
    </w:p>
    <w:p w:rsidR="007517D5" w:rsidRPr="00F80BF5" w:rsidRDefault="007517D5" w:rsidP="007517D5">
      <w:pPr>
        <w:pStyle w:val="RKnormal"/>
      </w:pPr>
    </w:p>
    <w:p w:rsidR="007517D5" w:rsidRPr="00F80BF5" w:rsidRDefault="007517D5" w:rsidP="007517D5">
      <w:pPr>
        <w:pStyle w:val="RKnormal"/>
        <w:rPr>
          <w:color w:val="FF0000"/>
        </w:rPr>
      </w:pPr>
      <w:r w:rsidRPr="00F80BF5">
        <w:t>I dagsläget finns ingen närmare information om hur diskussionen om den långsiktiga budgetinriktningen på Europeiska rådet i december ska struktureras. Sannolikt kommer slutsatser från mötet begränsas till mer procedurella frågor om den fortsatta hanteringen av nästa budgetram. Bedömningen är att det är osannolikt att uppnå långtgående reforminriktade slutsatser om den fleråriga budgetramen. Vid en eventuell substansdiskussion kommer regeringen att driva en budgetrestriktiv linje</w:t>
      </w:r>
      <w:r w:rsidR="0093650B" w:rsidRPr="00F80BF5">
        <w:t xml:space="preserve"> och </w:t>
      </w:r>
      <w:r w:rsidR="000D5A46" w:rsidRPr="00F80BF5">
        <w:t xml:space="preserve">att EU behöver en modernisering av de </w:t>
      </w:r>
      <w:r w:rsidR="0093650B" w:rsidRPr="00F80BF5">
        <w:t>fleråriga budgetramar</w:t>
      </w:r>
      <w:r w:rsidR="000D5A46" w:rsidRPr="00F80BF5">
        <w:t>na</w:t>
      </w:r>
      <w:r w:rsidR="0093650B" w:rsidRPr="00F80BF5">
        <w:t>.</w:t>
      </w:r>
      <w:r w:rsidR="0093650B" w:rsidRPr="00F80BF5">
        <w:rPr>
          <w:color w:val="FF0000"/>
        </w:rPr>
        <w:t xml:space="preserve"> </w:t>
      </w:r>
      <w:r w:rsidR="00AB5B70" w:rsidRPr="00F80BF5">
        <w:t>Sverige ska vara en konstruktiv förhandlingspart vid ev. diskussioner.</w:t>
      </w:r>
    </w:p>
    <w:p w:rsidR="007517D5" w:rsidRPr="00F80BF5" w:rsidRDefault="007517D5" w:rsidP="007517D5">
      <w:pPr>
        <w:pStyle w:val="RKnormal"/>
      </w:pPr>
    </w:p>
    <w:p w:rsidR="007517D5" w:rsidRPr="00F80BF5" w:rsidRDefault="007517D5" w:rsidP="007517D5">
      <w:pPr>
        <w:pStyle w:val="RKnormal"/>
      </w:pPr>
      <w:r w:rsidRPr="00F80BF5">
        <w:t xml:space="preserve">Stats- och regeringscheferna kommer eventuellt att diskutera EU:s relationer med strategiska partners, i ljuset av slutsatserna från Europeiska rådet i september. Frågan kommer att förberedas vid utrikesministrarnas middag i samband med Utrikesrådet den 13 december. Regeringen välkomnar att en fortsatt diskussion om strategiska partners hålls. </w:t>
      </w:r>
    </w:p>
    <w:p w:rsidR="004C43B1" w:rsidRPr="00F80BF5" w:rsidRDefault="004C43B1" w:rsidP="004C43B1">
      <w:pPr>
        <w:pStyle w:val="Par-dash"/>
        <w:numPr>
          <w:ilvl w:val="0"/>
          <w:numId w:val="0"/>
        </w:numPr>
        <w:spacing w:line="240" w:lineRule="auto"/>
        <w:ind w:left="567"/>
      </w:pPr>
    </w:p>
    <w:p w:rsidR="004C43B1" w:rsidRPr="00F80BF5" w:rsidRDefault="004C43B1" w:rsidP="004C43B1">
      <w:pPr>
        <w:spacing w:line="240" w:lineRule="auto"/>
      </w:pPr>
    </w:p>
    <w:p w:rsidR="004C43B1" w:rsidRPr="00F80BF5" w:rsidRDefault="004C43B1" w:rsidP="004C43B1">
      <w:pPr>
        <w:spacing w:line="240" w:lineRule="auto"/>
      </w:pPr>
    </w:p>
    <w:p w:rsidR="00DF2177" w:rsidRPr="00F80BF5" w:rsidRDefault="00DF2177" w:rsidP="00E213ED">
      <w:pPr>
        <w:pStyle w:val="RKnormal"/>
        <w:rPr>
          <w:i/>
        </w:rPr>
      </w:pPr>
    </w:p>
    <w:p w:rsidR="00DF2177" w:rsidRPr="00F80BF5" w:rsidRDefault="00DF2177" w:rsidP="00E213ED">
      <w:pPr>
        <w:pStyle w:val="RKnormal"/>
        <w:rPr>
          <w:i/>
        </w:rPr>
      </w:pPr>
    </w:p>
    <w:p w:rsidR="00DF2177" w:rsidRPr="00F80BF5" w:rsidRDefault="00DF2177" w:rsidP="00E213ED">
      <w:pPr>
        <w:pStyle w:val="RKnormal"/>
        <w:rPr>
          <w:i/>
        </w:rPr>
      </w:pPr>
    </w:p>
    <w:p w:rsidR="00DF2177" w:rsidRPr="00F80BF5" w:rsidRDefault="00DF2177" w:rsidP="00E213ED">
      <w:pPr>
        <w:pStyle w:val="RKnormal"/>
        <w:rPr>
          <w:i/>
        </w:rPr>
      </w:pPr>
    </w:p>
    <w:p w:rsidR="00DF2177" w:rsidRPr="00F80BF5" w:rsidRDefault="00DF2177" w:rsidP="00E213ED">
      <w:pPr>
        <w:pStyle w:val="RKnormal"/>
        <w:rPr>
          <w:i/>
        </w:rPr>
      </w:pPr>
    </w:p>
    <w:p w:rsidR="00DF2177" w:rsidRPr="00F80BF5" w:rsidRDefault="00DF2177" w:rsidP="00E213ED">
      <w:pPr>
        <w:pStyle w:val="RKnormal"/>
        <w:rPr>
          <w:i/>
        </w:rPr>
      </w:pPr>
    </w:p>
    <w:p w:rsidR="00DF2177" w:rsidRPr="00F80BF5" w:rsidRDefault="00DF2177" w:rsidP="00E213ED">
      <w:pPr>
        <w:pStyle w:val="RKnormal"/>
        <w:rPr>
          <w:i/>
        </w:rPr>
      </w:pPr>
    </w:p>
    <w:p w:rsidR="00DF2177" w:rsidRPr="00F80BF5" w:rsidRDefault="00DF2177" w:rsidP="00E213ED">
      <w:pPr>
        <w:pStyle w:val="RKnormal"/>
        <w:rPr>
          <w:i/>
        </w:rPr>
      </w:pPr>
    </w:p>
    <w:p w:rsidR="00B5384D" w:rsidRPr="00F80BF5" w:rsidRDefault="00B5384D" w:rsidP="0032393D">
      <w:pPr>
        <w:pStyle w:val="RKnormal"/>
      </w:pPr>
    </w:p>
    <w:sectPr w:rsidR="00B5384D" w:rsidRPr="00F80BF5" w:rsidSect="00E213ED">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688" w:rsidRPr="00F80BF5" w:rsidRDefault="00A25688">
      <w:r w:rsidRPr="00F80BF5">
        <w:separator/>
      </w:r>
    </w:p>
  </w:endnote>
  <w:endnote w:type="continuationSeparator" w:id="0">
    <w:p w:rsidR="00A25688" w:rsidRPr="00F80BF5" w:rsidRDefault="00A25688">
      <w:r w:rsidRPr="00F80B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688" w:rsidRPr="00F80BF5" w:rsidRDefault="00A25688">
      <w:r w:rsidRPr="00F80BF5">
        <w:separator/>
      </w:r>
    </w:p>
  </w:footnote>
  <w:footnote w:type="continuationSeparator" w:id="0">
    <w:p w:rsidR="00A25688" w:rsidRPr="00F80BF5" w:rsidRDefault="00A25688">
      <w:r w:rsidRPr="00F80B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688" w:rsidRPr="00F80BF5" w:rsidRDefault="00A25688">
    <w:pPr>
      <w:pStyle w:val="Sidhuvud"/>
      <w:framePr w:wrap="around" w:vAnchor="text" w:hAnchor="margin" w:xAlign="right" w:y="1"/>
      <w:rPr>
        <w:rStyle w:val="Sidnummer"/>
        <w:rPrChange w:id="1" w:author="Lars Brink" w:date="2025-12-18T04:53:00Z" w16du:dateUtc="2025-12-18T03:53:00Z">
          <w:rPr>
            <w:rStyle w:val="Sidnummer"/>
          </w:rPr>
        </w:rPrChange>
      </w:rPr>
    </w:pPr>
    <w:r w:rsidRPr="00F80BF5">
      <w:rPr>
        <w:rStyle w:val="Sidnummer"/>
      </w:rPr>
      <w:fldChar w:fldCharType="begin" w:fldLock="1"/>
    </w:r>
    <w:r w:rsidRPr="00F80BF5">
      <w:rPr>
        <w:rStyle w:val="Sidnummer"/>
      </w:rPr>
      <w:instrText xml:space="preserve">PAGE  </w:instrText>
    </w:r>
    <w:r w:rsidRPr="00F80BF5">
      <w:rPr>
        <w:rStyle w:val="Sidnummer"/>
      </w:rPr>
      <w:fldChar w:fldCharType="separate"/>
    </w:r>
    <w:r w:rsidRPr="00F80BF5">
      <w:rPr>
        <w:rStyle w:val="Sidnummer"/>
        <w:rPrChange w:id="2" w:author="Lars Brink" w:date="2025-12-18T04:53:00Z" w16du:dateUtc="2025-12-18T03:53:00Z">
          <w:rPr>
            <w:rStyle w:val="Sidnummer"/>
            <w:noProof/>
          </w:rPr>
        </w:rPrChange>
      </w:rPr>
      <w:t>2</w:t>
    </w:r>
    <w:r w:rsidRPr="00F80BF5">
      <w:rPr>
        <w:rStyle w:val="Sidnummer"/>
        <w:rPrChange w:id="3" w:author="Lars Brink" w:date="2025-12-18T04:53:00Z" w16du:dateUtc="2025-12-18T03:53: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A25688" w:rsidRPr="00F80BF5">
      <w:tblPrEx>
        <w:tblCellMar>
          <w:top w:w="0" w:type="dxa"/>
          <w:bottom w:w="0" w:type="dxa"/>
        </w:tblCellMar>
      </w:tblPrEx>
      <w:trPr>
        <w:cantSplit/>
      </w:trPr>
      <w:tc>
        <w:tcPr>
          <w:tcW w:w="3119" w:type="dxa"/>
        </w:tcPr>
        <w:p w:rsidR="00A25688" w:rsidRPr="00F80BF5" w:rsidRDefault="00A25688">
          <w:pPr>
            <w:pStyle w:val="Sidhuvud"/>
            <w:spacing w:line="200" w:lineRule="atLeast"/>
            <w:ind w:right="357"/>
            <w:rPr>
              <w:rFonts w:ascii="TradeGothic" w:hAnsi="TradeGothic"/>
              <w:b/>
              <w:bCs/>
              <w:sz w:val="16"/>
              <w:rPrChange w:id="4" w:author="Lars Brink" w:date="2025-12-18T04:53:00Z" w16du:dateUtc="2025-12-18T03:53:00Z">
                <w:rPr>
                  <w:rFonts w:ascii="TradeGothic" w:hAnsi="TradeGothic"/>
                  <w:b/>
                  <w:bCs/>
                  <w:sz w:val="16"/>
                </w:rPr>
              </w:rPrChange>
            </w:rPr>
          </w:pPr>
        </w:p>
      </w:tc>
      <w:tc>
        <w:tcPr>
          <w:tcW w:w="4111" w:type="dxa"/>
          <w:tcMar>
            <w:left w:w="567" w:type="dxa"/>
          </w:tcMar>
        </w:tcPr>
        <w:p w:rsidR="00A25688" w:rsidRPr="00F80BF5" w:rsidRDefault="00A25688">
          <w:pPr>
            <w:pStyle w:val="Sidhuvud"/>
            <w:ind w:right="360"/>
            <w:rPr>
              <w:rPrChange w:id="5" w:author="Lars Brink" w:date="2025-12-18T04:53:00Z" w16du:dateUtc="2025-12-18T03:53:00Z">
                <w:rPr/>
              </w:rPrChange>
            </w:rPr>
          </w:pPr>
        </w:p>
      </w:tc>
      <w:tc>
        <w:tcPr>
          <w:tcW w:w="1525" w:type="dxa"/>
        </w:tcPr>
        <w:p w:rsidR="00A25688" w:rsidRPr="00F80BF5" w:rsidRDefault="00A25688">
          <w:pPr>
            <w:pStyle w:val="Sidhuvud"/>
            <w:ind w:right="360"/>
            <w:rPr>
              <w:rPrChange w:id="6" w:author="Lars Brink" w:date="2025-12-18T04:53:00Z" w16du:dateUtc="2025-12-18T03:53:00Z">
                <w:rPr/>
              </w:rPrChange>
            </w:rPr>
          </w:pPr>
        </w:p>
      </w:tc>
    </w:tr>
  </w:tbl>
  <w:p w:rsidR="00A25688" w:rsidRPr="00F80BF5" w:rsidRDefault="00A25688">
    <w:pPr>
      <w:pStyle w:val="Sidhuvud"/>
      <w:ind w:right="357" w:firstLine="357"/>
      <w:rPr>
        <w:rPrChange w:id="7" w:author="Lars Brink" w:date="2025-12-18T04:53:00Z" w16du:dateUtc="2025-12-18T03:53: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688" w:rsidRPr="00F80BF5" w:rsidRDefault="00A25688">
    <w:pPr>
      <w:pStyle w:val="Sidhuvud"/>
      <w:framePr w:wrap="around" w:vAnchor="text" w:hAnchor="margin" w:xAlign="right" w:y="1"/>
      <w:rPr>
        <w:rStyle w:val="Sidnummer"/>
        <w:rPrChange w:id="8" w:author="Lars Brink" w:date="2025-12-18T04:53:00Z" w16du:dateUtc="2025-12-18T03:53:00Z">
          <w:rPr>
            <w:rStyle w:val="Sidnummer"/>
          </w:rPr>
        </w:rPrChange>
      </w:rPr>
    </w:pPr>
    <w:r w:rsidRPr="00F80BF5">
      <w:rPr>
        <w:rStyle w:val="Sidnummer"/>
      </w:rPr>
      <w:fldChar w:fldCharType="begin" w:fldLock="1"/>
    </w:r>
    <w:r w:rsidRPr="00F80BF5">
      <w:rPr>
        <w:rStyle w:val="Sidnummer"/>
      </w:rPr>
      <w:instrText xml:space="preserve">PAGE  </w:instrText>
    </w:r>
    <w:r w:rsidRPr="00F80BF5">
      <w:rPr>
        <w:rStyle w:val="Sidnummer"/>
      </w:rPr>
      <w:fldChar w:fldCharType="separate"/>
    </w:r>
    <w:r w:rsidR="001A5DC0" w:rsidRPr="00F80BF5">
      <w:rPr>
        <w:rStyle w:val="Sidnummer"/>
        <w:rPrChange w:id="9" w:author="Lars Brink" w:date="2025-12-18T04:53:00Z" w16du:dateUtc="2025-12-18T03:53:00Z">
          <w:rPr>
            <w:rStyle w:val="Sidnummer"/>
            <w:noProof/>
          </w:rPr>
        </w:rPrChange>
      </w:rPr>
      <w:t>6</w:t>
    </w:r>
    <w:r w:rsidRPr="00F80BF5">
      <w:rPr>
        <w:rStyle w:val="Sidnummer"/>
        <w:rPrChange w:id="10" w:author="Lars Brink" w:date="2025-12-18T04:53:00Z" w16du:dateUtc="2025-12-18T03:53: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A25688" w:rsidRPr="00F80BF5">
      <w:tblPrEx>
        <w:tblCellMar>
          <w:top w:w="0" w:type="dxa"/>
          <w:bottom w:w="0" w:type="dxa"/>
        </w:tblCellMar>
      </w:tblPrEx>
      <w:trPr>
        <w:cantSplit/>
      </w:trPr>
      <w:tc>
        <w:tcPr>
          <w:tcW w:w="3119" w:type="dxa"/>
        </w:tcPr>
        <w:p w:rsidR="00A25688" w:rsidRPr="00F80BF5" w:rsidRDefault="00A25688">
          <w:pPr>
            <w:pStyle w:val="Sidhuvud"/>
            <w:spacing w:line="200" w:lineRule="atLeast"/>
            <w:ind w:right="357"/>
            <w:rPr>
              <w:rFonts w:ascii="TradeGothic" w:hAnsi="TradeGothic"/>
              <w:b/>
              <w:bCs/>
              <w:sz w:val="16"/>
              <w:rPrChange w:id="11" w:author="Lars Brink" w:date="2025-12-18T04:53:00Z" w16du:dateUtc="2025-12-18T03:53:00Z">
                <w:rPr>
                  <w:rFonts w:ascii="TradeGothic" w:hAnsi="TradeGothic"/>
                  <w:b/>
                  <w:bCs/>
                  <w:sz w:val="16"/>
                </w:rPr>
              </w:rPrChange>
            </w:rPr>
          </w:pPr>
        </w:p>
      </w:tc>
      <w:tc>
        <w:tcPr>
          <w:tcW w:w="4111" w:type="dxa"/>
          <w:tcMar>
            <w:left w:w="567" w:type="dxa"/>
          </w:tcMar>
        </w:tcPr>
        <w:p w:rsidR="00A25688" w:rsidRPr="00F80BF5" w:rsidRDefault="00A25688">
          <w:pPr>
            <w:pStyle w:val="Sidhuvud"/>
            <w:ind w:right="360"/>
            <w:rPr>
              <w:rPrChange w:id="12" w:author="Lars Brink" w:date="2025-12-18T04:53:00Z" w16du:dateUtc="2025-12-18T03:53:00Z">
                <w:rPr/>
              </w:rPrChange>
            </w:rPr>
          </w:pPr>
        </w:p>
      </w:tc>
      <w:tc>
        <w:tcPr>
          <w:tcW w:w="1525" w:type="dxa"/>
        </w:tcPr>
        <w:p w:rsidR="00A25688" w:rsidRPr="00F80BF5" w:rsidRDefault="00A25688">
          <w:pPr>
            <w:pStyle w:val="Sidhuvud"/>
            <w:ind w:right="360"/>
            <w:rPr>
              <w:rPrChange w:id="13" w:author="Lars Brink" w:date="2025-12-18T04:53:00Z" w16du:dateUtc="2025-12-18T03:53:00Z">
                <w:rPr/>
              </w:rPrChange>
            </w:rPr>
          </w:pPr>
        </w:p>
      </w:tc>
    </w:tr>
  </w:tbl>
  <w:p w:rsidR="00A25688" w:rsidRPr="00F80BF5" w:rsidRDefault="00A25688">
    <w:pPr>
      <w:pStyle w:val="Sidhuvud"/>
      <w:ind w:right="357" w:firstLine="357"/>
      <w:rPr>
        <w:rPrChange w:id="14" w:author="Lars Brink" w:date="2025-12-18T04:53:00Z" w16du:dateUtc="2025-12-18T03:53: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688" w:rsidRPr="00F80BF5" w:rsidRDefault="00F80BF5">
    <w:pPr>
      <w:framePr w:w="2948" w:h="1321" w:hRule="exact" w:wrap="notBeside" w:vAnchor="page" w:hAnchor="page" w:x="1362" w:y="653"/>
    </w:pPr>
    <w:r w:rsidRPr="00F80BF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25688" w:rsidRPr="00F80BF5" w:rsidRDefault="00A25688">
    <w:pPr>
      <w:pStyle w:val="RKrubrik"/>
      <w:keepNext w:val="0"/>
      <w:tabs>
        <w:tab w:val="clear" w:pos="1134"/>
        <w:tab w:val="clear" w:pos="2835"/>
      </w:tabs>
      <w:spacing w:before="0" w:after="0" w:line="320" w:lineRule="atLeast"/>
      <w:rPr>
        <w:bCs/>
      </w:rPr>
    </w:pPr>
  </w:p>
  <w:p w:rsidR="00A25688" w:rsidRPr="00F80BF5" w:rsidRDefault="00A25688">
    <w:pPr>
      <w:rPr>
        <w:rFonts w:ascii="TradeGothic" w:hAnsi="TradeGothic"/>
        <w:b/>
        <w:bCs/>
        <w:spacing w:val="12"/>
        <w:sz w:val="22"/>
      </w:rPr>
    </w:pPr>
  </w:p>
  <w:p w:rsidR="00A25688" w:rsidRPr="00F80BF5" w:rsidRDefault="00A25688">
    <w:pPr>
      <w:pStyle w:val="RKrubrik"/>
      <w:keepNext w:val="0"/>
      <w:tabs>
        <w:tab w:val="clear" w:pos="1134"/>
        <w:tab w:val="clear" w:pos="2835"/>
      </w:tabs>
      <w:spacing w:before="0" w:after="0" w:line="320" w:lineRule="atLeast"/>
      <w:rPr>
        <w:bCs/>
      </w:rPr>
    </w:pPr>
  </w:p>
  <w:p w:rsidR="00A25688" w:rsidRPr="00F80BF5" w:rsidRDefault="00A2568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num w:numId="1" w16cid:durableId="9019136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ED"/>
    <w:rsid w:val="000B3B1A"/>
    <w:rsid w:val="000D5A46"/>
    <w:rsid w:val="000F3C14"/>
    <w:rsid w:val="001431D9"/>
    <w:rsid w:val="00144A31"/>
    <w:rsid w:val="00167180"/>
    <w:rsid w:val="001A5DC0"/>
    <w:rsid w:val="001C13E3"/>
    <w:rsid w:val="002007F5"/>
    <w:rsid w:val="00211ED0"/>
    <w:rsid w:val="002136D8"/>
    <w:rsid w:val="00235B6F"/>
    <w:rsid w:val="00276C16"/>
    <w:rsid w:val="00283FE5"/>
    <w:rsid w:val="002B557B"/>
    <w:rsid w:val="00304A4F"/>
    <w:rsid w:val="00323797"/>
    <w:rsid w:val="0032393D"/>
    <w:rsid w:val="00337E37"/>
    <w:rsid w:val="003A4D4B"/>
    <w:rsid w:val="003D61BA"/>
    <w:rsid w:val="004711AE"/>
    <w:rsid w:val="00497D42"/>
    <w:rsid w:val="004A386C"/>
    <w:rsid w:val="004C43B1"/>
    <w:rsid w:val="004D6E9F"/>
    <w:rsid w:val="004D7D93"/>
    <w:rsid w:val="00527396"/>
    <w:rsid w:val="005A1988"/>
    <w:rsid w:val="005D29EC"/>
    <w:rsid w:val="005D5AD0"/>
    <w:rsid w:val="005E52F6"/>
    <w:rsid w:val="00601B41"/>
    <w:rsid w:val="00606FA0"/>
    <w:rsid w:val="006E336C"/>
    <w:rsid w:val="00710E6A"/>
    <w:rsid w:val="00712811"/>
    <w:rsid w:val="00744D69"/>
    <w:rsid w:val="007517D5"/>
    <w:rsid w:val="00780003"/>
    <w:rsid w:val="00780759"/>
    <w:rsid w:val="00795796"/>
    <w:rsid w:val="007E4A03"/>
    <w:rsid w:val="007E6D61"/>
    <w:rsid w:val="00811D69"/>
    <w:rsid w:val="0084271A"/>
    <w:rsid w:val="00886871"/>
    <w:rsid w:val="008C20DE"/>
    <w:rsid w:val="0090706C"/>
    <w:rsid w:val="0093650B"/>
    <w:rsid w:val="0095438D"/>
    <w:rsid w:val="00966C6A"/>
    <w:rsid w:val="009A190B"/>
    <w:rsid w:val="009A6C19"/>
    <w:rsid w:val="009F3D94"/>
    <w:rsid w:val="00A25688"/>
    <w:rsid w:val="00A34EA0"/>
    <w:rsid w:val="00AB0B78"/>
    <w:rsid w:val="00AB5B70"/>
    <w:rsid w:val="00B5384D"/>
    <w:rsid w:val="00B72CB3"/>
    <w:rsid w:val="00C0123A"/>
    <w:rsid w:val="00C2047E"/>
    <w:rsid w:val="00C661AC"/>
    <w:rsid w:val="00C7788E"/>
    <w:rsid w:val="00C97052"/>
    <w:rsid w:val="00CB3A33"/>
    <w:rsid w:val="00CC6970"/>
    <w:rsid w:val="00CD33CC"/>
    <w:rsid w:val="00D110D5"/>
    <w:rsid w:val="00D35050"/>
    <w:rsid w:val="00DF2177"/>
    <w:rsid w:val="00E213ED"/>
    <w:rsid w:val="00E534C0"/>
    <w:rsid w:val="00E93E37"/>
    <w:rsid w:val="00E97C2C"/>
    <w:rsid w:val="00EB209F"/>
    <w:rsid w:val="00EC62BB"/>
    <w:rsid w:val="00F6327A"/>
    <w:rsid w:val="00F80BF5"/>
    <w:rsid w:val="00FC499E"/>
    <w:rsid w:val="00FF49D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AC3D94E-0A86-4336-B9F9-B015C3E7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3ED"/>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E213E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E213ED"/>
    <w:pPr>
      <w:tabs>
        <w:tab w:val="center" w:pos="4153"/>
        <w:tab w:val="right" w:pos="8306"/>
      </w:tabs>
    </w:pPr>
  </w:style>
  <w:style w:type="paragraph" w:customStyle="1" w:styleId="RKnormal">
    <w:name w:val="RKnormal"/>
    <w:basedOn w:val="Normal"/>
    <w:link w:val="RKnormalChar"/>
    <w:rsid w:val="00E213ED"/>
    <w:pPr>
      <w:tabs>
        <w:tab w:val="left" w:pos="2835"/>
      </w:tabs>
      <w:spacing w:line="240" w:lineRule="atLeast"/>
    </w:pPr>
  </w:style>
  <w:style w:type="paragraph" w:customStyle="1" w:styleId="RKrubrik">
    <w:name w:val="RKrubrik"/>
    <w:basedOn w:val="RKnormal"/>
    <w:next w:val="RKnormal"/>
    <w:rsid w:val="00E213ED"/>
    <w:pPr>
      <w:keepNext/>
      <w:tabs>
        <w:tab w:val="left" w:pos="1134"/>
      </w:tabs>
      <w:spacing w:before="360" w:after="120"/>
    </w:pPr>
    <w:rPr>
      <w:rFonts w:ascii="TradeGothic" w:hAnsi="TradeGothic"/>
      <w:b/>
      <w:sz w:val="22"/>
    </w:rPr>
  </w:style>
  <w:style w:type="character" w:styleId="Sidnummer">
    <w:name w:val="page number"/>
    <w:basedOn w:val="Standardstycketeckensnitt"/>
    <w:rsid w:val="00E213ED"/>
  </w:style>
  <w:style w:type="character" w:customStyle="1" w:styleId="RKnormalChar">
    <w:name w:val="RKnormal Char"/>
    <w:basedOn w:val="Standardstycketeckensnitt"/>
    <w:link w:val="RKnormal"/>
    <w:rsid w:val="00E213ED"/>
    <w:rPr>
      <w:rFonts w:ascii="OrigGarmnd BT" w:hAnsi="OrigGarmnd BT"/>
      <w:sz w:val="24"/>
      <w:lang w:val="sv-SE" w:eastAsia="en-US" w:bidi="ar-SA"/>
    </w:rPr>
  </w:style>
  <w:style w:type="paragraph" w:customStyle="1" w:styleId="Par-dash">
    <w:name w:val="Par-dash"/>
    <w:basedOn w:val="Normal"/>
    <w:next w:val="Normal"/>
    <w:rsid w:val="004C43B1"/>
    <w:pPr>
      <w:widowControl w:val="0"/>
      <w:numPr>
        <w:numId w:val="1"/>
      </w:numPr>
      <w:overflowPunct/>
      <w:autoSpaceDE/>
      <w:autoSpaceDN/>
      <w:adjustRightInd/>
      <w:spacing w:line="360" w:lineRule="auto"/>
      <w:textAlignment w:val="auto"/>
    </w:pPr>
    <w:rPr>
      <w:rFonts w:ascii="Times New Roman" w:hAnsi="Times New Roman"/>
      <w:lang w:eastAsia="fr-BE"/>
    </w:rPr>
  </w:style>
  <w:style w:type="paragraph" w:styleId="Normaltindrag">
    <w:name w:val="Normal Indent"/>
    <w:basedOn w:val="Normal"/>
    <w:rsid w:val="00F6327A"/>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Ballongtext">
    <w:name w:val="Balloon Text"/>
    <w:basedOn w:val="Normal"/>
    <w:semiHidden/>
    <w:rsid w:val="007E6D61"/>
    <w:rPr>
      <w:rFonts w:ascii="Tahoma" w:hAnsi="Tahoma" w:cs="Tahoma"/>
      <w:sz w:val="16"/>
      <w:szCs w:val="16"/>
    </w:rPr>
  </w:style>
  <w:style w:type="paragraph" w:styleId="Revision">
    <w:name w:val="Revision"/>
    <w:hidden/>
    <w:uiPriority w:val="99"/>
    <w:semiHidden/>
    <w:rsid w:val="00F80BF5"/>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1500</Words>
  <Characters>9812</Characters>
  <Application>Microsoft Office Word</Application>
  <DocSecurity>4</DocSecurity>
  <Lines>265</Lines>
  <Paragraphs>55</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2010-12-06T13:54:00Z</cp:lastPrinted>
  <dcterms:created xsi:type="dcterms:W3CDTF">2025-12-18T03:53:00Z</dcterms:created>
  <dcterms:modified xsi:type="dcterms:W3CDTF">2025-12-18T03:53:00Z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Statsrådsberedningen</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