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5B127" w14:textId="77777777" w:rsidR="00FB32B9" w:rsidRDefault="00BF3A2F" w:rsidP="00FB32B9">
      <w:pPr>
        <w:pStyle w:val="UDrubrik"/>
        <w:tabs>
          <w:tab w:val="left" w:pos="1701"/>
          <w:tab w:val="left" w:pos="1985"/>
        </w:tabs>
        <w:rPr>
          <w:rFonts w:cs="Arial"/>
          <w:sz w:val="28"/>
        </w:rPr>
      </w:pPr>
    </w:p>
    <w:p w14:paraId="5565B128" w14:textId="77777777" w:rsidR="00FB32B9" w:rsidRDefault="00BF3A2F" w:rsidP="00FB32B9">
      <w:pPr>
        <w:pStyle w:val="UDrubrik"/>
        <w:tabs>
          <w:tab w:val="left" w:pos="1701"/>
          <w:tab w:val="left" w:pos="1985"/>
        </w:tabs>
        <w:rPr>
          <w:rFonts w:cs="Arial"/>
          <w:sz w:val="28"/>
        </w:rPr>
      </w:pPr>
    </w:p>
    <w:p w14:paraId="5565B129" w14:textId="77777777" w:rsidR="00FB32B9" w:rsidRDefault="00BF3A2F" w:rsidP="00FB32B9">
      <w:pPr>
        <w:pStyle w:val="UDrubrik"/>
        <w:tabs>
          <w:tab w:val="left" w:pos="1701"/>
          <w:tab w:val="left" w:pos="1985"/>
        </w:tabs>
        <w:rPr>
          <w:rFonts w:cs="Arial"/>
          <w:sz w:val="28"/>
        </w:rPr>
      </w:pPr>
    </w:p>
    <w:p w14:paraId="5565B12A" w14:textId="77777777" w:rsidR="00FB32B9" w:rsidRDefault="00BF3A2F" w:rsidP="00FB32B9">
      <w:pPr>
        <w:pStyle w:val="UDrubrik"/>
        <w:tabs>
          <w:tab w:val="left" w:pos="1701"/>
          <w:tab w:val="left" w:pos="1985"/>
        </w:tabs>
        <w:rPr>
          <w:rFonts w:cs="Arial"/>
          <w:sz w:val="28"/>
        </w:rPr>
      </w:pPr>
    </w:p>
    <w:p w14:paraId="5565B12B" w14:textId="77F3742E" w:rsidR="00FB32B9" w:rsidRDefault="00FC4CCE" w:rsidP="00FB32B9">
      <w:pPr>
        <w:pStyle w:val="UDrubrik"/>
        <w:tabs>
          <w:tab w:val="left" w:pos="1701"/>
          <w:tab w:val="left" w:pos="1985"/>
        </w:tabs>
        <w:rPr>
          <w:rFonts w:cs="Arial"/>
          <w:sz w:val="28"/>
        </w:rPr>
      </w:pPr>
      <w:r>
        <w:rPr>
          <w:rFonts w:cs="Arial"/>
          <w:sz w:val="28"/>
        </w:rPr>
        <w:t>Troliga A-punkt</w:t>
      </w:r>
      <w:r w:rsidR="00673740">
        <w:rPr>
          <w:rFonts w:cs="Arial"/>
          <w:sz w:val="28"/>
        </w:rPr>
        <w:t>er inför kommande rådsmöten som förväntas godkännas</w:t>
      </w:r>
      <w:r>
        <w:rPr>
          <w:rFonts w:cs="Arial"/>
          <w:sz w:val="28"/>
        </w:rPr>
        <w:t xml:space="preserve"> vid </w:t>
      </w:r>
      <w:r w:rsidR="00673740">
        <w:rPr>
          <w:rFonts w:cs="Arial"/>
          <w:sz w:val="28"/>
        </w:rPr>
        <w:t>Coreper II</w:t>
      </w:r>
      <w:r>
        <w:rPr>
          <w:rFonts w:cs="Arial"/>
          <w:sz w:val="28"/>
        </w:rPr>
        <w:t xml:space="preserve"> den</w:t>
      </w:r>
      <w:r w:rsidR="00673740">
        <w:rPr>
          <w:rFonts w:cs="Arial"/>
          <w:sz w:val="28"/>
        </w:rPr>
        <w:t xml:space="preserve"> 15 februari 2017</w:t>
      </w:r>
      <w:r>
        <w:rPr>
          <w:rFonts w:cs="Arial"/>
          <w:sz w:val="28"/>
        </w:rPr>
        <w:t>.</w:t>
      </w:r>
    </w:p>
    <w:p w14:paraId="5565B12C" w14:textId="77777777" w:rsidR="00FB32B9" w:rsidRDefault="00BF3A2F" w:rsidP="00FB32B9">
      <w:pPr>
        <w:pStyle w:val="Brdtext"/>
      </w:pPr>
    </w:p>
    <w:p w14:paraId="5565B12E" w14:textId="77777777" w:rsidR="00FB32B9" w:rsidRDefault="00FC4CCE">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565B12F" w14:textId="77777777" w:rsidR="00D957FB" w:rsidRPr="00283DF3" w:rsidRDefault="00FC4CCE">
          <w:pPr>
            <w:pStyle w:val="Innehllsfrteckningsrubrik"/>
            <w:rPr>
              <w:color w:val="auto"/>
              <w:lang w:val="sv-SE"/>
            </w:rPr>
          </w:pPr>
          <w:r w:rsidRPr="00283DF3">
            <w:rPr>
              <w:color w:val="auto"/>
              <w:lang w:val="sv-SE"/>
            </w:rPr>
            <w:t>Innehål</w:t>
          </w:r>
          <w:bookmarkStart w:id="0" w:name="_GoBack"/>
          <w:bookmarkEnd w:id="0"/>
          <w:r w:rsidRPr="00283DF3">
            <w:rPr>
              <w:color w:val="auto"/>
              <w:lang w:val="sv-SE"/>
            </w:rPr>
            <w:t>lsförteckning</w:t>
          </w:r>
        </w:p>
        <w:p w14:paraId="5565B130" w14:textId="77777777" w:rsidR="00DA7250" w:rsidRPr="00283DF3" w:rsidRDefault="00BF3A2F" w:rsidP="00DA7250">
          <w:pPr>
            <w:rPr>
              <w:lang w:eastAsia="ja-JP"/>
            </w:rPr>
          </w:pPr>
        </w:p>
        <w:p w14:paraId="058FCC56" w14:textId="77777777" w:rsidR="00BF3A2F" w:rsidRDefault="00FC4CCE">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4922701" w:history="1">
            <w:r w:rsidR="00BF3A2F" w:rsidRPr="00A30106">
              <w:rPr>
                <w:rStyle w:val="Hyperlnk"/>
                <w:noProof/>
              </w:rPr>
              <w:t>1.</w:t>
            </w:r>
            <w:r w:rsidR="00BF3A2F">
              <w:rPr>
                <w:rFonts w:asciiTheme="minorHAnsi" w:eastAsiaTheme="minorEastAsia" w:hAnsiTheme="minorHAnsi" w:cstheme="minorBidi"/>
                <w:noProof/>
                <w:lang w:eastAsia="sv-SE"/>
              </w:rPr>
              <w:tab/>
            </w:r>
            <w:r w:rsidR="00BF3A2F" w:rsidRPr="00A30106">
              <w:rPr>
                <w:rStyle w:val="Hyperlnk"/>
                <w:noProof/>
              </w:rPr>
              <w:t>Draft Regulation of the European Parliament and of the Council amending Regulation (EU) No 19/2013 implementing the bilateral safeguard clause and the stabilisation mechanism for bananas of the Trade Agreement between the European Union and its Member States, of the one part, and Colombia and Peru, of the other part, and amending Regulation (EU) No 20/2013 implementing the bilateral safeguard clause and the stabilisation mechanism for bananas of the Agreement establishing an Association between the European Union and its Member States, on the one hand, and Central America on the other (First reading)</w:t>
            </w:r>
            <w:r w:rsidR="00BF3A2F">
              <w:rPr>
                <w:noProof/>
                <w:webHidden/>
              </w:rPr>
              <w:tab/>
            </w:r>
            <w:r w:rsidR="00BF3A2F">
              <w:rPr>
                <w:noProof/>
                <w:webHidden/>
              </w:rPr>
              <w:fldChar w:fldCharType="begin"/>
            </w:r>
            <w:r w:rsidR="00BF3A2F">
              <w:rPr>
                <w:noProof/>
                <w:webHidden/>
              </w:rPr>
              <w:instrText xml:space="preserve"> PAGEREF _Toc474922701 \h </w:instrText>
            </w:r>
            <w:r w:rsidR="00BF3A2F">
              <w:rPr>
                <w:noProof/>
                <w:webHidden/>
              </w:rPr>
            </w:r>
            <w:r w:rsidR="00BF3A2F">
              <w:rPr>
                <w:noProof/>
                <w:webHidden/>
              </w:rPr>
              <w:fldChar w:fldCharType="separate"/>
            </w:r>
            <w:r w:rsidR="00BF3A2F">
              <w:rPr>
                <w:noProof/>
                <w:webHidden/>
              </w:rPr>
              <w:t>3</w:t>
            </w:r>
            <w:r w:rsidR="00BF3A2F">
              <w:rPr>
                <w:noProof/>
                <w:webHidden/>
              </w:rPr>
              <w:fldChar w:fldCharType="end"/>
            </w:r>
          </w:hyperlink>
        </w:p>
        <w:p w14:paraId="789EBE54" w14:textId="77777777" w:rsidR="00BF3A2F" w:rsidRDefault="00BF3A2F">
          <w:pPr>
            <w:pStyle w:val="Innehll1"/>
            <w:tabs>
              <w:tab w:val="left" w:pos="440"/>
              <w:tab w:val="right" w:leader="dot" w:pos="9062"/>
            </w:tabs>
            <w:rPr>
              <w:rFonts w:asciiTheme="minorHAnsi" w:eastAsiaTheme="minorEastAsia" w:hAnsiTheme="minorHAnsi" w:cstheme="minorBidi"/>
              <w:noProof/>
              <w:lang w:eastAsia="sv-SE"/>
            </w:rPr>
          </w:pPr>
          <w:hyperlink w:anchor="_Toc474922702" w:history="1">
            <w:r w:rsidRPr="00A30106">
              <w:rPr>
                <w:rStyle w:val="Hyperlnk"/>
                <w:noProof/>
              </w:rPr>
              <w:t>2.</w:t>
            </w:r>
            <w:r>
              <w:rPr>
                <w:rFonts w:asciiTheme="minorHAnsi" w:eastAsiaTheme="minorEastAsia" w:hAnsiTheme="minorHAnsi" w:cstheme="minorBidi"/>
                <w:noProof/>
                <w:lang w:eastAsia="sv-SE"/>
              </w:rPr>
              <w:tab/>
            </w:r>
            <w:r w:rsidRPr="00A30106">
              <w:rPr>
                <w:rStyle w:val="Hyperlnk"/>
                <w:noProof/>
              </w:rPr>
              <w:t>Discharge to be given to the bodies set up under the TFEU and the Euratom Treaty in respect of the implementation of the budget for the financial year 2015</w:t>
            </w:r>
            <w:r>
              <w:rPr>
                <w:noProof/>
                <w:webHidden/>
              </w:rPr>
              <w:tab/>
            </w:r>
            <w:r>
              <w:rPr>
                <w:noProof/>
                <w:webHidden/>
              </w:rPr>
              <w:fldChar w:fldCharType="begin"/>
            </w:r>
            <w:r>
              <w:rPr>
                <w:noProof/>
                <w:webHidden/>
              </w:rPr>
              <w:instrText xml:space="preserve"> PAGEREF _Toc474922702 \h </w:instrText>
            </w:r>
            <w:r>
              <w:rPr>
                <w:noProof/>
                <w:webHidden/>
              </w:rPr>
            </w:r>
            <w:r>
              <w:rPr>
                <w:noProof/>
                <w:webHidden/>
              </w:rPr>
              <w:fldChar w:fldCharType="separate"/>
            </w:r>
            <w:r>
              <w:rPr>
                <w:noProof/>
                <w:webHidden/>
              </w:rPr>
              <w:t>3</w:t>
            </w:r>
            <w:r>
              <w:rPr>
                <w:noProof/>
                <w:webHidden/>
              </w:rPr>
              <w:fldChar w:fldCharType="end"/>
            </w:r>
          </w:hyperlink>
        </w:p>
        <w:p w14:paraId="7CF89A77" w14:textId="77777777" w:rsidR="00BF3A2F" w:rsidRDefault="00BF3A2F">
          <w:pPr>
            <w:pStyle w:val="Innehll1"/>
            <w:tabs>
              <w:tab w:val="left" w:pos="440"/>
              <w:tab w:val="right" w:leader="dot" w:pos="9062"/>
            </w:tabs>
            <w:rPr>
              <w:rFonts w:asciiTheme="minorHAnsi" w:eastAsiaTheme="minorEastAsia" w:hAnsiTheme="minorHAnsi" w:cstheme="minorBidi"/>
              <w:noProof/>
              <w:lang w:eastAsia="sv-SE"/>
            </w:rPr>
          </w:pPr>
          <w:hyperlink w:anchor="_Toc474922703" w:history="1">
            <w:r w:rsidRPr="00A30106">
              <w:rPr>
                <w:rStyle w:val="Hyperlnk"/>
                <w:noProof/>
              </w:rPr>
              <w:t>3.</w:t>
            </w:r>
            <w:r>
              <w:rPr>
                <w:rFonts w:asciiTheme="minorHAnsi" w:eastAsiaTheme="minorEastAsia" w:hAnsiTheme="minorHAnsi" w:cstheme="minorBidi"/>
                <w:noProof/>
                <w:lang w:eastAsia="sv-SE"/>
              </w:rPr>
              <w:tab/>
            </w:r>
            <w:r w:rsidRPr="00A30106">
              <w:rPr>
                <w:rStyle w:val="Hyperlnk"/>
                <w:noProof/>
              </w:rPr>
              <w:t>Discharge to be given to the executive agencies in respect of the implementation of the budget for the financial year 2015</w:t>
            </w:r>
            <w:r>
              <w:rPr>
                <w:noProof/>
                <w:webHidden/>
              </w:rPr>
              <w:tab/>
            </w:r>
            <w:r>
              <w:rPr>
                <w:noProof/>
                <w:webHidden/>
              </w:rPr>
              <w:fldChar w:fldCharType="begin"/>
            </w:r>
            <w:r>
              <w:rPr>
                <w:noProof/>
                <w:webHidden/>
              </w:rPr>
              <w:instrText xml:space="preserve"> PAGEREF _Toc474922703 \h </w:instrText>
            </w:r>
            <w:r>
              <w:rPr>
                <w:noProof/>
                <w:webHidden/>
              </w:rPr>
            </w:r>
            <w:r>
              <w:rPr>
                <w:noProof/>
                <w:webHidden/>
              </w:rPr>
              <w:fldChar w:fldCharType="separate"/>
            </w:r>
            <w:r>
              <w:rPr>
                <w:noProof/>
                <w:webHidden/>
              </w:rPr>
              <w:t>4</w:t>
            </w:r>
            <w:r>
              <w:rPr>
                <w:noProof/>
                <w:webHidden/>
              </w:rPr>
              <w:fldChar w:fldCharType="end"/>
            </w:r>
          </w:hyperlink>
        </w:p>
        <w:p w14:paraId="684AD478" w14:textId="77777777" w:rsidR="00BF3A2F" w:rsidRDefault="00BF3A2F">
          <w:pPr>
            <w:pStyle w:val="Innehll1"/>
            <w:tabs>
              <w:tab w:val="left" w:pos="440"/>
              <w:tab w:val="right" w:leader="dot" w:pos="9062"/>
            </w:tabs>
            <w:rPr>
              <w:rFonts w:asciiTheme="minorHAnsi" w:eastAsiaTheme="minorEastAsia" w:hAnsiTheme="minorHAnsi" w:cstheme="minorBidi"/>
              <w:noProof/>
              <w:lang w:eastAsia="sv-SE"/>
            </w:rPr>
          </w:pPr>
          <w:hyperlink w:anchor="_Toc474922704" w:history="1">
            <w:r w:rsidRPr="00A30106">
              <w:rPr>
                <w:rStyle w:val="Hyperlnk"/>
                <w:noProof/>
              </w:rPr>
              <w:t>4.</w:t>
            </w:r>
            <w:r>
              <w:rPr>
                <w:rFonts w:asciiTheme="minorHAnsi" w:eastAsiaTheme="minorEastAsia" w:hAnsiTheme="minorHAnsi" w:cstheme="minorBidi"/>
                <w:noProof/>
                <w:lang w:eastAsia="sv-SE"/>
              </w:rPr>
              <w:tab/>
            </w:r>
            <w:r w:rsidRPr="00A30106">
              <w:rPr>
                <w:rStyle w:val="Hyperlnk"/>
                <w:noProof/>
              </w:rPr>
              <w:t>Discharge to be given to the joint undertakings in respect of the implementation of the budget for the financial year 2015</w:t>
            </w:r>
            <w:r>
              <w:rPr>
                <w:noProof/>
                <w:webHidden/>
              </w:rPr>
              <w:tab/>
            </w:r>
            <w:r>
              <w:rPr>
                <w:noProof/>
                <w:webHidden/>
              </w:rPr>
              <w:fldChar w:fldCharType="begin"/>
            </w:r>
            <w:r>
              <w:rPr>
                <w:noProof/>
                <w:webHidden/>
              </w:rPr>
              <w:instrText xml:space="preserve"> PAGEREF _Toc474922704 \h </w:instrText>
            </w:r>
            <w:r>
              <w:rPr>
                <w:noProof/>
                <w:webHidden/>
              </w:rPr>
            </w:r>
            <w:r>
              <w:rPr>
                <w:noProof/>
                <w:webHidden/>
              </w:rPr>
              <w:fldChar w:fldCharType="separate"/>
            </w:r>
            <w:r>
              <w:rPr>
                <w:noProof/>
                <w:webHidden/>
              </w:rPr>
              <w:t>4</w:t>
            </w:r>
            <w:r>
              <w:rPr>
                <w:noProof/>
                <w:webHidden/>
              </w:rPr>
              <w:fldChar w:fldCharType="end"/>
            </w:r>
          </w:hyperlink>
        </w:p>
        <w:p w14:paraId="19C5E892" w14:textId="77777777" w:rsidR="00BF3A2F" w:rsidRDefault="00BF3A2F">
          <w:pPr>
            <w:pStyle w:val="Innehll1"/>
            <w:tabs>
              <w:tab w:val="left" w:pos="440"/>
              <w:tab w:val="right" w:leader="dot" w:pos="9062"/>
            </w:tabs>
            <w:rPr>
              <w:rFonts w:asciiTheme="minorHAnsi" w:eastAsiaTheme="minorEastAsia" w:hAnsiTheme="minorHAnsi" w:cstheme="minorBidi"/>
              <w:noProof/>
              <w:lang w:eastAsia="sv-SE"/>
            </w:rPr>
          </w:pPr>
          <w:hyperlink w:anchor="_Toc474922705" w:history="1">
            <w:r w:rsidRPr="00A30106">
              <w:rPr>
                <w:rStyle w:val="Hyperlnk"/>
                <w:noProof/>
              </w:rPr>
              <w:t>5.</w:t>
            </w:r>
            <w:r>
              <w:rPr>
                <w:rFonts w:asciiTheme="minorHAnsi" w:eastAsiaTheme="minorEastAsia" w:hAnsiTheme="minorHAnsi" w:cstheme="minorBidi"/>
                <w:noProof/>
                <w:lang w:eastAsia="sv-SE"/>
              </w:rPr>
              <w:tab/>
            </w:r>
            <w:r w:rsidRPr="00A30106">
              <w:rPr>
                <w:rStyle w:val="Hyperlnk"/>
                <w:noProof/>
              </w:rPr>
              <w:t>Proposal for a Regulation of the European Parliament and of the Council on the establishment of the Structural Reform Support Programme for the period 2017 to 2020 and amending Regulations (EU) No 1303/2013 and (EU) No 1305/2013 (First reading)</w:t>
            </w:r>
            <w:r>
              <w:rPr>
                <w:noProof/>
                <w:webHidden/>
              </w:rPr>
              <w:tab/>
            </w:r>
            <w:r>
              <w:rPr>
                <w:noProof/>
                <w:webHidden/>
              </w:rPr>
              <w:fldChar w:fldCharType="begin"/>
            </w:r>
            <w:r>
              <w:rPr>
                <w:noProof/>
                <w:webHidden/>
              </w:rPr>
              <w:instrText xml:space="preserve"> PAGEREF _Toc474922705 \h </w:instrText>
            </w:r>
            <w:r>
              <w:rPr>
                <w:noProof/>
                <w:webHidden/>
              </w:rPr>
            </w:r>
            <w:r>
              <w:rPr>
                <w:noProof/>
                <w:webHidden/>
              </w:rPr>
              <w:fldChar w:fldCharType="separate"/>
            </w:r>
            <w:r>
              <w:rPr>
                <w:noProof/>
                <w:webHidden/>
              </w:rPr>
              <w:t>5</w:t>
            </w:r>
            <w:r>
              <w:rPr>
                <w:noProof/>
                <w:webHidden/>
              </w:rPr>
              <w:fldChar w:fldCharType="end"/>
            </w:r>
          </w:hyperlink>
        </w:p>
        <w:p w14:paraId="5877EEDF" w14:textId="77777777" w:rsidR="00BF3A2F" w:rsidRDefault="00BF3A2F">
          <w:pPr>
            <w:pStyle w:val="Innehll1"/>
            <w:tabs>
              <w:tab w:val="left" w:pos="440"/>
              <w:tab w:val="right" w:leader="dot" w:pos="9062"/>
            </w:tabs>
            <w:rPr>
              <w:rFonts w:asciiTheme="minorHAnsi" w:eastAsiaTheme="minorEastAsia" w:hAnsiTheme="minorHAnsi" w:cstheme="minorBidi"/>
              <w:noProof/>
              <w:lang w:eastAsia="sv-SE"/>
            </w:rPr>
          </w:pPr>
          <w:hyperlink w:anchor="_Toc474922706" w:history="1">
            <w:r w:rsidRPr="00A30106">
              <w:rPr>
                <w:rStyle w:val="Hyperlnk"/>
                <w:noProof/>
              </w:rPr>
              <w:t>6.</w:t>
            </w:r>
            <w:r>
              <w:rPr>
                <w:rFonts w:asciiTheme="minorHAnsi" w:eastAsiaTheme="minorEastAsia" w:hAnsiTheme="minorHAnsi" w:cstheme="minorBidi"/>
                <w:noProof/>
                <w:lang w:eastAsia="sv-SE"/>
              </w:rPr>
              <w:tab/>
            </w:r>
            <w:r w:rsidRPr="00A30106">
              <w:rPr>
                <w:rStyle w:val="Hyperlnk"/>
                <w:noProof/>
              </w:rPr>
              <w:t>(poss.) European Court of Auditors' Special Report No 29/2016 "Single Supervisory Mechanism - Good start but further improvements needed"</w:t>
            </w:r>
            <w:r>
              <w:rPr>
                <w:noProof/>
                <w:webHidden/>
              </w:rPr>
              <w:tab/>
            </w:r>
            <w:r>
              <w:rPr>
                <w:noProof/>
                <w:webHidden/>
              </w:rPr>
              <w:fldChar w:fldCharType="begin"/>
            </w:r>
            <w:r>
              <w:rPr>
                <w:noProof/>
                <w:webHidden/>
              </w:rPr>
              <w:instrText xml:space="preserve"> PAGEREF _Toc474922706 \h </w:instrText>
            </w:r>
            <w:r>
              <w:rPr>
                <w:noProof/>
                <w:webHidden/>
              </w:rPr>
            </w:r>
            <w:r>
              <w:rPr>
                <w:noProof/>
                <w:webHidden/>
              </w:rPr>
              <w:fldChar w:fldCharType="separate"/>
            </w:r>
            <w:r>
              <w:rPr>
                <w:noProof/>
                <w:webHidden/>
              </w:rPr>
              <w:t>5</w:t>
            </w:r>
            <w:r>
              <w:rPr>
                <w:noProof/>
                <w:webHidden/>
              </w:rPr>
              <w:fldChar w:fldCharType="end"/>
            </w:r>
          </w:hyperlink>
        </w:p>
        <w:p w14:paraId="0C13C5F2" w14:textId="77777777" w:rsidR="00BF3A2F" w:rsidRDefault="00BF3A2F">
          <w:pPr>
            <w:pStyle w:val="Innehll1"/>
            <w:tabs>
              <w:tab w:val="left" w:pos="440"/>
              <w:tab w:val="right" w:leader="dot" w:pos="9062"/>
            </w:tabs>
            <w:rPr>
              <w:rFonts w:asciiTheme="minorHAnsi" w:eastAsiaTheme="minorEastAsia" w:hAnsiTheme="minorHAnsi" w:cstheme="minorBidi"/>
              <w:noProof/>
              <w:lang w:eastAsia="sv-SE"/>
            </w:rPr>
          </w:pPr>
          <w:hyperlink w:anchor="_Toc474922707" w:history="1">
            <w:r w:rsidRPr="00A30106">
              <w:rPr>
                <w:rStyle w:val="Hyperlnk"/>
                <w:noProof/>
              </w:rPr>
              <w:t>7.</w:t>
            </w:r>
            <w:r>
              <w:rPr>
                <w:rFonts w:asciiTheme="minorHAnsi" w:eastAsiaTheme="minorEastAsia" w:hAnsiTheme="minorHAnsi" w:cstheme="minorBidi"/>
                <w:noProof/>
                <w:lang w:eastAsia="sv-SE"/>
              </w:rPr>
              <w:tab/>
            </w:r>
            <w:r w:rsidRPr="00A30106">
              <w:rPr>
                <w:rStyle w:val="Hyperlnk"/>
                <w:noProof/>
              </w:rPr>
              <w:t>Draft Council Implementing Decision amending Decision 2009/935/JHA as regards the list of third States and organisations with which Europol shall conclude agreements</w:t>
            </w:r>
            <w:r>
              <w:rPr>
                <w:noProof/>
                <w:webHidden/>
              </w:rPr>
              <w:tab/>
            </w:r>
            <w:r>
              <w:rPr>
                <w:noProof/>
                <w:webHidden/>
              </w:rPr>
              <w:fldChar w:fldCharType="begin"/>
            </w:r>
            <w:r>
              <w:rPr>
                <w:noProof/>
                <w:webHidden/>
              </w:rPr>
              <w:instrText xml:space="preserve"> PAGEREF _Toc474922707 \h </w:instrText>
            </w:r>
            <w:r>
              <w:rPr>
                <w:noProof/>
                <w:webHidden/>
              </w:rPr>
            </w:r>
            <w:r>
              <w:rPr>
                <w:noProof/>
                <w:webHidden/>
              </w:rPr>
              <w:fldChar w:fldCharType="separate"/>
            </w:r>
            <w:r>
              <w:rPr>
                <w:noProof/>
                <w:webHidden/>
              </w:rPr>
              <w:t>6</w:t>
            </w:r>
            <w:r>
              <w:rPr>
                <w:noProof/>
                <w:webHidden/>
              </w:rPr>
              <w:fldChar w:fldCharType="end"/>
            </w:r>
          </w:hyperlink>
        </w:p>
        <w:p w14:paraId="6D9D7BB9" w14:textId="77777777" w:rsidR="00BF3A2F" w:rsidRDefault="00BF3A2F">
          <w:pPr>
            <w:pStyle w:val="Innehll1"/>
            <w:tabs>
              <w:tab w:val="left" w:pos="440"/>
              <w:tab w:val="right" w:leader="dot" w:pos="9062"/>
            </w:tabs>
            <w:rPr>
              <w:rFonts w:asciiTheme="minorHAnsi" w:eastAsiaTheme="minorEastAsia" w:hAnsiTheme="minorHAnsi" w:cstheme="minorBidi"/>
              <w:noProof/>
              <w:lang w:eastAsia="sv-SE"/>
            </w:rPr>
          </w:pPr>
          <w:hyperlink w:anchor="_Toc474922708" w:history="1">
            <w:r w:rsidRPr="00A30106">
              <w:rPr>
                <w:rStyle w:val="Hyperlnk"/>
                <w:noProof/>
              </w:rPr>
              <w:t>8.</w:t>
            </w:r>
            <w:r>
              <w:rPr>
                <w:rFonts w:asciiTheme="minorHAnsi" w:eastAsiaTheme="minorEastAsia" w:hAnsiTheme="minorHAnsi" w:cstheme="minorBidi"/>
                <w:noProof/>
                <w:lang w:eastAsia="sv-SE"/>
              </w:rPr>
              <w:tab/>
            </w:r>
            <w:r w:rsidRPr="00A30106">
              <w:rPr>
                <w:rStyle w:val="Hyperlnk"/>
                <w:noProof/>
              </w:rPr>
              <w:t>Draft Council Implementing Decision setting out a recommendation on addressing the deficiencies identified in the 2015 evaluation on the application of the Schengen acquis in the field of data protection by Austria</w:t>
            </w:r>
            <w:r>
              <w:rPr>
                <w:noProof/>
                <w:webHidden/>
              </w:rPr>
              <w:tab/>
            </w:r>
            <w:r>
              <w:rPr>
                <w:noProof/>
                <w:webHidden/>
              </w:rPr>
              <w:fldChar w:fldCharType="begin"/>
            </w:r>
            <w:r>
              <w:rPr>
                <w:noProof/>
                <w:webHidden/>
              </w:rPr>
              <w:instrText xml:space="preserve"> PAGEREF _Toc474922708 \h </w:instrText>
            </w:r>
            <w:r>
              <w:rPr>
                <w:noProof/>
                <w:webHidden/>
              </w:rPr>
            </w:r>
            <w:r>
              <w:rPr>
                <w:noProof/>
                <w:webHidden/>
              </w:rPr>
              <w:fldChar w:fldCharType="separate"/>
            </w:r>
            <w:r>
              <w:rPr>
                <w:noProof/>
                <w:webHidden/>
              </w:rPr>
              <w:t>6</w:t>
            </w:r>
            <w:r>
              <w:rPr>
                <w:noProof/>
                <w:webHidden/>
              </w:rPr>
              <w:fldChar w:fldCharType="end"/>
            </w:r>
          </w:hyperlink>
        </w:p>
        <w:p w14:paraId="4DA06BDB" w14:textId="77777777" w:rsidR="00BF3A2F" w:rsidRDefault="00BF3A2F">
          <w:pPr>
            <w:pStyle w:val="Innehll1"/>
            <w:tabs>
              <w:tab w:val="left" w:pos="440"/>
              <w:tab w:val="right" w:leader="dot" w:pos="9062"/>
            </w:tabs>
            <w:rPr>
              <w:rFonts w:asciiTheme="minorHAnsi" w:eastAsiaTheme="minorEastAsia" w:hAnsiTheme="minorHAnsi" w:cstheme="minorBidi"/>
              <w:noProof/>
              <w:lang w:eastAsia="sv-SE"/>
            </w:rPr>
          </w:pPr>
          <w:hyperlink w:anchor="_Toc474922709" w:history="1">
            <w:r w:rsidRPr="00A30106">
              <w:rPr>
                <w:rStyle w:val="Hyperlnk"/>
                <w:noProof/>
              </w:rPr>
              <w:t>9.</w:t>
            </w:r>
            <w:r>
              <w:rPr>
                <w:rFonts w:asciiTheme="minorHAnsi" w:eastAsiaTheme="minorEastAsia" w:hAnsiTheme="minorHAnsi" w:cstheme="minorBidi"/>
                <w:noProof/>
                <w:lang w:eastAsia="sv-SE"/>
              </w:rPr>
              <w:tab/>
            </w:r>
            <w:r w:rsidRPr="00A30106">
              <w:rPr>
                <w:rStyle w:val="Hyperlnk"/>
                <w:noProof/>
              </w:rPr>
              <w:t>Draft Council Implementing Decision setting out a recommendation on addressing the deficiencies identified in the 2016 evaluation of Spain on the application of the Schengen acquis in the field of management of the external border (Barcelona Airport)</w:t>
            </w:r>
            <w:r>
              <w:rPr>
                <w:noProof/>
                <w:webHidden/>
              </w:rPr>
              <w:tab/>
            </w:r>
            <w:r>
              <w:rPr>
                <w:noProof/>
                <w:webHidden/>
              </w:rPr>
              <w:fldChar w:fldCharType="begin"/>
            </w:r>
            <w:r>
              <w:rPr>
                <w:noProof/>
                <w:webHidden/>
              </w:rPr>
              <w:instrText xml:space="preserve"> PAGEREF _Toc474922709 \h </w:instrText>
            </w:r>
            <w:r>
              <w:rPr>
                <w:noProof/>
                <w:webHidden/>
              </w:rPr>
            </w:r>
            <w:r>
              <w:rPr>
                <w:noProof/>
                <w:webHidden/>
              </w:rPr>
              <w:fldChar w:fldCharType="separate"/>
            </w:r>
            <w:r>
              <w:rPr>
                <w:noProof/>
                <w:webHidden/>
              </w:rPr>
              <w:t>7</w:t>
            </w:r>
            <w:r>
              <w:rPr>
                <w:noProof/>
                <w:webHidden/>
              </w:rPr>
              <w:fldChar w:fldCharType="end"/>
            </w:r>
          </w:hyperlink>
        </w:p>
        <w:p w14:paraId="1E568FF2" w14:textId="77777777" w:rsidR="00BF3A2F" w:rsidRDefault="00BF3A2F">
          <w:pPr>
            <w:pStyle w:val="Innehll1"/>
            <w:tabs>
              <w:tab w:val="left" w:pos="660"/>
              <w:tab w:val="right" w:leader="dot" w:pos="9062"/>
            </w:tabs>
            <w:rPr>
              <w:rFonts w:asciiTheme="minorHAnsi" w:eastAsiaTheme="minorEastAsia" w:hAnsiTheme="minorHAnsi" w:cstheme="minorBidi"/>
              <w:noProof/>
              <w:lang w:eastAsia="sv-SE"/>
            </w:rPr>
          </w:pPr>
          <w:hyperlink w:anchor="_Toc474922710" w:history="1">
            <w:r w:rsidRPr="00A30106">
              <w:rPr>
                <w:rStyle w:val="Hyperlnk"/>
                <w:noProof/>
              </w:rPr>
              <w:t>10.</w:t>
            </w:r>
            <w:r>
              <w:rPr>
                <w:rFonts w:asciiTheme="minorHAnsi" w:eastAsiaTheme="minorEastAsia" w:hAnsiTheme="minorHAnsi" w:cstheme="minorBidi"/>
                <w:noProof/>
                <w:lang w:eastAsia="sv-SE"/>
              </w:rPr>
              <w:tab/>
            </w:r>
            <w:r w:rsidRPr="00A30106">
              <w:rPr>
                <w:rStyle w:val="Hyperlnk"/>
                <w:noProof/>
              </w:rPr>
              <w:t>Relations with the ACP States and the OCT Discharge to be given to the Commission in respect of the financial management of the 8th, 9th, 10th and 11th European Development Funds (financial year 2015)</w:t>
            </w:r>
            <w:r>
              <w:rPr>
                <w:noProof/>
                <w:webHidden/>
              </w:rPr>
              <w:tab/>
            </w:r>
            <w:r>
              <w:rPr>
                <w:noProof/>
                <w:webHidden/>
              </w:rPr>
              <w:fldChar w:fldCharType="begin"/>
            </w:r>
            <w:r>
              <w:rPr>
                <w:noProof/>
                <w:webHidden/>
              </w:rPr>
              <w:instrText xml:space="preserve"> PAGEREF _Toc474922710 \h </w:instrText>
            </w:r>
            <w:r>
              <w:rPr>
                <w:noProof/>
                <w:webHidden/>
              </w:rPr>
            </w:r>
            <w:r>
              <w:rPr>
                <w:noProof/>
                <w:webHidden/>
              </w:rPr>
              <w:fldChar w:fldCharType="separate"/>
            </w:r>
            <w:r>
              <w:rPr>
                <w:noProof/>
                <w:webHidden/>
              </w:rPr>
              <w:t>8</w:t>
            </w:r>
            <w:r>
              <w:rPr>
                <w:noProof/>
                <w:webHidden/>
              </w:rPr>
              <w:fldChar w:fldCharType="end"/>
            </w:r>
          </w:hyperlink>
        </w:p>
        <w:p w14:paraId="79DCF327" w14:textId="77777777" w:rsidR="00BF3A2F" w:rsidRDefault="00BF3A2F">
          <w:pPr>
            <w:pStyle w:val="Innehll1"/>
            <w:tabs>
              <w:tab w:val="left" w:pos="660"/>
              <w:tab w:val="right" w:leader="dot" w:pos="9062"/>
            </w:tabs>
            <w:rPr>
              <w:rFonts w:asciiTheme="minorHAnsi" w:eastAsiaTheme="minorEastAsia" w:hAnsiTheme="minorHAnsi" w:cstheme="minorBidi"/>
              <w:noProof/>
              <w:lang w:eastAsia="sv-SE"/>
            </w:rPr>
          </w:pPr>
          <w:hyperlink w:anchor="_Toc474922711" w:history="1">
            <w:r w:rsidRPr="00A30106">
              <w:rPr>
                <w:rStyle w:val="Hyperlnk"/>
                <w:noProof/>
              </w:rPr>
              <w:t>11.</w:t>
            </w:r>
            <w:r>
              <w:rPr>
                <w:rFonts w:asciiTheme="minorHAnsi" w:eastAsiaTheme="minorEastAsia" w:hAnsiTheme="minorHAnsi" w:cstheme="minorBidi"/>
                <w:noProof/>
                <w:lang w:eastAsia="sv-SE"/>
              </w:rPr>
              <w:tab/>
            </w:r>
            <w:r w:rsidRPr="00A30106">
              <w:rPr>
                <w:rStyle w:val="Hyperlnk"/>
                <w:noProof/>
              </w:rPr>
              <w:t>Draft Council Decision extending the mandate of the European Union Special Representative for the Horn of Africa</w:t>
            </w:r>
            <w:r>
              <w:rPr>
                <w:noProof/>
                <w:webHidden/>
              </w:rPr>
              <w:tab/>
            </w:r>
            <w:r>
              <w:rPr>
                <w:noProof/>
                <w:webHidden/>
              </w:rPr>
              <w:fldChar w:fldCharType="begin"/>
            </w:r>
            <w:r>
              <w:rPr>
                <w:noProof/>
                <w:webHidden/>
              </w:rPr>
              <w:instrText xml:space="preserve"> PAGEREF _Toc474922711 \h </w:instrText>
            </w:r>
            <w:r>
              <w:rPr>
                <w:noProof/>
                <w:webHidden/>
              </w:rPr>
            </w:r>
            <w:r>
              <w:rPr>
                <w:noProof/>
                <w:webHidden/>
              </w:rPr>
              <w:fldChar w:fldCharType="separate"/>
            </w:r>
            <w:r>
              <w:rPr>
                <w:noProof/>
                <w:webHidden/>
              </w:rPr>
              <w:t>8</w:t>
            </w:r>
            <w:r>
              <w:rPr>
                <w:noProof/>
                <w:webHidden/>
              </w:rPr>
              <w:fldChar w:fldCharType="end"/>
            </w:r>
          </w:hyperlink>
        </w:p>
        <w:p w14:paraId="2C6920DF" w14:textId="77777777" w:rsidR="00BF3A2F" w:rsidRDefault="00BF3A2F">
          <w:pPr>
            <w:pStyle w:val="Innehll1"/>
            <w:tabs>
              <w:tab w:val="left" w:pos="660"/>
              <w:tab w:val="right" w:leader="dot" w:pos="9062"/>
            </w:tabs>
            <w:rPr>
              <w:rFonts w:asciiTheme="minorHAnsi" w:eastAsiaTheme="minorEastAsia" w:hAnsiTheme="minorHAnsi" w:cstheme="minorBidi"/>
              <w:noProof/>
              <w:lang w:eastAsia="sv-SE"/>
            </w:rPr>
          </w:pPr>
          <w:hyperlink w:anchor="_Toc474922712" w:history="1">
            <w:r w:rsidRPr="00A30106">
              <w:rPr>
                <w:rStyle w:val="Hyperlnk"/>
                <w:noProof/>
              </w:rPr>
              <w:t>12.</w:t>
            </w:r>
            <w:r>
              <w:rPr>
                <w:rFonts w:asciiTheme="minorHAnsi" w:eastAsiaTheme="minorEastAsia" w:hAnsiTheme="minorHAnsi" w:cstheme="minorBidi"/>
                <w:noProof/>
                <w:lang w:eastAsia="sv-SE"/>
              </w:rPr>
              <w:tab/>
            </w:r>
            <w:r w:rsidRPr="00A30106">
              <w:rPr>
                <w:rStyle w:val="Hyperlnk"/>
                <w:noProof/>
              </w:rPr>
              <w:t>Draft Council Decision extending the mandate of the European Union Special Representative for Central Asia</w:t>
            </w:r>
            <w:r>
              <w:rPr>
                <w:noProof/>
                <w:webHidden/>
              </w:rPr>
              <w:tab/>
            </w:r>
            <w:r>
              <w:rPr>
                <w:noProof/>
                <w:webHidden/>
              </w:rPr>
              <w:fldChar w:fldCharType="begin"/>
            </w:r>
            <w:r>
              <w:rPr>
                <w:noProof/>
                <w:webHidden/>
              </w:rPr>
              <w:instrText xml:space="preserve"> PAGEREF _Toc474922712 \h </w:instrText>
            </w:r>
            <w:r>
              <w:rPr>
                <w:noProof/>
                <w:webHidden/>
              </w:rPr>
            </w:r>
            <w:r>
              <w:rPr>
                <w:noProof/>
                <w:webHidden/>
              </w:rPr>
              <w:fldChar w:fldCharType="separate"/>
            </w:r>
            <w:r>
              <w:rPr>
                <w:noProof/>
                <w:webHidden/>
              </w:rPr>
              <w:t>9</w:t>
            </w:r>
            <w:r>
              <w:rPr>
                <w:noProof/>
                <w:webHidden/>
              </w:rPr>
              <w:fldChar w:fldCharType="end"/>
            </w:r>
          </w:hyperlink>
        </w:p>
        <w:p w14:paraId="581ECEAC" w14:textId="77777777" w:rsidR="00BF3A2F" w:rsidRDefault="00BF3A2F">
          <w:pPr>
            <w:pStyle w:val="Innehll1"/>
            <w:tabs>
              <w:tab w:val="left" w:pos="660"/>
              <w:tab w:val="right" w:leader="dot" w:pos="9062"/>
            </w:tabs>
            <w:rPr>
              <w:rFonts w:asciiTheme="minorHAnsi" w:eastAsiaTheme="minorEastAsia" w:hAnsiTheme="minorHAnsi" w:cstheme="minorBidi"/>
              <w:noProof/>
              <w:lang w:eastAsia="sv-SE"/>
            </w:rPr>
          </w:pPr>
          <w:hyperlink w:anchor="_Toc474922713" w:history="1">
            <w:r w:rsidRPr="00A30106">
              <w:rPr>
                <w:rStyle w:val="Hyperlnk"/>
                <w:noProof/>
              </w:rPr>
              <w:t>13.</w:t>
            </w:r>
            <w:r>
              <w:rPr>
                <w:rFonts w:asciiTheme="minorHAnsi" w:eastAsiaTheme="minorEastAsia" w:hAnsiTheme="minorHAnsi" w:cstheme="minorBidi"/>
                <w:noProof/>
                <w:lang w:eastAsia="sv-SE"/>
              </w:rPr>
              <w:tab/>
            </w:r>
            <w:r w:rsidRPr="00A30106">
              <w:rPr>
                <w:rStyle w:val="Hyperlnk"/>
                <w:noProof/>
              </w:rPr>
              <w:t>Special Report No 21/2016 by the Court of Auditors "EU pre-accession assistance for strengthening administrative capacity in the Western Balkans: a meta-audit""</w:t>
            </w:r>
            <w:r>
              <w:rPr>
                <w:noProof/>
                <w:webHidden/>
              </w:rPr>
              <w:tab/>
            </w:r>
            <w:r>
              <w:rPr>
                <w:noProof/>
                <w:webHidden/>
              </w:rPr>
              <w:fldChar w:fldCharType="begin"/>
            </w:r>
            <w:r>
              <w:rPr>
                <w:noProof/>
                <w:webHidden/>
              </w:rPr>
              <w:instrText xml:space="preserve"> PAGEREF _Toc474922713 \h </w:instrText>
            </w:r>
            <w:r>
              <w:rPr>
                <w:noProof/>
                <w:webHidden/>
              </w:rPr>
            </w:r>
            <w:r>
              <w:rPr>
                <w:noProof/>
                <w:webHidden/>
              </w:rPr>
              <w:fldChar w:fldCharType="separate"/>
            </w:r>
            <w:r>
              <w:rPr>
                <w:noProof/>
                <w:webHidden/>
              </w:rPr>
              <w:t>9</w:t>
            </w:r>
            <w:r>
              <w:rPr>
                <w:noProof/>
                <w:webHidden/>
              </w:rPr>
              <w:fldChar w:fldCharType="end"/>
            </w:r>
          </w:hyperlink>
        </w:p>
        <w:p w14:paraId="30EB7726" w14:textId="77777777" w:rsidR="00BF3A2F" w:rsidRDefault="00BF3A2F">
          <w:pPr>
            <w:pStyle w:val="Innehll1"/>
            <w:tabs>
              <w:tab w:val="left" w:pos="660"/>
              <w:tab w:val="right" w:leader="dot" w:pos="9062"/>
            </w:tabs>
            <w:rPr>
              <w:rFonts w:asciiTheme="minorHAnsi" w:eastAsiaTheme="minorEastAsia" w:hAnsiTheme="minorHAnsi" w:cstheme="minorBidi"/>
              <w:noProof/>
              <w:lang w:eastAsia="sv-SE"/>
            </w:rPr>
          </w:pPr>
          <w:hyperlink w:anchor="_Toc474922714" w:history="1">
            <w:r w:rsidRPr="00A30106">
              <w:rPr>
                <w:rStyle w:val="Hyperlnk"/>
                <w:noProof/>
              </w:rPr>
              <w:t>14.</w:t>
            </w:r>
            <w:r>
              <w:rPr>
                <w:rFonts w:asciiTheme="minorHAnsi" w:eastAsiaTheme="minorEastAsia" w:hAnsiTheme="minorHAnsi" w:cstheme="minorBidi"/>
                <w:noProof/>
                <w:lang w:eastAsia="sv-SE"/>
              </w:rPr>
              <w:tab/>
            </w:r>
            <w:r w:rsidRPr="00A30106">
              <w:rPr>
                <w:rStyle w:val="Hyperlnk"/>
                <w:noProof/>
              </w:rPr>
              <w:t>Draft Council Implementing Decision implementing Decision 2011/172/CFSP concerning restrictive measures directed against certain persons, entities and bodies in view of the situation in Egypt  and Draft Council Implementing Regulation implementing Regulation (EU) No 270/2011 concerning restrictive measures directed against certain persons, entities and bodies in view of the situation in Egypt</w:t>
            </w:r>
            <w:r>
              <w:rPr>
                <w:noProof/>
                <w:webHidden/>
              </w:rPr>
              <w:tab/>
            </w:r>
            <w:r>
              <w:rPr>
                <w:noProof/>
                <w:webHidden/>
              </w:rPr>
              <w:fldChar w:fldCharType="begin"/>
            </w:r>
            <w:r>
              <w:rPr>
                <w:noProof/>
                <w:webHidden/>
              </w:rPr>
              <w:instrText xml:space="preserve"> PAGEREF _Toc474922714 \h </w:instrText>
            </w:r>
            <w:r>
              <w:rPr>
                <w:noProof/>
                <w:webHidden/>
              </w:rPr>
            </w:r>
            <w:r>
              <w:rPr>
                <w:noProof/>
                <w:webHidden/>
              </w:rPr>
              <w:fldChar w:fldCharType="separate"/>
            </w:r>
            <w:r>
              <w:rPr>
                <w:noProof/>
                <w:webHidden/>
              </w:rPr>
              <w:t>10</w:t>
            </w:r>
            <w:r>
              <w:rPr>
                <w:noProof/>
                <w:webHidden/>
              </w:rPr>
              <w:fldChar w:fldCharType="end"/>
            </w:r>
          </w:hyperlink>
        </w:p>
        <w:p w14:paraId="5565B141" w14:textId="77777777" w:rsidR="00D957FB" w:rsidRDefault="00FC4CCE" w:rsidP="00BF3A2F">
          <w:pPr>
            <w:ind w:left="0"/>
          </w:pPr>
          <w:r>
            <w:rPr>
              <w:b/>
              <w:bCs/>
              <w:noProof/>
            </w:rPr>
            <w:fldChar w:fldCharType="end"/>
          </w:r>
        </w:p>
      </w:sdtContent>
    </w:sdt>
    <w:p w14:paraId="5565B144" w14:textId="77777777" w:rsidR="00643D86" w:rsidRDefault="00FC4CCE" w:rsidP="00643D86">
      <w:pPr>
        <w:pStyle w:val="Rubrik1"/>
      </w:pPr>
      <w:bookmarkStart w:id="1" w:name="_Toc364854645"/>
      <w:bookmarkStart w:id="2" w:name="_Toc474922701"/>
      <w:r>
        <w:rPr>
          <w:noProof/>
        </w:rPr>
        <w:t>Draft Regulation of the European Parliament and of the Council amending Regulation (EU) No 19/2013 implementing the bilateral safeguard clause and the stabilisation mechanism for bananas of the Trade Agreement between the European Union and its Member States, of the one part, and Colombia and Peru, of the other part, and amending Regulation (EU) No 20/2013 implementing the bilateral safeguard clause and the stabilisation mechanism for bananas of the Agreement establishing an Association between the European Union and its Member States, on the one hand, and Central America on the other (First reading)</w:t>
      </w:r>
      <w:bookmarkEnd w:id="2"/>
    </w:p>
    <w:p w14:paraId="5565B145" w14:textId="77777777" w:rsidR="00643D86" w:rsidRDefault="00FC4CCE" w:rsidP="00643D86">
      <w:pPr>
        <w:rPr>
          <w:lang w:val="en-US"/>
        </w:rPr>
      </w:pPr>
      <w:r>
        <w:rPr>
          <w:noProof/>
          <w:lang w:val="en-US"/>
        </w:rPr>
        <w:t>=</w:t>
      </w:r>
      <w:r>
        <w:rPr>
          <w:lang w:val="en-US"/>
        </w:rPr>
        <w:t>Adoption of the legislative act</w:t>
      </w:r>
      <w:r>
        <w:rPr>
          <w:lang w:val="en-US"/>
        </w:rPr>
        <w:br/>
      </w:r>
      <w:r>
        <w:rPr>
          <w:noProof/>
          <w:lang w:val="en-US"/>
        </w:rPr>
        <w:t>5994</w:t>
      </w:r>
      <w:r>
        <w:rPr>
          <w:lang w:val="en-US"/>
        </w:rPr>
        <w:t>/17 CODEC 168 COMER 18 WTO 24 COLAC 8+ ADD 1PE-CONS 61/16 COMER 138 WTO 371 COLAC 107 CODEC 1925</w:t>
      </w:r>
    </w:p>
    <w:p w14:paraId="5565B146" w14:textId="6198E9EF" w:rsidR="00643D86" w:rsidRPr="00121FD4" w:rsidRDefault="00FC4CCE" w:rsidP="00643D86">
      <w:r w:rsidRPr="00121FD4">
        <w:rPr>
          <w:b/>
        </w:rPr>
        <w:t>Ansvarigt statsråd</w:t>
      </w:r>
      <w:r w:rsidRPr="00121FD4">
        <w:rPr>
          <w:b/>
        </w:rPr>
        <w:br/>
      </w:r>
      <w:r w:rsidR="00BF3A2F">
        <w:t>Ann</w:t>
      </w:r>
      <w:r w:rsidR="006C2E8B" w:rsidRPr="00121FD4">
        <w:t xml:space="preserve"> Linde</w:t>
      </w:r>
    </w:p>
    <w:p w14:paraId="5565B147" w14:textId="77777777" w:rsidR="00E0653A" w:rsidRDefault="00FC4CC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148"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149"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14A"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14B"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14C"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14D"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14E"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14F"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65B151" w14:textId="7A6D6B02" w:rsidR="00C842C2" w:rsidRDefault="00FC4CCE" w:rsidP="006737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utkast på beslut om ändring av förordning (EU) nr 19/2013 om tillämpning av den bilaterala skyddsklausulen och stabiliseringsmekanismen för bananer i handelsavtalet mellan Europeiska unionen och dess medlemsstater, å ena sidan, och Colombia och Peru, å andra sidan, och om ändring av förordning (EU) nr 20/2013 om tillämpning av den bilaterala skyddsklausulen och stabiliseringsmekanismen för bananer i avtalet om upprättande av en associering mellan Europeiska unionen och dess medlemsstater, å ena sidan, och Centralamerika, å andra sidan. </w:t>
      </w:r>
    </w:p>
    <w:p w14:paraId="5565B152" w14:textId="7082D42B" w:rsidR="00C842C2" w:rsidRDefault="00FC4CCE">
      <w:pPr>
        <w:spacing w:after="280" w:afterAutospacing="1"/>
      </w:pPr>
      <w:r>
        <w:rPr>
          <w:b/>
          <w:bCs/>
        </w:rPr>
        <w:t>Hur regeringen ställer sig till den blivande A-punkten:</w:t>
      </w:r>
      <w:r>
        <w:t xml:space="preserve"> Regeringen kan anta A-punkten. </w:t>
      </w:r>
    </w:p>
    <w:p w14:paraId="5565B153" w14:textId="6612633D" w:rsidR="00C842C2" w:rsidRDefault="00FC4CCE">
      <w:pPr>
        <w:spacing w:after="280" w:afterAutospacing="1"/>
      </w:pPr>
      <w:r>
        <w:rPr>
          <w:b/>
          <w:bCs/>
        </w:rPr>
        <w:t>Bakgrund:</w:t>
      </w:r>
      <w:r>
        <w:t xml:space="preserve"> I EU:s frihandelsavtal med Centralamerika och Andinska pakten finns en stabiliseringsmekanism för bananer, dvs. att preferenstullen tillfälligt kan suspenderas när en tröskelnivå nås. Tullarna reduceras successivt till att nå ca 2/3 av MFN-tullen från 2020 och framåt. Stabiliseringsmekanismen ska gälla tills år 2019 när en översynsklausul träder in, ”In 2019, the Parties shall examine the improvement of tariff liberalisation of bananas.” Ecuador ska nu omfattas av stabiliseringsmekanismen. Därtill görs en uppdatering av varukoden.</w:t>
      </w:r>
    </w:p>
    <w:p w14:paraId="5565B154" w14:textId="77777777" w:rsidR="00C842C2" w:rsidRDefault="00FC4CCE">
      <w:pPr>
        <w:spacing w:after="280" w:afterAutospacing="1"/>
      </w:pPr>
      <w:r>
        <w:t xml:space="preserve">Frågan har diskuterats på arbetsgruppen för handelsfrågor WPTQ vid ett antal tillfällen. ES, FR och PT har föreslagit vissa ändringar, bl.a. att stabiliseringsmekanismen bör gälla bortom 2019, vilket stöds av EP. Kommissionen och en majoritet av MS har motsatt sig ändringsförslagen. I trialogöverenskommelsen från den 13 december fastslås i den gemensamma deklarationen att kommissionen ska analysera marknadssituationen för europeiska bananproducenter innan den 1 januari 2019. Om situationen försämrats kan en förlängning av mekanismen övervägas i överenskommelse med avtalsparterna. </w:t>
      </w:r>
    </w:p>
    <w:p w14:paraId="5565B156" w14:textId="77777777" w:rsidR="00643D86" w:rsidRDefault="00FC4CCE" w:rsidP="00643D86">
      <w:pPr>
        <w:pStyle w:val="Rubrik1"/>
      </w:pPr>
      <w:bookmarkStart w:id="3" w:name="_Toc474922702"/>
      <w:r>
        <w:rPr>
          <w:noProof/>
        </w:rPr>
        <w:t>Discharge to be given to the bodies set up under the TFEU and the Euratom Treaty in respect of the implementation of the budget for the financial year 2015</w:t>
      </w:r>
      <w:bookmarkEnd w:id="3"/>
    </w:p>
    <w:p w14:paraId="5565B157" w14:textId="77777777" w:rsidR="00643D86" w:rsidRDefault="00FC4CCE" w:rsidP="00643D86">
      <w:pPr>
        <w:rPr>
          <w:lang w:val="en-US"/>
        </w:rPr>
      </w:pPr>
      <w:r>
        <w:rPr>
          <w:noProof/>
          <w:lang w:val="en-US"/>
        </w:rPr>
        <w:t>=</w:t>
      </w:r>
      <w:r>
        <w:rPr>
          <w:lang w:val="en-US"/>
        </w:rPr>
        <w:t>Draft Council recommendations</w:t>
      </w:r>
      <w:r>
        <w:rPr>
          <w:lang w:val="en-US"/>
        </w:rPr>
        <w:br/>
      </w:r>
      <w:r>
        <w:rPr>
          <w:noProof/>
          <w:lang w:val="en-US"/>
        </w:rPr>
        <w:t>5873</w:t>
      </w:r>
      <w:r>
        <w:rPr>
          <w:lang w:val="en-US"/>
        </w:rPr>
        <w:t>/17 FIN 61 PE-L 4+ ADD 1</w:t>
      </w:r>
    </w:p>
    <w:p w14:paraId="5565B158" w14:textId="77777777" w:rsidR="00643D86" w:rsidRDefault="00FC4CCE" w:rsidP="00643D86">
      <w:r>
        <w:rPr>
          <w:b/>
        </w:rPr>
        <w:t>Ansvarigt statsråd</w:t>
      </w:r>
      <w:r>
        <w:rPr>
          <w:b/>
        </w:rPr>
        <w:br/>
      </w:r>
      <w:r>
        <w:rPr>
          <w:noProof/>
        </w:rPr>
        <w:t>Magdalena</w:t>
      </w:r>
      <w:r>
        <w:t xml:space="preserve"> Andersson</w:t>
      </w:r>
    </w:p>
    <w:p w14:paraId="5565B159" w14:textId="77777777" w:rsidR="00E0653A" w:rsidRDefault="00FC4CCE" w:rsidP="00C833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15A"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15B"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15C"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15D"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15E"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15F"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160"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161"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65B163" w14:textId="34727A55" w:rsidR="00C842C2" w:rsidRDefault="00FC4CCE" w:rsidP="006737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rekommendationerna till Europaparlamentet.</w:t>
      </w:r>
      <w:r>
        <w:br/>
      </w:r>
      <w:r>
        <w:br/>
      </w:r>
      <w:r>
        <w:rPr>
          <w:b/>
          <w:bCs/>
        </w:rPr>
        <w:t>Hur regeringen ställer sig till den blivande A-punkten:</w:t>
      </w:r>
      <w:r>
        <w:t xml:space="preserve"> Regeringen kan godkänna rekommendationerna.</w:t>
      </w:r>
    </w:p>
    <w:p w14:paraId="5565B165" w14:textId="6AAC0D0F" w:rsidR="00FB32B9" w:rsidRDefault="00FC4CCE">
      <w:pPr>
        <w:spacing w:after="280" w:afterAutospacing="1"/>
        <w:rPr>
          <w:noProof/>
        </w:rPr>
      </w:pPr>
      <w:r>
        <w:rPr>
          <w:b/>
          <w:bCs/>
        </w:rPr>
        <w:t>Bakgrund:</w:t>
      </w:r>
      <w:r>
        <w:t xml:space="preserve"> Varje år granskar Europeiska revisionsrätten de 32 organ som har inrättats enligt EUF-fördraget och Euratomfördraget och som får bidrag från EU-budgeten. De särskilda årsrapporterna avser budgetåret 2015. Alla organ utom två fick en ren revisionsberättelse när det gäller räkenskapernas tillförlitlighet och transaktionernas laglighet och korrekthet. Gränsbyrån FRONTEX fick ett uttalande med reservation vad gäller räkenskapernas tillförlitlighet och Europeiska byrån för innovation och teknik EIT fick ett uttalande med revision vad gäller transaktionernas laglighet och korrekthet. Rådet rekommenderar Europaparlamentet att bevilja ansvarsfrihet för alla 32 direktörer för budgetåret 2015.</w:t>
      </w:r>
    </w:p>
    <w:p w14:paraId="5565B166" w14:textId="77777777" w:rsidR="00643D86" w:rsidRDefault="00FC4CCE" w:rsidP="00643D86">
      <w:pPr>
        <w:pStyle w:val="Rubrik1"/>
      </w:pPr>
      <w:bookmarkStart w:id="4" w:name="_Toc474922703"/>
      <w:r>
        <w:rPr>
          <w:noProof/>
        </w:rPr>
        <w:t>Discharge to be given to the executive agencies in respect of the implementation of the budget for the financial year 2015</w:t>
      </w:r>
      <w:bookmarkEnd w:id="4"/>
    </w:p>
    <w:p w14:paraId="5565B167" w14:textId="77777777" w:rsidR="00643D86" w:rsidRDefault="00FC4CCE" w:rsidP="00643D86">
      <w:pPr>
        <w:rPr>
          <w:lang w:val="en-US"/>
        </w:rPr>
      </w:pPr>
      <w:r>
        <w:rPr>
          <w:noProof/>
          <w:lang w:val="en-US"/>
        </w:rPr>
        <w:t>=</w:t>
      </w:r>
      <w:r>
        <w:rPr>
          <w:lang w:val="en-US"/>
        </w:rPr>
        <w:t>Draft Council recommendations</w:t>
      </w:r>
      <w:r>
        <w:rPr>
          <w:lang w:val="en-US"/>
        </w:rPr>
        <w:br/>
      </w:r>
      <w:r>
        <w:rPr>
          <w:noProof/>
          <w:lang w:val="en-US"/>
        </w:rPr>
        <w:t>5874</w:t>
      </w:r>
      <w:r>
        <w:rPr>
          <w:lang w:val="en-US"/>
        </w:rPr>
        <w:t>/17 FIN 62 PE-L 5+ ADD 1</w:t>
      </w:r>
    </w:p>
    <w:p w14:paraId="5565B168" w14:textId="77777777" w:rsidR="00643D86" w:rsidRDefault="00FC4CCE" w:rsidP="00643D86">
      <w:r>
        <w:rPr>
          <w:b/>
        </w:rPr>
        <w:t>Ansvarigt statsråd</w:t>
      </w:r>
      <w:r>
        <w:rPr>
          <w:b/>
        </w:rPr>
        <w:br/>
      </w:r>
      <w:r>
        <w:rPr>
          <w:noProof/>
        </w:rPr>
        <w:t>Magdalena</w:t>
      </w:r>
      <w:r>
        <w:t xml:space="preserve"> Andersson</w:t>
      </w:r>
    </w:p>
    <w:p w14:paraId="5565B169" w14:textId="77777777" w:rsidR="00E0653A" w:rsidRDefault="00FC4CC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16A"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16B"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16C"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16D"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16E"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16F"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170"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171"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65B173" w14:textId="5806EC7B" w:rsidR="00C842C2" w:rsidRDefault="00FC4CCE" w:rsidP="00673740">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anta rekommendationerna till Europaparlamentet.</w:t>
      </w:r>
    </w:p>
    <w:p w14:paraId="5565B174" w14:textId="77777777" w:rsidR="00C842C2" w:rsidRDefault="00FC4CCE">
      <w:pPr>
        <w:spacing w:after="280" w:afterAutospacing="1"/>
      </w:pPr>
      <w:r>
        <w:rPr>
          <w:b/>
          <w:bCs/>
        </w:rPr>
        <w:t xml:space="preserve">Hur regeringen ställer sig till den blivande A-punkten: </w:t>
      </w:r>
      <w:r>
        <w:t>Regeringen kan godkänna rekommendationerna.</w:t>
      </w:r>
    </w:p>
    <w:p w14:paraId="5565B177" w14:textId="1D79298E" w:rsidR="00FB32B9" w:rsidRDefault="00FC4CCE">
      <w:pPr>
        <w:spacing w:after="280" w:afterAutospacing="1"/>
        <w:rPr>
          <w:noProof/>
        </w:rPr>
      </w:pPr>
      <w:r>
        <w:rPr>
          <w:b/>
          <w:bCs/>
        </w:rPr>
        <w:t xml:space="preserve">Bakgrund: </w:t>
      </w:r>
      <w:r>
        <w:t>Varje år granskar Europeiska revisionsrätten de sex genomförandeorgan som ansvarar för vissa uppgifter som avser förvaltningen av gemenskapsprogram. De särskilda årsrapporterna avser budgetåret 2015. Alla genomförandeorgan fick rena revisionsberättelser. Rådet rekommenderar Europaparlamentet att bevilja ansvarsfrihet för alla sex direktörer för budgetåret 2015.</w:t>
      </w:r>
    </w:p>
    <w:p w14:paraId="5565B178" w14:textId="77777777" w:rsidR="00643D86" w:rsidRDefault="00FC4CCE" w:rsidP="00643D86">
      <w:pPr>
        <w:pStyle w:val="Rubrik1"/>
      </w:pPr>
      <w:bookmarkStart w:id="5" w:name="_Toc474922704"/>
      <w:r>
        <w:rPr>
          <w:noProof/>
        </w:rPr>
        <w:t>Discharge to be given to the joint undertakings in respect of the implementation of the budget for the financial year 2015</w:t>
      </w:r>
      <w:bookmarkEnd w:id="5"/>
    </w:p>
    <w:p w14:paraId="5565B179" w14:textId="77777777" w:rsidR="00643D86" w:rsidRDefault="00FC4CCE" w:rsidP="00643D86">
      <w:pPr>
        <w:rPr>
          <w:lang w:val="en-US"/>
        </w:rPr>
      </w:pPr>
      <w:r>
        <w:rPr>
          <w:noProof/>
          <w:lang w:val="en-US"/>
        </w:rPr>
        <w:t>=</w:t>
      </w:r>
      <w:r>
        <w:rPr>
          <w:lang w:val="en-US"/>
        </w:rPr>
        <w:t>Draft Council recommendations</w:t>
      </w:r>
      <w:r>
        <w:rPr>
          <w:lang w:val="en-US"/>
        </w:rPr>
        <w:br/>
      </w:r>
      <w:r>
        <w:rPr>
          <w:noProof/>
          <w:lang w:val="en-US"/>
        </w:rPr>
        <w:t>5875</w:t>
      </w:r>
      <w:r>
        <w:rPr>
          <w:lang w:val="en-US"/>
        </w:rPr>
        <w:t>/17 FIN 63 PE-L 6+ ADD 1</w:t>
      </w:r>
    </w:p>
    <w:p w14:paraId="5565B17A" w14:textId="77777777" w:rsidR="00643D86" w:rsidRDefault="00FC4CCE" w:rsidP="00643D86">
      <w:r>
        <w:rPr>
          <w:b/>
        </w:rPr>
        <w:t>Ansvarigt statsråd</w:t>
      </w:r>
      <w:r>
        <w:rPr>
          <w:b/>
        </w:rPr>
        <w:br/>
      </w:r>
      <w:r>
        <w:rPr>
          <w:noProof/>
        </w:rPr>
        <w:t>Magdalena</w:t>
      </w:r>
      <w:r>
        <w:t xml:space="preserve"> Andersson</w:t>
      </w:r>
    </w:p>
    <w:p w14:paraId="5565B17B" w14:textId="77777777" w:rsidR="00E0653A" w:rsidRDefault="00FC4CC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17C"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17D"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17E"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17F"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180"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181"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182"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183"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65B185" w14:textId="665D3857" w:rsidR="00C842C2" w:rsidRDefault="00FC4CCE" w:rsidP="00673740">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rsidR="00673740">
        <w:t>R</w:t>
      </w:r>
      <w:r>
        <w:t>ådet föreslås anta rekommendationerna till Europaparlamentet.</w:t>
      </w:r>
    </w:p>
    <w:p w14:paraId="5565B186" w14:textId="214758AB" w:rsidR="00C842C2" w:rsidRDefault="00FC4CCE">
      <w:pPr>
        <w:spacing w:after="280" w:afterAutospacing="1"/>
      </w:pPr>
      <w:r>
        <w:rPr>
          <w:b/>
          <w:bCs/>
        </w:rPr>
        <w:lastRenderedPageBreak/>
        <w:t xml:space="preserve">Hur regeringen ställer sig till den blivande A-punkten: </w:t>
      </w:r>
      <w:r>
        <w:t>Regeringen kan godkänna rekommendationerna.</w:t>
      </w:r>
    </w:p>
    <w:p w14:paraId="5565B189" w14:textId="1AD301D7" w:rsidR="00C842C2" w:rsidRDefault="00FC4CCE">
      <w:pPr>
        <w:spacing w:after="280" w:afterAutospacing="1"/>
      </w:pPr>
      <w:r>
        <w:rPr>
          <w:b/>
          <w:bCs/>
        </w:rPr>
        <w:t xml:space="preserve">Bakgrund: </w:t>
      </w:r>
      <w:r>
        <w:t>Varje år granskar Europeiska revisionsrätten de sju gemensamma företagen.  De särskilda årsrapporterna avser budgetåret 2015. Alla gemensamma företag fick rena revisionsberättelser. Rådet rekommenderar Europaparlamentet att bevilja ansvarsfrihet för alla sju direktörer för budgetåret 2015.</w:t>
      </w:r>
    </w:p>
    <w:p w14:paraId="5565B18A" w14:textId="77777777" w:rsidR="00643D86" w:rsidRDefault="00FC4CCE" w:rsidP="00643D86">
      <w:pPr>
        <w:pStyle w:val="Rubrik1"/>
      </w:pPr>
      <w:bookmarkStart w:id="6" w:name="_Toc474922705"/>
      <w:r>
        <w:rPr>
          <w:noProof/>
        </w:rPr>
        <w:t>Proposal for a Regulation of the European Parliament and of the Council on the establishment of the Structural Reform Support Programme for the period 2017 to 2020 and amending Regulations (EU) No 1303/2013 and (EU) No 1305/2013 (First reading)</w:t>
      </w:r>
      <w:bookmarkEnd w:id="6"/>
    </w:p>
    <w:p w14:paraId="5565B18B" w14:textId="4C86CD2A" w:rsidR="00643D86" w:rsidRDefault="00FC4CCE" w:rsidP="00643D86">
      <w:pPr>
        <w:rPr>
          <w:lang w:val="en-US"/>
        </w:rPr>
      </w:pPr>
      <w:r>
        <w:rPr>
          <w:noProof/>
          <w:lang w:val="en-US"/>
        </w:rPr>
        <w:t>=</w:t>
      </w:r>
      <w:r>
        <w:rPr>
          <w:lang w:val="en-US"/>
        </w:rPr>
        <w:t>Confirmation of the final compromise text with a view to agreement</w:t>
      </w:r>
      <w:r>
        <w:rPr>
          <w:lang w:val="en-US"/>
        </w:rPr>
        <w:br/>
      </w:r>
      <w:r>
        <w:rPr>
          <w:noProof/>
          <w:lang w:val="en-US"/>
        </w:rPr>
        <w:t>6032</w:t>
      </w:r>
      <w:r>
        <w:rPr>
          <w:lang w:val="en-US"/>
        </w:rPr>
        <w:t>/17 ECOFIN 73 UEM 19 FC 11 REGIO 13 AGRISTR 7PECHE 53 CADREFIN 15 CODEC 174 SOC 76</w:t>
      </w:r>
      <w:r w:rsidR="00673740">
        <w:rPr>
          <w:lang w:val="en-US"/>
        </w:rPr>
        <w:br/>
      </w:r>
      <w:r>
        <w:rPr>
          <w:lang w:val="en-US"/>
        </w:rPr>
        <w:t>5970/17 ECOFIN 71 UEM 18 FC 6 REGIO 9 AGRISTR 5PECHE 49 CADREFIN 10 CODEC 163 SOC 69</w:t>
      </w:r>
    </w:p>
    <w:p w14:paraId="5565B18C" w14:textId="77777777" w:rsidR="00643D86" w:rsidRDefault="00FC4CCE" w:rsidP="00643D86">
      <w:r>
        <w:rPr>
          <w:b/>
        </w:rPr>
        <w:t>Ansvarigt statsråd</w:t>
      </w:r>
      <w:r>
        <w:rPr>
          <w:b/>
        </w:rPr>
        <w:br/>
      </w:r>
      <w:r>
        <w:rPr>
          <w:noProof/>
        </w:rPr>
        <w:t>Stefan</w:t>
      </w:r>
      <w:r>
        <w:t xml:space="preserve"> Löfven</w:t>
      </w:r>
    </w:p>
    <w:p w14:paraId="5565B18D" w14:textId="77777777" w:rsidR="00E0653A" w:rsidRDefault="00FC4CC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18E"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18F"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190"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191"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192"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193"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194"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195"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65B197" w14:textId="38EB6367" w:rsidR="00C842C2" w:rsidRDefault="00FC4CCE" w:rsidP="006737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Överenskommelse om slutlig kompromisstext efter trilog med EP.</w:t>
      </w:r>
    </w:p>
    <w:p w14:paraId="5565B198" w14:textId="771EB29B" w:rsidR="00C842C2" w:rsidRDefault="00FC4CCE">
      <w:pPr>
        <w:spacing w:after="280" w:afterAutospacing="1"/>
      </w:pPr>
      <w:r>
        <w:rPr>
          <w:b/>
          <w:bCs/>
        </w:rPr>
        <w:t>Hur regeringen ställer sig till den blivande A-punkten:</w:t>
      </w:r>
      <w:r>
        <w:t xml:space="preserve"> Regeringen välkomnar förslaget.</w:t>
      </w:r>
    </w:p>
    <w:p w14:paraId="5565B19A" w14:textId="352C31C9" w:rsidR="00FB32B9" w:rsidRDefault="00FC4CCE">
      <w:pPr>
        <w:spacing w:after="280" w:afterAutospacing="1"/>
        <w:rPr>
          <w:noProof/>
        </w:rPr>
      </w:pPr>
      <w:r>
        <w:rPr>
          <w:b/>
          <w:bCs/>
        </w:rPr>
        <w:t>Bakgrund:</w:t>
      </w:r>
      <w:r>
        <w:t xml:space="preserve"> Förslaget om ett stödprogram för strukturreformer innebär att de medlemsstater som så önskar kan söka tekniskt stöd från kommissionen för att stärka den övergripande kapaciteten att genomföra tillväxtfrämjande institutions-, struktur- och förvaltningsreformer. Den innefattar också hjälp att använda unionsfonderna ändamålsenligt och effektivt.</w:t>
      </w:r>
    </w:p>
    <w:p w14:paraId="5565B19B" w14:textId="77777777" w:rsidR="00643D86" w:rsidRDefault="00FC4CCE" w:rsidP="00643D86">
      <w:pPr>
        <w:pStyle w:val="Rubrik1"/>
      </w:pPr>
      <w:bookmarkStart w:id="7" w:name="_Toc474922706"/>
      <w:r>
        <w:rPr>
          <w:noProof/>
        </w:rPr>
        <w:t>(poss.) European Court of Auditors' Special Report No 29/2016 "Single Supervisory Mechanism - Good start but further improvements needed"</w:t>
      </w:r>
      <w:bookmarkEnd w:id="7"/>
    </w:p>
    <w:p w14:paraId="5565B19C" w14:textId="77777777" w:rsidR="00643D86" w:rsidRDefault="00FC4CCE" w:rsidP="00643D86">
      <w:pPr>
        <w:rPr>
          <w:lang w:val="en-US"/>
        </w:rPr>
      </w:pPr>
      <w:r>
        <w:rPr>
          <w:noProof/>
          <w:lang w:val="en-US"/>
        </w:rPr>
        <w:t>=</w:t>
      </w:r>
      <w:r>
        <w:rPr>
          <w:lang w:val="en-US"/>
        </w:rPr>
        <w:t>Draft Council conclusions</w:t>
      </w:r>
      <w:r>
        <w:rPr>
          <w:lang w:val="en-US"/>
        </w:rPr>
        <w:br/>
      </w:r>
      <w:r>
        <w:rPr>
          <w:noProof/>
          <w:lang w:val="en-US"/>
        </w:rPr>
        <w:t>6155</w:t>
      </w:r>
      <w:r>
        <w:rPr>
          <w:lang w:val="en-US"/>
        </w:rPr>
        <w:t>/17 EF 23 ECOFIN 83 UEM 21</w:t>
      </w:r>
    </w:p>
    <w:p w14:paraId="5565B19D" w14:textId="77777777" w:rsidR="00643D86" w:rsidRDefault="00FC4CCE" w:rsidP="00643D86">
      <w:r>
        <w:rPr>
          <w:b/>
        </w:rPr>
        <w:t>Ansvarigt statsråd</w:t>
      </w:r>
      <w:r>
        <w:rPr>
          <w:b/>
        </w:rPr>
        <w:br/>
      </w:r>
      <w:r>
        <w:rPr>
          <w:noProof/>
        </w:rPr>
        <w:t>Per</w:t>
      </w:r>
      <w:r>
        <w:t xml:space="preserve"> Bolund</w:t>
      </w:r>
    </w:p>
    <w:p w14:paraId="5565B19E" w14:textId="77777777" w:rsidR="00E0653A" w:rsidRDefault="00FC4CC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19F"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1A0"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1A1"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1A2"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1A3"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1A4"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1A5"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1A6"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65B1A8" w14:textId="77ECAC07" w:rsidR="00C842C2" w:rsidRDefault="00FC4CCE" w:rsidP="006737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slutsatser mot bakgrund av den europeiska revisionsrättens rapport om den gemensamma tillsynsmekanismen i bankunionen.</w:t>
      </w:r>
      <w:r>
        <w:br/>
      </w:r>
      <w:r>
        <w:br/>
      </w:r>
      <w:r>
        <w:rPr>
          <w:b/>
          <w:bCs/>
        </w:rPr>
        <w:t>Hur regeringen ställer sig till den blivande A-punkten:</w:t>
      </w:r>
      <w:r>
        <w:t xml:space="preserve"> Regeringen avser stödja att rådsslutsatserna antas.</w:t>
      </w:r>
    </w:p>
    <w:p w14:paraId="5565B1AA" w14:textId="582F9087" w:rsidR="00FB32B9" w:rsidRDefault="00FC4CCE">
      <w:pPr>
        <w:spacing w:after="280" w:afterAutospacing="1"/>
        <w:rPr>
          <w:noProof/>
        </w:rPr>
      </w:pPr>
      <w:r>
        <w:rPr>
          <w:b/>
          <w:bCs/>
        </w:rPr>
        <w:t>Bakgrund:</w:t>
      </w:r>
      <w:r>
        <w:t xml:space="preserve"> Den europeiska revisionsrätten presenterade sin särskilda rapport "Den gemensamma tillsynsmekanismen - En bra början men ytterligare förbättringar behövs" i </w:t>
      </w:r>
      <w:r>
        <w:lastRenderedPageBreak/>
        <w:t>november 2016. Den gemensamma tillsynsmekanismen är en del av EU:s bankunion i vilken Sverige inte är medlem. Rådsslutsatserna är acceptabla ur ett svenskt perspektiv.</w:t>
      </w:r>
    </w:p>
    <w:p w14:paraId="5565B1AB" w14:textId="77777777" w:rsidR="00643D86" w:rsidRDefault="00FC4CCE" w:rsidP="00643D86">
      <w:pPr>
        <w:pStyle w:val="Rubrik1"/>
      </w:pPr>
      <w:bookmarkStart w:id="8" w:name="_Toc474922707"/>
      <w:r>
        <w:rPr>
          <w:noProof/>
        </w:rPr>
        <w:t>Draft Council Implementing Decision amending Decision 2009/935/JHA as regards the list of third States and organisations with which Europol shall conclude agreements</w:t>
      </w:r>
      <w:bookmarkEnd w:id="8"/>
    </w:p>
    <w:p w14:paraId="5565B1AC" w14:textId="51CFCBF1" w:rsidR="00643D86" w:rsidRDefault="00FC4CCE" w:rsidP="00643D86">
      <w:pPr>
        <w:rPr>
          <w:lang w:val="en-US"/>
        </w:rPr>
      </w:pPr>
      <w:r>
        <w:rPr>
          <w:noProof/>
          <w:lang w:val="en-US"/>
        </w:rPr>
        <w:t>=</w:t>
      </w:r>
      <w:r>
        <w:rPr>
          <w:lang w:val="en-US"/>
        </w:rPr>
        <w:t>Adoption</w:t>
      </w:r>
      <w:r>
        <w:rPr>
          <w:lang w:val="en-US"/>
        </w:rPr>
        <w:br/>
      </w:r>
      <w:r>
        <w:rPr>
          <w:noProof/>
          <w:lang w:val="en-US"/>
        </w:rPr>
        <w:t>5819</w:t>
      </w:r>
      <w:r>
        <w:rPr>
          <w:lang w:val="en-US"/>
        </w:rPr>
        <w:t>/17 ENFOPOL 45 JAIEX 7 JAI 80</w:t>
      </w:r>
      <w:r w:rsidR="00673740">
        <w:rPr>
          <w:lang w:val="en-US"/>
        </w:rPr>
        <w:br/>
      </w:r>
      <w:r>
        <w:rPr>
          <w:lang w:val="en-US"/>
        </w:rPr>
        <w:t>15778/16 ENFOPOL 499 JAIEX 127 JAI 1113</w:t>
      </w:r>
    </w:p>
    <w:p w14:paraId="5565B1AD" w14:textId="77777777" w:rsidR="00643D86" w:rsidRDefault="00FC4CCE" w:rsidP="00643D86">
      <w:r>
        <w:rPr>
          <w:b/>
        </w:rPr>
        <w:t>Ansvarigt statsråd</w:t>
      </w:r>
      <w:r>
        <w:rPr>
          <w:b/>
        </w:rPr>
        <w:br/>
      </w:r>
      <w:r>
        <w:rPr>
          <w:noProof/>
        </w:rPr>
        <w:t>Anders</w:t>
      </w:r>
      <w:r>
        <w:t xml:space="preserve"> Ygeman </w:t>
      </w:r>
    </w:p>
    <w:p w14:paraId="5565B1AE" w14:textId="77777777" w:rsidR="00E0653A" w:rsidRDefault="00FC4CC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1AF"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1B0"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1B1"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1B2"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1B3"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1B4"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1B5"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1B6"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65B1B8" w14:textId="04BF0058" w:rsidR="00C842C2" w:rsidRDefault="00FC4CCE" w:rsidP="006737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uppmanas att anta rådets genomförandebeslut om att lägga till Danmark i den förteckning över tredjestater och organisationer med vilka Europol ska ingå överenskommelser.</w:t>
      </w:r>
    </w:p>
    <w:p w14:paraId="5565B1B9" w14:textId="052E3AC4" w:rsidR="00C842C2" w:rsidRDefault="00FC4CCE">
      <w:pPr>
        <w:spacing w:after="280" w:afterAutospacing="1"/>
      </w:pPr>
      <w:r>
        <w:rPr>
          <w:b/>
          <w:bCs/>
        </w:rPr>
        <w:t>Hur regeringen ställer sig till den blivande A-punkten:</w:t>
      </w:r>
      <w:r>
        <w:t xml:space="preserve"> Regeringen kan stödja antagandet av genomförandebeslutet. </w:t>
      </w:r>
    </w:p>
    <w:p w14:paraId="5565B1BB" w14:textId="54AD5A8C" w:rsidR="00FB32B9" w:rsidRDefault="00FC4CCE">
      <w:pPr>
        <w:spacing w:after="280" w:afterAutospacing="1"/>
        <w:rPr>
          <w:noProof/>
        </w:rPr>
      </w:pPr>
      <w:r>
        <w:rPr>
          <w:b/>
          <w:bCs/>
        </w:rPr>
        <w:t>Bakgrund:</w:t>
      </w:r>
      <w:r>
        <w:t xml:space="preserve"> Europaparlamentets och rådets förordning (EU) 2016/794 (Europolförordningen) kommer att tillämpas från och med den 1 maj 2017. I enlighet med protokoll nr 22 om Danmarks ställning, fogat till fördraget om Europeiska unionen och fördraget om Europeiska unionens funktionssätt, är Danmark inte bundet av Europolförordningen och omfattas inte av dess tillämpning. Från och med den 1 maj 2017 kommer Danmark därmed att betraktas som en tredjestat i förhållande till Europol. Det finns dock från ländernas sida ett starkt intresse av att även fortsättningsvis kunna samarbeta med Danmark när det gäller att förebygga och bekämpa allvarlig brottslighet och terrorism, och man önskar därför att Europol ingår ett operativt samarbetsavtal med Danmark. Den 20 december 2016 beslutade Europols styrelse att rekommendera rådet att lägga till Danmark i förteckningen över de tredjestater och organisationer som Europol ska ingå överenskommelser med. Enligt artikel 26.1 a i nu gällande rådsbeslut för Europol (2009/371/RIF) ska rådet fastställa denna förteckning. Förteckningen återges i bilagan till beslut 2009/935/RIF, ändrat genom rådets genomförandebeslut 2014/269/EU. Vad gäller nu aktuellt genomförandebeslut beslutade rådet att ha samråd med Europaparlamentet, och Europaparlamentet antog sitt yttrande den 14 februari 2017.</w:t>
      </w:r>
    </w:p>
    <w:p w14:paraId="5565B1BC" w14:textId="77777777" w:rsidR="00643D86" w:rsidRDefault="00FC4CCE" w:rsidP="00643D86">
      <w:pPr>
        <w:pStyle w:val="Rubrik1"/>
      </w:pPr>
      <w:bookmarkStart w:id="9" w:name="_Toc474922708"/>
      <w:r>
        <w:rPr>
          <w:noProof/>
        </w:rPr>
        <w:t>Draft Council Implementing Decision setting out a recommendation on addressing the deficiencies identified in the 2015 evaluation on the application of the Schengen acquis in the field of data protection by Austria</w:t>
      </w:r>
      <w:bookmarkEnd w:id="9"/>
    </w:p>
    <w:p w14:paraId="5565B1BD" w14:textId="40C7353C" w:rsidR="00643D86" w:rsidRDefault="00FC4CCE" w:rsidP="00643D86">
      <w:pPr>
        <w:rPr>
          <w:lang w:val="en-US"/>
        </w:rPr>
      </w:pPr>
      <w:r>
        <w:rPr>
          <w:noProof/>
          <w:lang w:val="en-US"/>
        </w:rPr>
        <w:t>=</w:t>
      </w:r>
      <w:r>
        <w:rPr>
          <w:lang w:val="en-US"/>
        </w:rPr>
        <w:t>Adoption</w:t>
      </w:r>
      <w:r>
        <w:rPr>
          <w:lang w:val="en-US"/>
        </w:rPr>
        <w:br/>
      </w:r>
      <w:r>
        <w:rPr>
          <w:noProof/>
          <w:lang w:val="en-US"/>
        </w:rPr>
        <w:t>6130</w:t>
      </w:r>
      <w:r>
        <w:rPr>
          <w:lang w:val="en-US"/>
        </w:rPr>
        <w:t xml:space="preserve">/17 SCH-EVAL 55 COMIX 101 </w:t>
      </w:r>
      <w:r w:rsidR="00673740">
        <w:rPr>
          <w:lang w:val="en-US"/>
        </w:rPr>
        <w:br/>
      </w:r>
      <w:r>
        <w:rPr>
          <w:lang w:val="en-US"/>
        </w:rPr>
        <w:t>6129/17 SCH-EVAL 54 COMIX 100</w:t>
      </w:r>
    </w:p>
    <w:p w14:paraId="5565B1BE" w14:textId="77777777" w:rsidR="00643D86" w:rsidRDefault="00FC4CCE" w:rsidP="00643D86">
      <w:r>
        <w:rPr>
          <w:b/>
        </w:rPr>
        <w:t>Ansvarigt statsråd</w:t>
      </w:r>
      <w:r>
        <w:rPr>
          <w:b/>
        </w:rPr>
        <w:br/>
      </w:r>
      <w:r>
        <w:rPr>
          <w:noProof/>
        </w:rPr>
        <w:t>Anders</w:t>
      </w:r>
      <w:r>
        <w:t xml:space="preserve"> Ygeman</w:t>
      </w:r>
    </w:p>
    <w:p w14:paraId="5565B1BF" w14:textId="77777777" w:rsidR="00E0653A" w:rsidRDefault="00FC4CCE" w:rsidP="00C833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1C0"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1C1"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1C2"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1C3"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1C4"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1C5"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1C6"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1C7"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65B1C9" w14:textId="78F434B4" w:rsidR="00C842C2" w:rsidRDefault="00FC4CCE" w:rsidP="006737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Österrike med anledning av Schengenutvärderingen som genomfördes under 2015 inom området dataskydd. </w:t>
      </w:r>
    </w:p>
    <w:p w14:paraId="5565B1CA" w14:textId="77777777" w:rsidR="00C842C2" w:rsidRDefault="00FC4CCE">
      <w:pPr>
        <w:spacing w:after="280" w:afterAutospacing="1"/>
      </w:pPr>
      <w:r>
        <w:rPr>
          <w:b/>
          <w:bCs/>
        </w:rPr>
        <w:t>Hur regeringen ställer sig till den blivande A-punkten:</w:t>
      </w:r>
      <w:r>
        <w:t xml:space="preserve"> Regeringen avser rösta ja till att anta rekommendationerna. </w:t>
      </w:r>
    </w:p>
    <w:p w14:paraId="5565B1CB" w14:textId="77777777" w:rsidR="00C842C2" w:rsidRDefault="00FC4CCE">
      <w:pPr>
        <w:spacing w:after="280" w:afterAutospacing="1"/>
      </w:pPr>
      <w:r>
        <w:rPr>
          <w:b/>
          <w:bCs/>
        </w:rPr>
        <w:t>Bakgrund:</w:t>
      </w:r>
      <w:r>
        <w:t xml:space="preserve"> Österrike har inom ramen för den nya Schengenutvärderingsmekanism som etablerades i och med förordning (EU) 1053/2013 utvärderats inom bland annat området dataskydd.</w:t>
      </w:r>
    </w:p>
    <w:p w14:paraId="5565B1CC" w14:textId="77777777" w:rsidR="00C842C2" w:rsidRDefault="00FC4CCE">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5565B1CE" w14:textId="229A7C0C" w:rsidR="00FB32B9" w:rsidRDefault="00FC4CCE">
      <w:pPr>
        <w:spacing w:after="280" w:afterAutospacing="1"/>
        <w:rPr>
          <w:noProof/>
        </w:rPr>
      </w:pPr>
      <w:r>
        <w:t xml:space="preserve">Under 2015 utvärderades Österrike av ett utvärderingsteam under kommissionens ledning. Brister i tillämpningen av Schengenregelverket kunde då konstateras och utifrån dessa har utvärderingsteamet lämnat förslag på rekommendationer. Bland annat rekommenderas Österrike att förstärka ett antal funktioner som rör hanteringen av Schengens informationssystem, SIS II. Det rör bl.a. loggning, samarbetet mellan berörda nationella myndigheter och inrättande av ett incidentrapporteringssystem. </w:t>
      </w:r>
    </w:p>
    <w:p w14:paraId="5565B1CF" w14:textId="77777777" w:rsidR="00643D86" w:rsidRDefault="00FC4CCE" w:rsidP="00643D86">
      <w:pPr>
        <w:pStyle w:val="Rubrik1"/>
      </w:pPr>
      <w:bookmarkStart w:id="10" w:name="_Toc474922709"/>
      <w:r>
        <w:rPr>
          <w:noProof/>
        </w:rPr>
        <w:t>Draft Council Implementing Decision setting out a recommendation on addressing the deficiencies identified in the 2016 evaluation of Spain on the application of the Schengen acquis in the field of management of the external border (Barcelona Airport)</w:t>
      </w:r>
      <w:bookmarkEnd w:id="10"/>
    </w:p>
    <w:p w14:paraId="5565B1D0" w14:textId="7E8E9706" w:rsidR="00643D86" w:rsidRDefault="00FC4CCE" w:rsidP="00643D86">
      <w:pPr>
        <w:rPr>
          <w:lang w:val="en-US"/>
        </w:rPr>
      </w:pPr>
      <w:r>
        <w:rPr>
          <w:noProof/>
          <w:lang w:val="en-US"/>
        </w:rPr>
        <w:t>=</w:t>
      </w:r>
      <w:r>
        <w:rPr>
          <w:lang w:val="en-US"/>
        </w:rPr>
        <w:t>Adoption</w:t>
      </w:r>
      <w:r>
        <w:rPr>
          <w:lang w:val="en-US"/>
        </w:rPr>
        <w:br/>
      </w:r>
      <w:r>
        <w:rPr>
          <w:noProof/>
          <w:lang w:val="en-US"/>
        </w:rPr>
        <w:t>6132</w:t>
      </w:r>
      <w:r>
        <w:rPr>
          <w:lang w:val="en-US"/>
        </w:rPr>
        <w:t>/17 SCH-EVAL 57 FRONT 52 COMIX 103</w:t>
      </w:r>
      <w:r w:rsidR="00673740">
        <w:rPr>
          <w:lang w:val="en-US"/>
        </w:rPr>
        <w:br/>
      </w:r>
      <w:r>
        <w:rPr>
          <w:lang w:val="en-US"/>
        </w:rPr>
        <w:t>6131/17 SCH-EVAL 56 FRONT 51 COMIX 102</w:t>
      </w:r>
    </w:p>
    <w:p w14:paraId="5565B1D1" w14:textId="77777777" w:rsidR="00643D86" w:rsidRDefault="00FC4CCE" w:rsidP="00643D86">
      <w:r>
        <w:rPr>
          <w:b/>
        </w:rPr>
        <w:t>Ansvarigt statsråd</w:t>
      </w:r>
      <w:r>
        <w:rPr>
          <w:b/>
        </w:rPr>
        <w:br/>
      </w:r>
      <w:r>
        <w:rPr>
          <w:noProof/>
        </w:rPr>
        <w:t>Anders</w:t>
      </w:r>
      <w:r>
        <w:t xml:space="preserve"> Ygeman</w:t>
      </w:r>
    </w:p>
    <w:p w14:paraId="5565B1D2" w14:textId="77777777" w:rsidR="00E0653A" w:rsidRDefault="00FC4CC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1D3"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1D4"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1D5"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1D6"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1D7"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1D8"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1D9"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1DA"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65B1DC" w14:textId="54AF8D80" w:rsidR="00C842C2" w:rsidRDefault="00FC4CCE" w:rsidP="006737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Spanien med anledning av Schengenutvärderingen som genomfördes under 2016 inom området gränskontroll (Barcelona flygplats). </w:t>
      </w:r>
    </w:p>
    <w:p w14:paraId="5565B1DD" w14:textId="77777777" w:rsidR="00C842C2" w:rsidRDefault="00FC4CCE">
      <w:pPr>
        <w:spacing w:after="280" w:afterAutospacing="1"/>
      </w:pPr>
      <w:r>
        <w:rPr>
          <w:b/>
          <w:bCs/>
        </w:rPr>
        <w:t>Hur regeringen ställer sig till den blivande A-punkten:</w:t>
      </w:r>
      <w:r>
        <w:t xml:space="preserve"> Regeringen avser rösta ja till att anta rekommendationerna. </w:t>
      </w:r>
    </w:p>
    <w:p w14:paraId="5565B1DE" w14:textId="77777777" w:rsidR="00C842C2" w:rsidRDefault="00FC4CCE">
      <w:pPr>
        <w:spacing w:after="280" w:afterAutospacing="1"/>
      </w:pPr>
      <w:r>
        <w:rPr>
          <w:b/>
          <w:bCs/>
        </w:rPr>
        <w:t>Bakgrund:</w:t>
      </w:r>
      <w:r>
        <w:t xml:space="preserve"> Spanien har inom ramen för den nya Schengenutvärderingsmekanism som etablerades i och med förordning (EU) 1053/2013 utvärderats inom bland annat området dataskydd.</w:t>
      </w:r>
    </w:p>
    <w:p w14:paraId="5565B1DF" w14:textId="77777777" w:rsidR="00C842C2" w:rsidRDefault="00FC4CCE">
      <w:pPr>
        <w:spacing w:after="280" w:afterAutospacing="1"/>
      </w:pPr>
      <w:r>
        <w:t xml:space="preserve">Till skillnad från den tidigare mekanismen är det numera kommissionen som har den ledande rollen i utvärderingarna istället för rådet. Medlemsstaterna utvärderas i princip i turordning, </w:t>
      </w:r>
      <w:r>
        <w:lastRenderedPageBreak/>
        <w:t>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5565B1E1" w14:textId="626253B5" w:rsidR="00FB32B9" w:rsidRDefault="00FC4CCE">
      <w:pPr>
        <w:spacing w:after="280" w:afterAutospacing="1"/>
        <w:rPr>
          <w:noProof/>
        </w:rPr>
      </w:pPr>
      <w:r>
        <w:t xml:space="preserve">Under 2016 utvärderades Spanien av ett utvärderingsteam under kommissionens ledning. Brister i tillämpningen av Schengenregelverket kunde då konstateras och utifrån dessa har utvärderingsteamet lämnat förslag på rekommendationer. Bland annat rekommenderas Spanien att öka antalet gränskontrolltjänstemän och höja kompetensen kring bl.a. riskbedömningar. </w:t>
      </w:r>
    </w:p>
    <w:p w14:paraId="5565B1E2" w14:textId="77777777" w:rsidR="00643D86" w:rsidRDefault="00FC4CCE" w:rsidP="00643D86">
      <w:pPr>
        <w:pStyle w:val="Rubrik1"/>
      </w:pPr>
      <w:bookmarkStart w:id="11" w:name="_Toc474922710"/>
      <w:r>
        <w:rPr>
          <w:noProof/>
        </w:rPr>
        <w:t>Relations with the ACP States and the OCT</w:t>
      </w:r>
      <w:r>
        <w:rPr>
          <w:noProof/>
        </w:rPr>
        <w:br/>
        <w:t>Discharge to be given to the Commission in respect of the financial management of the 8th, 9th, 10th and 11th European Development Funds (financial year 2015)</w:t>
      </w:r>
      <w:bookmarkEnd w:id="11"/>
    </w:p>
    <w:p w14:paraId="5565B1E3" w14:textId="09D5E019" w:rsidR="00643D86" w:rsidRDefault="00FC4CCE" w:rsidP="00643D86">
      <w:pPr>
        <w:rPr>
          <w:lang w:val="en-US"/>
        </w:rPr>
      </w:pPr>
      <w:r>
        <w:rPr>
          <w:lang w:val="en-US"/>
        </w:rPr>
        <w:br/>
      </w:r>
      <w:r>
        <w:rPr>
          <w:noProof/>
          <w:lang w:val="en-US"/>
        </w:rPr>
        <w:t>5636</w:t>
      </w:r>
      <w:r>
        <w:rPr>
          <w:lang w:val="en-US"/>
        </w:rPr>
        <w:t>/17 ACP 8 PTOM 5 FIN 40</w:t>
      </w:r>
      <w:r w:rsidR="00673740">
        <w:rPr>
          <w:lang w:val="en-US"/>
        </w:rPr>
        <w:br/>
      </w:r>
      <w:r>
        <w:rPr>
          <w:lang w:val="en-US"/>
        </w:rPr>
        <w:t>5376/17 ACP 2 PTOM 1 FIN 19</w:t>
      </w:r>
      <w:r w:rsidR="00673740">
        <w:rPr>
          <w:lang w:val="en-US"/>
        </w:rPr>
        <w:br/>
      </w:r>
      <w:r>
        <w:rPr>
          <w:lang w:val="en-US"/>
        </w:rPr>
        <w:t>5377/17 ACP 3 PTOM 2 FIN 20</w:t>
      </w:r>
      <w:r w:rsidR="00673740">
        <w:rPr>
          <w:lang w:val="en-US"/>
        </w:rPr>
        <w:br/>
      </w:r>
      <w:r>
        <w:rPr>
          <w:lang w:val="en-US"/>
        </w:rPr>
        <w:t>5378/17 ACP 4 PTOM 3 FIN 21</w:t>
      </w:r>
      <w:r w:rsidR="00673740">
        <w:rPr>
          <w:lang w:val="en-US"/>
        </w:rPr>
        <w:br/>
      </w:r>
      <w:r>
        <w:rPr>
          <w:lang w:val="en-US"/>
        </w:rPr>
        <w:t>5379/17 ACP 5 PTOM 4 FIN 22</w:t>
      </w:r>
    </w:p>
    <w:p w14:paraId="5565B1E4" w14:textId="77777777" w:rsidR="00643D86" w:rsidRDefault="00FC4CCE" w:rsidP="00643D86">
      <w:r>
        <w:rPr>
          <w:b/>
        </w:rPr>
        <w:t>Ansvarigt statsråd</w:t>
      </w:r>
      <w:r>
        <w:rPr>
          <w:b/>
        </w:rPr>
        <w:br/>
      </w:r>
      <w:r>
        <w:rPr>
          <w:noProof/>
        </w:rPr>
        <w:t>Isabella</w:t>
      </w:r>
      <w:r>
        <w:t xml:space="preserve"> Lövin</w:t>
      </w:r>
    </w:p>
    <w:p w14:paraId="5565B1E5" w14:textId="77777777" w:rsidR="00E0653A" w:rsidRDefault="00FC4CC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1E6"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1E7"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1E8"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1E9"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1EA"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1EB"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1EC"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1ED"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65B1EF" w14:textId="0F7A51B2" w:rsidR="00C842C2" w:rsidRDefault="00FC4CCE" w:rsidP="006737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Bevilja ansvarsfrihet för Europeiska Utvecklingsfonden för budgetåret 2015.</w:t>
      </w:r>
    </w:p>
    <w:p w14:paraId="5565B1F0" w14:textId="629CE45E" w:rsidR="00C842C2" w:rsidRDefault="00FC4CCE">
      <w:pPr>
        <w:spacing w:after="280" w:afterAutospacing="1"/>
      </w:pPr>
      <w:r>
        <w:rPr>
          <w:b/>
          <w:bCs/>
        </w:rPr>
        <w:t>Hur regeringen ställer sig till den blivande A-punkten:</w:t>
      </w:r>
      <w:r>
        <w:t xml:space="preserve"> Godkännande.</w:t>
      </w:r>
    </w:p>
    <w:p w14:paraId="5565B1F2" w14:textId="6DC06D64" w:rsidR="00FB32B9" w:rsidRDefault="00FC4CCE">
      <w:pPr>
        <w:spacing w:after="280" w:afterAutospacing="1"/>
        <w:rPr>
          <w:noProof/>
        </w:rPr>
      </w:pPr>
      <w:r>
        <w:rPr>
          <w:b/>
          <w:bCs/>
        </w:rPr>
        <w:t>Bakgrund:</w:t>
      </w:r>
      <w:r>
        <w:t xml:space="preserve"> Sverige har i AVS-arbetsgruppen tagit del av och varit med att utforma AVS-arbetsgruppens ställningstagande.  Sverige står bakom AVS-arbetsgruppens ställningstagande och föreslår, i enlighet med AVS-arbetsgruppens ställningstagande, att ansvarsfrihet beviljas.</w:t>
      </w:r>
    </w:p>
    <w:p w14:paraId="5565B1F3" w14:textId="77777777" w:rsidR="00643D86" w:rsidRDefault="00FC4CCE" w:rsidP="00643D86">
      <w:pPr>
        <w:pStyle w:val="Rubrik1"/>
      </w:pPr>
      <w:bookmarkStart w:id="12" w:name="_Toc474922711"/>
      <w:r>
        <w:rPr>
          <w:noProof/>
        </w:rPr>
        <w:t>Draft Council Decision extending the mandate of the European Union Special Representative for the Horn of Africa</w:t>
      </w:r>
      <w:bookmarkEnd w:id="12"/>
    </w:p>
    <w:p w14:paraId="5565B1F4" w14:textId="4455BA36" w:rsidR="00643D86" w:rsidRDefault="00FC4CCE" w:rsidP="00643D86">
      <w:pPr>
        <w:rPr>
          <w:lang w:val="en-US"/>
        </w:rPr>
      </w:pPr>
      <w:r>
        <w:rPr>
          <w:noProof/>
          <w:lang w:val="en-US"/>
        </w:rPr>
        <w:t>=</w:t>
      </w:r>
      <w:r>
        <w:rPr>
          <w:lang w:val="en-US"/>
        </w:rPr>
        <w:t>Adoption</w:t>
      </w:r>
      <w:r>
        <w:rPr>
          <w:lang w:val="en-US"/>
        </w:rPr>
        <w:br/>
      </w:r>
      <w:r>
        <w:rPr>
          <w:noProof/>
          <w:lang w:val="en-US"/>
        </w:rPr>
        <w:t>5836</w:t>
      </w:r>
      <w:r>
        <w:rPr>
          <w:lang w:val="en-US"/>
        </w:rPr>
        <w:t>/17 CORLX 43 CFSP/PESC 74 COAFR 36 CSC 33</w:t>
      </w:r>
      <w:r w:rsidR="00673740">
        <w:rPr>
          <w:lang w:val="en-US"/>
        </w:rPr>
        <w:br/>
      </w:r>
      <w:r>
        <w:rPr>
          <w:lang w:val="en-US"/>
        </w:rPr>
        <w:t>5456/17 CORLX 24 CFSP/PESC 41 COAFR 15 CSC 20</w:t>
      </w:r>
    </w:p>
    <w:p w14:paraId="5565B1F5" w14:textId="77777777" w:rsidR="00643D86" w:rsidRDefault="00FC4CCE" w:rsidP="00643D86">
      <w:r>
        <w:rPr>
          <w:b/>
        </w:rPr>
        <w:t>Ansvarigt statsråd</w:t>
      </w:r>
      <w:r>
        <w:rPr>
          <w:b/>
        </w:rPr>
        <w:br/>
      </w:r>
      <w:r>
        <w:rPr>
          <w:noProof/>
        </w:rPr>
        <w:t>Margot</w:t>
      </w:r>
      <w:r>
        <w:t xml:space="preserve"> Wallström</w:t>
      </w:r>
    </w:p>
    <w:p w14:paraId="5565B1F6" w14:textId="77777777" w:rsidR="00E0653A" w:rsidRDefault="00FC4CC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1F7"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1F8"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1F9"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1FA"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1FB"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1FC"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1FD"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1FE"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65B200" w14:textId="002ABC64" w:rsidR="00C842C2" w:rsidRDefault="00FC4CCE" w:rsidP="006737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rådsbeslut om förlängning av mandatet för EU:s särskilde representant för Afrikas horn.</w:t>
      </w:r>
      <w:r>
        <w:br/>
      </w:r>
      <w:r>
        <w:rPr>
          <w:b/>
          <w:bCs/>
        </w:rPr>
        <w:br/>
        <w:t>Hur regeringen ställer sig till den blivande A-punkten:</w:t>
      </w:r>
      <w:r>
        <w:t xml:space="preserve"> Regeringen avser rösta ja till att </w:t>
      </w:r>
      <w:r>
        <w:lastRenderedPageBreak/>
        <w:t>rådet antar rådsbeslut om förlängning av mandatet för EU:s särskilde representant för Afrikas horn.</w:t>
      </w:r>
    </w:p>
    <w:p w14:paraId="5565B202" w14:textId="0A35EF55" w:rsidR="00FB32B9" w:rsidRDefault="00FC4CCE">
      <w:pPr>
        <w:spacing w:after="280" w:afterAutospacing="1"/>
        <w:rPr>
          <w:noProof/>
        </w:rPr>
      </w:pPr>
      <w:r>
        <w:rPr>
          <w:b/>
          <w:bCs/>
        </w:rPr>
        <w:t>Bakgrund:</w:t>
      </w:r>
      <w:r>
        <w:t xml:space="preserve"> </w:t>
      </w:r>
      <w:r>
        <w:br/>
        <w:t xml:space="preserve">Rådet antog den 8 december 2011 beslutet 2011/819/CFSP som utsåg en särskild representant (EUSR) för Afrikas horn. Mandatet har sedan dess förlängts flera gånger. Nuvarande mandat löper ut den 28 februari 2017. Liggande förslag till rådsbeslut förlänger mandatet med ytterligare 16 månader till den 30 juni 2018. Den särskilde representanten täcker inom ramen för mandatet de åtta länderna Djibouti, Eritrea, Etiopien, Kenya, Somalia, Sudan, Sydsudan och Uganda. </w:t>
      </w:r>
    </w:p>
    <w:p w14:paraId="5565B203" w14:textId="77777777" w:rsidR="00643D86" w:rsidRDefault="00FC4CCE" w:rsidP="00643D86">
      <w:pPr>
        <w:pStyle w:val="Rubrik1"/>
      </w:pPr>
      <w:bookmarkStart w:id="13" w:name="_Toc474922712"/>
      <w:r>
        <w:rPr>
          <w:noProof/>
        </w:rPr>
        <w:t>Draft Council Decision extending the mandate of the European Union Special Representative for Central Asia</w:t>
      </w:r>
      <w:bookmarkEnd w:id="13"/>
    </w:p>
    <w:p w14:paraId="5565B204" w14:textId="75BF05B3" w:rsidR="00643D86" w:rsidRDefault="00FC4CCE" w:rsidP="00643D86">
      <w:pPr>
        <w:rPr>
          <w:lang w:val="en-US"/>
        </w:rPr>
      </w:pPr>
      <w:r>
        <w:rPr>
          <w:noProof/>
          <w:lang w:val="en-US"/>
        </w:rPr>
        <w:t>=</w:t>
      </w:r>
      <w:r>
        <w:rPr>
          <w:lang w:val="en-US"/>
        </w:rPr>
        <w:t>Adoption</w:t>
      </w:r>
      <w:r>
        <w:rPr>
          <w:lang w:val="en-US"/>
        </w:rPr>
        <w:br/>
      </w:r>
      <w:r>
        <w:rPr>
          <w:noProof/>
          <w:lang w:val="en-US"/>
        </w:rPr>
        <w:t>5858</w:t>
      </w:r>
      <w:r>
        <w:rPr>
          <w:lang w:val="en-US"/>
        </w:rPr>
        <w:t>/17 CORLX 49 CFSP/PESC 80 COEST 28 CSC 36</w:t>
      </w:r>
      <w:r w:rsidR="00673740">
        <w:rPr>
          <w:lang w:val="en-US"/>
        </w:rPr>
        <w:br/>
      </w:r>
      <w:r>
        <w:rPr>
          <w:lang w:val="en-US"/>
        </w:rPr>
        <w:t>5322/17 CORLX 11 CFSP/PESC 46 COEST 20 CSC 25</w:t>
      </w:r>
    </w:p>
    <w:p w14:paraId="5565B205" w14:textId="77777777" w:rsidR="00643D86" w:rsidRDefault="00FC4CCE" w:rsidP="00643D86">
      <w:r>
        <w:rPr>
          <w:b/>
        </w:rPr>
        <w:t>Ansvarigt statsråd</w:t>
      </w:r>
      <w:r>
        <w:rPr>
          <w:b/>
        </w:rPr>
        <w:br/>
      </w:r>
      <w:r>
        <w:rPr>
          <w:noProof/>
        </w:rPr>
        <w:t>Margot</w:t>
      </w:r>
      <w:r>
        <w:t xml:space="preserve"> Wallström</w:t>
      </w:r>
    </w:p>
    <w:p w14:paraId="5565B206" w14:textId="77777777" w:rsidR="00E0653A" w:rsidRDefault="00FC4CC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207"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208"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209"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20A"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20B"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20C"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20D"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20E"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DC2C43" w14:textId="77777777" w:rsidR="00915550" w:rsidRDefault="00FC4CCE" w:rsidP="00915550">
      <w:pPr>
        <w:shd w:val="clear" w:color="auto" w:fill="FFFFFF"/>
        <w:spacing w:before="100" w:beforeAutospacing="1" w:after="100" w:afterAutospacing="1"/>
        <w:textAlignment w:val="top"/>
        <w:rPr>
          <w:rFonts w:ascii="Arial!important" w:hAnsi="Arial!important"/>
          <w:color w:val="444444"/>
          <w:sz w:val="18"/>
          <w:szCs w:val="18"/>
        </w:rPr>
      </w:pPr>
      <w:r>
        <w:instrText>"</w:instrText>
      </w:r>
      <w:r>
        <w:rPr>
          <w:b/>
        </w:rPr>
        <w:instrText xml:space="preserve"> </w:instrText>
      </w:r>
      <w:r>
        <w:rPr>
          <w:b/>
        </w:rPr>
        <w:fldChar w:fldCharType="end"/>
      </w:r>
      <w:r w:rsidRPr="00B44CE2">
        <w:rPr>
          <w:b/>
        </w:rPr>
        <w:t>Annotering</w:t>
      </w:r>
      <w:r>
        <w:rPr>
          <w:b/>
        </w:rPr>
        <w:br/>
      </w:r>
      <w:r w:rsidR="00915550" w:rsidRPr="00915550">
        <w:rPr>
          <w:b/>
        </w:rPr>
        <w:t>Avsikt med behandlingen i rådet:</w:t>
      </w:r>
      <w:r w:rsidR="00915550">
        <w:rPr>
          <w:rFonts w:ascii="Arial!important" w:hAnsi="Arial!important"/>
          <w:color w:val="444444"/>
          <w:sz w:val="18"/>
          <w:szCs w:val="18"/>
        </w:rPr>
        <w:br/>
      </w:r>
      <w:r w:rsidR="00915550" w:rsidRPr="00915550">
        <w:t>Rådet föreslås anta rådsbeslut om förlängning av mandatet för EU:s särskilde representant för Centralasien.</w:t>
      </w:r>
      <w:r w:rsidR="00915550">
        <w:rPr>
          <w:rFonts w:ascii="Arial!important" w:hAnsi="Arial!important"/>
          <w:color w:val="444444"/>
          <w:sz w:val="18"/>
          <w:szCs w:val="18"/>
        </w:rPr>
        <w:br/>
      </w:r>
      <w:r w:rsidR="00915550">
        <w:rPr>
          <w:rFonts w:ascii="Arial!important" w:hAnsi="Arial!important"/>
          <w:b/>
          <w:bCs/>
          <w:color w:val="444444"/>
          <w:sz w:val="18"/>
          <w:szCs w:val="18"/>
        </w:rPr>
        <w:br/>
      </w:r>
      <w:r w:rsidR="00915550" w:rsidRPr="00915550">
        <w:rPr>
          <w:b/>
        </w:rPr>
        <w:t>Hur regeringen ställer sig till den blivande A-punkten:</w:t>
      </w:r>
      <w:r w:rsidR="00915550">
        <w:rPr>
          <w:rFonts w:ascii="Arial!important" w:hAnsi="Arial!important"/>
          <w:color w:val="444444"/>
          <w:sz w:val="18"/>
          <w:szCs w:val="18"/>
        </w:rPr>
        <w:br/>
      </w:r>
      <w:r w:rsidR="00915550" w:rsidRPr="00915550">
        <w:t>Regeringen avser rösta ja till att rådet antar rådsbeslut om förlängning av mandatet för EU:s särskilde representant för Centralasien.</w:t>
      </w:r>
    </w:p>
    <w:p w14:paraId="109AFD1B" w14:textId="77777777" w:rsidR="00915550" w:rsidRDefault="00915550" w:rsidP="00915550">
      <w:pPr>
        <w:shd w:val="clear" w:color="auto" w:fill="FFFFFF"/>
        <w:spacing w:before="100" w:beforeAutospacing="1" w:after="100" w:afterAutospacing="1"/>
        <w:textAlignment w:val="top"/>
        <w:rPr>
          <w:rFonts w:ascii="Arial!important" w:hAnsi="Arial!important"/>
          <w:b/>
          <w:bCs/>
          <w:color w:val="444444"/>
          <w:sz w:val="18"/>
          <w:szCs w:val="18"/>
        </w:rPr>
      </w:pPr>
      <w:r w:rsidRPr="00915550">
        <w:rPr>
          <w:b/>
        </w:rPr>
        <w:t>Bakgrund:</w:t>
      </w:r>
      <w:r>
        <w:rPr>
          <w:rFonts w:ascii="Arial!important" w:hAnsi="Arial!important"/>
          <w:b/>
          <w:bCs/>
          <w:color w:val="444444"/>
          <w:sz w:val="18"/>
          <w:szCs w:val="18"/>
        </w:rPr>
        <w:br/>
      </w:r>
      <w:r w:rsidRPr="00915550">
        <w:t>Rådet antog den 25 juni 2012 beslutet 2012/328/CFSP som utsåg en särskild representant (EUSR) för Centralasien. Mandatet för EU:s särskilda representant för Centralasien ska förlängas. Sverige sätter stort värde på representantens arbete och kan godkänna mandatförlängningen.</w:t>
      </w:r>
      <w:r>
        <w:rPr>
          <w:rFonts w:ascii="Arial!important" w:hAnsi="Arial!important"/>
          <w:color w:val="444444"/>
          <w:sz w:val="18"/>
          <w:szCs w:val="18"/>
        </w:rPr>
        <w:t xml:space="preserve"> </w:t>
      </w:r>
    </w:p>
    <w:p w14:paraId="5565B20F" w14:textId="276EFA1E" w:rsidR="00643D86" w:rsidRDefault="00BF3A2F" w:rsidP="00643D86"/>
    <w:p w14:paraId="5565B210" w14:textId="77777777" w:rsidR="00643D86" w:rsidRDefault="00FC4CCE" w:rsidP="00643D86">
      <w:pPr>
        <w:pStyle w:val="Rubrik1"/>
      </w:pPr>
      <w:bookmarkStart w:id="14" w:name="_Toc474922713"/>
      <w:r>
        <w:rPr>
          <w:noProof/>
        </w:rPr>
        <w:t>Special Report No 21/2016 by the Court of Auditors "EU pre-accession assistance for strengthening administrative capacity in the Western Balkans: a meta-audit""</w:t>
      </w:r>
      <w:bookmarkEnd w:id="14"/>
    </w:p>
    <w:p w14:paraId="5565B211" w14:textId="77777777" w:rsidR="00643D86" w:rsidRDefault="00FC4CCE" w:rsidP="00643D86">
      <w:pPr>
        <w:rPr>
          <w:lang w:val="en-US"/>
        </w:rPr>
      </w:pPr>
      <w:r>
        <w:rPr>
          <w:noProof/>
          <w:lang w:val="en-US"/>
        </w:rPr>
        <w:t>=</w:t>
      </w:r>
      <w:r>
        <w:rPr>
          <w:lang w:val="en-US"/>
        </w:rPr>
        <w:t>Draft Council conclusions</w:t>
      </w:r>
      <w:r>
        <w:rPr>
          <w:lang w:val="en-US"/>
        </w:rPr>
        <w:br/>
      </w:r>
      <w:r>
        <w:rPr>
          <w:noProof/>
          <w:lang w:val="en-US"/>
        </w:rPr>
        <w:t>6141</w:t>
      </w:r>
      <w:r>
        <w:rPr>
          <w:lang w:val="en-US"/>
        </w:rPr>
        <w:t>/17 COWEB 20 ELARG 9 FIN 100</w:t>
      </w:r>
    </w:p>
    <w:p w14:paraId="5565B212" w14:textId="77777777" w:rsidR="00643D86" w:rsidRDefault="00FC4CCE" w:rsidP="00643D86">
      <w:r>
        <w:rPr>
          <w:b/>
        </w:rPr>
        <w:t>Ansvarigt statsråd</w:t>
      </w:r>
      <w:r>
        <w:rPr>
          <w:b/>
        </w:rPr>
        <w:br/>
      </w:r>
      <w:r>
        <w:rPr>
          <w:noProof/>
        </w:rPr>
        <w:t>Margot</w:t>
      </w:r>
      <w:r>
        <w:t xml:space="preserve"> Wallström</w:t>
      </w:r>
    </w:p>
    <w:p w14:paraId="5565B213" w14:textId="77777777" w:rsidR="00E0653A" w:rsidRDefault="00FC4CC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214"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215"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216"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217"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218"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219"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21A"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21B"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65B21D" w14:textId="1A1C0F4B" w:rsidR="00C842C2" w:rsidRDefault="00FC4CCE" w:rsidP="006737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utkast till rådsslutsatser om </w:t>
      </w:r>
      <w:r>
        <w:lastRenderedPageBreak/>
        <w:t>Europeiska revisionsrättens särskilda rapport "EU:s föranslutningsstöd för att stärka den administrativa kapaciteten i västra Balkan: en metarevision".</w:t>
      </w:r>
    </w:p>
    <w:p w14:paraId="5565B21E" w14:textId="77777777" w:rsidR="00C842C2" w:rsidRDefault="00FC4CCE">
      <w:pPr>
        <w:spacing w:after="280" w:afterAutospacing="1"/>
      </w:pPr>
      <w:r>
        <w:rPr>
          <w:b/>
          <w:bCs/>
        </w:rPr>
        <w:t>Hur regeringen ställer sig till den blivande A-punkten:</w:t>
      </w:r>
      <w:r>
        <w:t xml:space="preserve"> Regeringen avser rösta ja till Europeiska revisionsrättens särskilda rapport "EU:s föranslutningsstöd för att stärka den administrativa kapaciteten i västra Balkan: en metarevision".</w:t>
      </w:r>
    </w:p>
    <w:p w14:paraId="5565B21F" w14:textId="77777777" w:rsidR="00C842C2" w:rsidRDefault="00FC4CCE">
      <w:pPr>
        <w:spacing w:after="280" w:afterAutospacing="1"/>
      </w:pPr>
      <w:r>
        <w:rPr>
          <w:b/>
          <w:bCs/>
        </w:rPr>
        <w:t>Bakgrund:</w:t>
      </w:r>
      <w:r>
        <w:t xml:space="preserve"> Revisionsrättens särskilda rapport utvärderar förmedlemskapsstödet IPA och huruvida det stärkt länderna på västra Balkans administrativa kapacitet. Rapporten finner att stödet över lag varit effektivt och delvis stärkt den administrativa kapaciteten i regionen, trots bristande politisk vilja i mottagarländerna. Utvärderingen sker i ljuset av halvtidsöversynen av IPA II.</w:t>
      </w:r>
    </w:p>
    <w:p w14:paraId="5565B221" w14:textId="44D0292E" w:rsidR="00FB32B9" w:rsidRDefault="00FC4CCE">
      <w:pPr>
        <w:spacing w:after="280" w:afterAutospacing="1"/>
        <w:rPr>
          <w:noProof/>
        </w:rPr>
      </w:pPr>
      <w:r>
        <w:t xml:space="preserve">Rapporten och utkast till rådsslutsatser har diskuterats i rådsarbetsgrupp COWEB utan större motsättningar mellan medlemsstaterna om dess substans. </w:t>
      </w:r>
    </w:p>
    <w:p w14:paraId="5565B224" w14:textId="30DC8DE3" w:rsidR="00643D86" w:rsidRDefault="00FC4CCE" w:rsidP="00643D86">
      <w:pPr>
        <w:pStyle w:val="Rubrik1"/>
      </w:pPr>
      <w:bookmarkStart w:id="15" w:name="_Toc474922714"/>
      <w:r>
        <w:rPr>
          <w:noProof/>
        </w:rPr>
        <w:t xml:space="preserve">Draft Council Implementing Decision implementing Decision 2011/172/CFSP concerning restrictive measures directed against certain persons, entities and bodies in view of the situation in Egypt </w:t>
      </w:r>
      <w:r w:rsidR="00673740">
        <w:rPr>
          <w:noProof/>
        </w:rPr>
        <w:br/>
      </w:r>
      <w:r>
        <w:rPr>
          <w:noProof/>
        </w:rPr>
        <w:t>and</w:t>
      </w:r>
      <w:r w:rsidR="00673740">
        <w:rPr>
          <w:noProof/>
        </w:rPr>
        <w:br/>
      </w:r>
      <w:r>
        <w:rPr>
          <w:noProof/>
        </w:rPr>
        <w:t>Draft Council Implementing Regulation implementing Regulation (EU) No 270/2011 concerning restrictive measures directed against certain persons, entities and bodies in view of the situation in Egypt</w:t>
      </w:r>
      <w:bookmarkEnd w:id="15"/>
    </w:p>
    <w:p w14:paraId="5565B227" w14:textId="03BD92C8" w:rsidR="00643D86" w:rsidRDefault="00FC4CCE" w:rsidP="00643D86">
      <w:pPr>
        <w:rPr>
          <w:lang w:val="en-US"/>
        </w:rPr>
      </w:pPr>
      <w:r>
        <w:rPr>
          <w:noProof/>
          <w:lang w:val="en-US"/>
        </w:rPr>
        <w:t>=</w:t>
      </w:r>
      <w:r>
        <w:rPr>
          <w:lang w:val="en-US"/>
        </w:rPr>
        <w:t>De-listings</w:t>
      </w:r>
      <w:r>
        <w:rPr>
          <w:lang w:val="en-US"/>
        </w:rPr>
        <w:br/>
      </w:r>
      <w:r>
        <w:rPr>
          <w:noProof/>
          <w:lang w:val="en-US"/>
        </w:rPr>
        <w:t>6297</w:t>
      </w:r>
      <w:r>
        <w:rPr>
          <w:lang w:val="en-US"/>
        </w:rPr>
        <w:t>/17 CORLX 103 CFSP/PESC 143 RELEX 133 MAMA 31 FIN 109</w:t>
      </w:r>
      <w:r w:rsidR="00673740">
        <w:rPr>
          <w:lang w:val="en-US"/>
        </w:rPr>
        <w:br/>
      </w:r>
      <w:r>
        <w:rPr>
          <w:lang w:val="en-US"/>
        </w:rPr>
        <w:t>6115/17 CORLX 87 CFSP/PESC 123 RELEX 117 MAMA 29 FIN 98</w:t>
      </w:r>
      <w:r w:rsidR="00673740">
        <w:rPr>
          <w:lang w:val="en-US"/>
        </w:rPr>
        <w:br/>
      </w:r>
      <w:r>
        <w:rPr>
          <w:lang w:val="en-US"/>
        </w:rPr>
        <w:t>6114/17 CORLX 86 CFSP/PESC 122 MAMA 28 FIN 97</w:t>
      </w:r>
    </w:p>
    <w:p w14:paraId="5565B228" w14:textId="77777777" w:rsidR="00643D86" w:rsidRDefault="00FC4CCE" w:rsidP="00643D86">
      <w:r>
        <w:rPr>
          <w:b/>
        </w:rPr>
        <w:t>Ansvarigt statsråd</w:t>
      </w:r>
      <w:r>
        <w:rPr>
          <w:b/>
        </w:rPr>
        <w:br/>
      </w:r>
      <w:r>
        <w:rPr>
          <w:noProof/>
        </w:rPr>
        <w:t>Margot</w:t>
      </w:r>
      <w:r>
        <w:t xml:space="preserve"> Wallström</w:t>
      </w:r>
    </w:p>
    <w:p w14:paraId="5565B229" w14:textId="77777777" w:rsidR="00E0653A" w:rsidRDefault="00FC4CC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565B22A"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565B22B"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565B22C"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565B22D" w14:textId="77777777" w:rsidR="00E0653A" w:rsidRDefault="00FC4CC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565B22E"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565B22F" w14:textId="77777777" w:rsidR="00E0653A" w:rsidRDefault="00FC4CC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565B230" w14:textId="77777777" w:rsidR="00E0653A" w:rsidRDefault="00FC4CC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565B231" w14:textId="77777777" w:rsidR="00E0653A" w:rsidRDefault="00FC4CC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65B233" w14:textId="7BE778CD" w:rsidR="00C842C2" w:rsidRDefault="00FC4CCE" w:rsidP="006737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beslut om avlistning.</w:t>
      </w:r>
    </w:p>
    <w:p w14:paraId="5565B234" w14:textId="77777777" w:rsidR="00C842C2" w:rsidRDefault="00FC4CCE">
      <w:pPr>
        <w:spacing w:after="280" w:afterAutospacing="1"/>
      </w:pPr>
      <w:r>
        <w:rPr>
          <w:b/>
          <w:bCs/>
        </w:rPr>
        <w:t>Hur regeringen ställer sig till den blivande A-punkten:</w:t>
      </w:r>
      <w:r>
        <w:t xml:space="preserve"> Regeringen kan godkänna punkten.</w:t>
      </w:r>
    </w:p>
    <w:p w14:paraId="5565B237" w14:textId="0B55348D" w:rsidR="00643D86" w:rsidRPr="00377012" w:rsidRDefault="00FC4CCE" w:rsidP="00673740">
      <w:pPr>
        <w:spacing w:after="280" w:afterAutospacing="1"/>
      </w:pPr>
      <w:r>
        <w:rPr>
          <w:b/>
          <w:bCs/>
        </w:rPr>
        <w:t>Bakgrund:</w:t>
      </w:r>
      <w:r>
        <w:t xml:space="preserve"> Inom ramen för översynen av sanktionsregimen för Egypten, föreslås </w:t>
      </w:r>
      <w:r w:rsidR="00121FD4">
        <w:t xml:space="preserve">att </w:t>
      </w:r>
      <w:r>
        <w:t xml:space="preserve">godkänna förslag från de egyptiska myndigheterna om att avlista </w:t>
      </w:r>
      <w:r w:rsidR="00121FD4">
        <w:t>två individer</w:t>
      </w:r>
      <w:r>
        <w:t>, eftersom deras fall var avslutat i de egyptiska systemen.</w:t>
      </w:r>
      <w:bookmarkEnd w:id="1"/>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5B251" w14:textId="77777777" w:rsidR="00B31061" w:rsidRDefault="00FC4CCE">
      <w:pPr>
        <w:spacing w:after="0" w:line="240" w:lineRule="auto"/>
      </w:pPr>
      <w:r>
        <w:separator/>
      </w:r>
    </w:p>
  </w:endnote>
  <w:endnote w:type="continuationSeparator" w:id="0">
    <w:p w14:paraId="5565B253" w14:textId="77777777" w:rsidR="00B31061" w:rsidRDefault="00FC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Arial!importan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5565B23C" w14:textId="77777777" w:rsidR="00283DF3" w:rsidRDefault="00BF3A2F">
        <w:pPr>
          <w:pStyle w:val="Sidfot"/>
          <w:jc w:val="right"/>
        </w:pPr>
      </w:p>
    </w:sdtContent>
  </w:sdt>
  <w:p w14:paraId="5565B23D" w14:textId="77777777" w:rsidR="00283DF3" w:rsidRDefault="00BF3A2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5B24B" w14:textId="77777777" w:rsidR="00283DF3" w:rsidRDefault="00BF3A2F">
    <w:pPr>
      <w:pStyle w:val="Sidfot"/>
      <w:jc w:val="right"/>
    </w:pPr>
  </w:p>
  <w:p w14:paraId="5565B24C" w14:textId="77777777" w:rsidR="00283DF3" w:rsidRDefault="00BF3A2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5B24D" w14:textId="77777777" w:rsidR="00B31061" w:rsidRDefault="00FC4CCE">
      <w:pPr>
        <w:spacing w:after="0" w:line="240" w:lineRule="auto"/>
      </w:pPr>
      <w:r>
        <w:separator/>
      </w:r>
    </w:p>
  </w:footnote>
  <w:footnote w:type="continuationSeparator" w:id="0">
    <w:p w14:paraId="5565B24F" w14:textId="77777777" w:rsidR="00B31061" w:rsidRDefault="00FC4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5565B239" w14:textId="77777777" w:rsidR="002F3A5A" w:rsidRDefault="00FC4CCE" w:rsidP="002F3A5A">
        <w:pPr>
          <w:pStyle w:val="Sidhuvud"/>
          <w:jc w:val="right"/>
        </w:pPr>
        <w:r>
          <w:fldChar w:fldCharType="begin"/>
        </w:r>
        <w:r>
          <w:instrText xml:space="preserve"> PAGE   \* MERGEFORMAT </w:instrText>
        </w:r>
        <w:r>
          <w:fldChar w:fldCharType="separate"/>
        </w:r>
        <w:r w:rsidR="00BF3A2F">
          <w:rPr>
            <w:noProof/>
          </w:rPr>
          <w:t>2</w:t>
        </w:r>
        <w:r>
          <w:rPr>
            <w:noProof/>
          </w:rPr>
          <w:fldChar w:fldCharType="end"/>
        </w:r>
      </w:p>
    </w:sdtContent>
  </w:sdt>
  <w:p w14:paraId="5565B23A" w14:textId="77777777" w:rsidR="006F1C0D" w:rsidRDefault="00BF3A2F"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C842C2" w14:paraId="5565B245" w14:textId="77777777" w:rsidTr="006E71D7">
      <w:tc>
        <w:tcPr>
          <w:tcW w:w="4606" w:type="dxa"/>
        </w:tcPr>
        <w:p w14:paraId="5565B23E" w14:textId="77777777" w:rsidR="006E71D7" w:rsidRDefault="00FC4CCE" w:rsidP="00752770">
          <w:pPr>
            <w:pStyle w:val="Sidhuvud"/>
            <w:ind w:left="0"/>
          </w:pPr>
          <w:r>
            <w:rPr>
              <w:noProof/>
              <w:lang w:eastAsia="sv-SE"/>
            </w:rPr>
            <w:drawing>
              <wp:inline distT="0" distB="0" distL="0" distR="0" wp14:anchorId="5565B24D" wp14:editId="5565B24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565B23F" w14:textId="77777777" w:rsidR="00FB32B9" w:rsidRDefault="00BF3A2F"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C842C2" w14:paraId="5565B242" w14:textId="77777777" w:rsidTr="00623763">
            <w:tc>
              <w:tcPr>
                <w:tcW w:w="1833" w:type="dxa"/>
              </w:tcPr>
              <w:p w14:paraId="5565B240" w14:textId="77777777" w:rsidR="00623763" w:rsidRPr="00623763" w:rsidRDefault="00FC4CCE" w:rsidP="00623763">
                <w:pPr>
                  <w:ind w:left="0"/>
                </w:pPr>
                <w:r w:rsidRPr="00623763">
                  <w:rPr>
                    <w:rFonts w:ascii="TradeGothic" w:hAnsi="TradeGothic"/>
                    <w:b/>
                  </w:rPr>
                  <w:t>Promemoria</w:t>
                </w:r>
              </w:p>
            </w:tc>
            <w:tc>
              <w:tcPr>
                <w:tcW w:w="1833" w:type="dxa"/>
              </w:tcPr>
              <w:p w14:paraId="5565B241" w14:textId="7DF0595D" w:rsidR="00623763" w:rsidRPr="00623763" w:rsidRDefault="00FC4CCE"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7</w:t>
                </w:r>
              </w:p>
            </w:tc>
          </w:tr>
        </w:tbl>
        <w:p w14:paraId="5565B243" w14:textId="77777777" w:rsidR="00FB32B9" w:rsidRDefault="00BF3A2F" w:rsidP="00FB32B9">
          <w:pPr>
            <w:jc w:val="right"/>
          </w:pPr>
        </w:p>
        <w:p w14:paraId="5565B244" w14:textId="77777777" w:rsidR="006E71D7" w:rsidRDefault="00FC4CCE" w:rsidP="00FB32B9">
          <w:pPr>
            <w:ind w:right="916"/>
          </w:pPr>
          <w:r>
            <w:rPr>
              <w:rFonts w:ascii="TradeGothic" w:hAnsi="TradeGothic"/>
              <w:b/>
              <w:noProof/>
            </w:rPr>
            <w:t>2017-02-15</w:t>
          </w:r>
          <w:r w:rsidRPr="00934953">
            <w:t xml:space="preserve"> </w:t>
          </w:r>
        </w:p>
      </w:tc>
    </w:tr>
  </w:tbl>
  <w:p w14:paraId="5565B246" w14:textId="77777777" w:rsidR="00FB32B9" w:rsidRDefault="00BF3A2F" w:rsidP="00FB32B9">
    <w:pPr>
      <w:pStyle w:val="Avsndare"/>
      <w:framePr w:w="0" w:hRule="auto" w:hSpace="0" w:wrap="auto" w:vAnchor="margin" w:hAnchor="text" w:xAlign="left" w:yAlign="inline"/>
      <w:rPr>
        <w:b/>
        <w:i w:val="0"/>
        <w:sz w:val="22"/>
      </w:rPr>
    </w:pPr>
  </w:p>
  <w:p w14:paraId="5565B247" w14:textId="77777777" w:rsidR="00FB32B9" w:rsidRDefault="00FC4CCE" w:rsidP="00FB32B9">
    <w:pPr>
      <w:pStyle w:val="Avsndare"/>
      <w:framePr w:w="0" w:hRule="auto" w:hSpace="0" w:wrap="auto" w:vAnchor="margin" w:hAnchor="text" w:xAlign="left" w:yAlign="inline"/>
      <w:rPr>
        <w:b/>
        <w:i w:val="0"/>
        <w:sz w:val="22"/>
      </w:rPr>
    </w:pPr>
    <w:r>
      <w:rPr>
        <w:b/>
        <w:i w:val="0"/>
        <w:sz w:val="22"/>
      </w:rPr>
      <w:t>Statsrådsberedningen</w:t>
    </w:r>
  </w:p>
  <w:p w14:paraId="5565B248" w14:textId="77777777" w:rsidR="00FB32B9" w:rsidRDefault="00BF3A2F" w:rsidP="00FB32B9">
    <w:pPr>
      <w:pStyle w:val="Avsndare"/>
      <w:framePr w:w="0" w:hRule="auto" w:hSpace="0" w:wrap="auto" w:vAnchor="margin" w:hAnchor="text" w:xAlign="left" w:yAlign="inline"/>
    </w:pPr>
  </w:p>
  <w:p w14:paraId="5565B249" w14:textId="77777777" w:rsidR="00FB32B9" w:rsidRDefault="00FC4CCE" w:rsidP="00FB32B9">
    <w:pPr>
      <w:pStyle w:val="Avsndare"/>
      <w:framePr w:w="0" w:hRule="auto" w:hSpace="0" w:wrap="auto" w:vAnchor="margin" w:hAnchor="text" w:xAlign="left" w:yAlign="inline"/>
    </w:pPr>
    <w:r>
      <w:t>EU-kansliet</w:t>
    </w:r>
  </w:p>
  <w:p w14:paraId="5565B24A" w14:textId="77777777" w:rsidR="0012376B" w:rsidRDefault="00BF3A2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01DED8F0">
      <w:start w:val="1"/>
      <w:numFmt w:val="decimal"/>
      <w:pStyle w:val="Rubrik1"/>
      <w:lvlText w:val="%1."/>
      <w:lvlJc w:val="left"/>
      <w:pPr>
        <w:ind w:left="720" w:hanging="360"/>
      </w:pPr>
    </w:lvl>
    <w:lvl w:ilvl="1" w:tplc="196C85C6" w:tentative="1">
      <w:start w:val="1"/>
      <w:numFmt w:val="lowerLetter"/>
      <w:lvlText w:val="%2."/>
      <w:lvlJc w:val="left"/>
      <w:pPr>
        <w:ind w:left="1440" w:hanging="360"/>
      </w:pPr>
    </w:lvl>
    <w:lvl w:ilvl="2" w:tplc="61765888" w:tentative="1">
      <w:start w:val="1"/>
      <w:numFmt w:val="lowerRoman"/>
      <w:lvlText w:val="%3."/>
      <w:lvlJc w:val="right"/>
      <w:pPr>
        <w:ind w:left="2160" w:hanging="180"/>
      </w:pPr>
    </w:lvl>
    <w:lvl w:ilvl="3" w:tplc="AFBEA4CE" w:tentative="1">
      <w:start w:val="1"/>
      <w:numFmt w:val="decimal"/>
      <w:lvlText w:val="%4."/>
      <w:lvlJc w:val="left"/>
      <w:pPr>
        <w:ind w:left="2880" w:hanging="360"/>
      </w:pPr>
    </w:lvl>
    <w:lvl w:ilvl="4" w:tplc="0D888E1C" w:tentative="1">
      <w:start w:val="1"/>
      <w:numFmt w:val="lowerLetter"/>
      <w:lvlText w:val="%5."/>
      <w:lvlJc w:val="left"/>
      <w:pPr>
        <w:ind w:left="3600" w:hanging="360"/>
      </w:pPr>
    </w:lvl>
    <w:lvl w:ilvl="5" w:tplc="6C7666DC" w:tentative="1">
      <w:start w:val="1"/>
      <w:numFmt w:val="lowerRoman"/>
      <w:lvlText w:val="%6."/>
      <w:lvlJc w:val="right"/>
      <w:pPr>
        <w:ind w:left="4320" w:hanging="180"/>
      </w:pPr>
    </w:lvl>
    <w:lvl w:ilvl="6" w:tplc="60AADF36" w:tentative="1">
      <w:start w:val="1"/>
      <w:numFmt w:val="decimal"/>
      <w:lvlText w:val="%7."/>
      <w:lvlJc w:val="left"/>
      <w:pPr>
        <w:ind w:left="5040" w:hanging="360"/>
      </w:pPr>
    </w:lvl>
    <w:lvl w:ilvl="7" w:tplc="C674C212" w:tentative="1">
      <w:start w:val="1"/>
      <w:numFmt w:val="lowerLetter"/>
      <w:lvlText w:val="%8."/>
      <w:lvlJc w:val="left"/>
      <w:pPr>
        <w:ind w:left="5760" w:hanging="360"/>
      </w:pPr>
    </w:lvl>
    <w:lvl w:ilvl="8" w:tplc="A71C585A" w:tentative="1">
      <w:start w:val="1"/>
      <w:numFmt w:val="lowerRoman"/>
      <w:lvlText w:val="%9."/>
      <w:lvlJc w:val="right"/>
      <w:pPr>
        <w:ind w:left="6480" w:hanging="180"/>
      </w:pPr>
    </w:lvl>
  </w:abstractNum>
  <w:abstractNum w:abstractNumId="1">
    <w:nsid w:val="73990993"/>
    <w:multiLevelType w:val="hybridMultilevel"/>
    <w:tmpl w:val="3BD822EE"/>
    <w:lvl w:ilvl="0" w:tplc="4ACAA5BE">
      <w:start w:val="1"/>
      <w:numFmt w:val="decimal"/>
      <w:lvlText w:val="%1."/>
      <w:lvlJc w:val="left"/>
      <w:pPr>
        <w:ind w:left="360" w:hanging="360"/>
      </w:pPr>
      <w:rPr>
        <w:b w:val="0"/>
      </w:rPr>
    </w:lvl>
    <w:lvl w:ilvl="1" w:tplc="FCD66740" w:tentative="1">
      <w:start w:val="1"/>
      <w:numFmt w:val="lowerLetter"/>
      <w:lvlText w:val="%2."/>
      <w:lvlJc w:val="left"/>
      <w:pPr>
        <w:ind w:left="1080" w:hanging="360"/>
      </w:pPr>
    </w:lvl>
    <w:lvl w:ilvl="2" w:tplc="915E6516" w:tentative="1">
      <w:start w:val="1"/>
      <w:numFmt w:val="lowerRoman"/>
      <w:lvlText w:val="%3."/>
      <w:lvlJc w:val="right"/>
      <w:pPr>
        <w:ind w:left="1800" w:hanging="180"/>
      </w:pPr>
    </w:lvl>
    <w:lvl w:ilvl="3" w:tplc="8EDE7168" w:tentative="1">
      <w:start w:val="1"/>
      <w:numFmt w:val="decimal"/>
      <w:lvlText w:val="%4."/>
      <w:lvlJc w:val="left"/>
      <w:pPr>
        <w:ind w:left="2520" w:hanging="360"/>
      </w:pPr>
    </w:lvl>
    <w:lvl w:ilvl="4" w:tplc="1F94C448" w:tentative="1">
      <w:start w:val="1"/>
      <w:numFmt w:val="lowerLetter"/>
      <w:lvlText w:val="%5."/>
      <w:lvlJc w:val="left"/>
      <w:pPr>
        <w:ind w:left="3240" w:hanging="360"/>
      </w:pPr>
    </w:lvl>
    <w:lvl w:ilvl="5" w:tplc="7ACC55F2" w:tentative="1">
      <w:start w:val="1"/>
      <w:numFmt w:val="lowerRoman"/>
      <w:lvlText w:val="%6."/>
      <w:lvlJc w:val="right"/>
      <w:pPr>
        <w:ind w:left="3960" w:hanging="180"/>
      </w:pPr>
    </w:lvl>
    <w:lvl w:ilvl="6" w:tplc="81F03C50" w:tentative="1">
      <w:start w:val="1"/>
      <w:numFmt w:val="decimal"/>
      <w:lvlText w:val="%7."/>
      <w:lvlJc w:val="left"/>
      <w:pPr>
        <w:ind w:left="4680" w:hanging="360"/>
      </w:pPr>
    </w:lvl>
    <w:lvl w:ilvl="7" w:tplc="2B92EB22" w:tentative="1">
      <w:start w:val="1"/>
      <w:numFmt w:val="lowerLetter"/>
      <w:lvlText w:val="%8."/>
      <w:lvlJc w:val="left"/>
      <w:pPr>
        <w:ind w:left="5400" w:hanging="360"/>
      </w:pPr>
    </w:lvl>
    <w:lvl w:ilvl="8" w:tplc="2938BB1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2C2"/>
    <w:rsid w:val="00121FD4"/>
    <w:rsid w:val="00673740"/>
    <w:rsid w:val="006C2E8B"/>
    <w:rsid w:val="00915550"/>
    <w:rsid w:val="00B31061"/>
    <w:rsid w:val="00BF3A2F"/>
    <w:rsid w:val="00C842C2"/>
    <w:rsid w:val="00FC4C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56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XYY5WAYNEUCX-6-83390</_dlc_DocId>
    <_dlc_DocIdUrl xmlns="2382ecc0-fd7b-4e73-a254-a288db46d17a">
      <Url>http://rkdhs-ud/enhet/eukorr/_layouts/DocIdRedir.aspx?ID=XYY5WAYNEUCX-6-83390</Url>
      <Description>XYY5WAYNEUCX-6-83390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0538-A6C9-4337-8231-47B487F94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A6026-0EBF-4582-8853-9E28298931CB}">
  <ds:schemaRefs>
    <ds:schemaRef ds:uri="http://purl.org/dc/terms/"/>
    <ds:schemaRef ds:uri="http://schemas.microsoft.com/office/2006/documentManagement/types"/>
    <ds:schemaRef ds:uri="2382ecc0-fd7b-4e73-a254-a288db46d17a"/>
    <ds:schemaRef ds:uri="228234bd-0d35-4c41-a7c0-57e98621745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9ECE388-2360-4084-9424-17A6D22E5CDB}">
  <ds:schemaRefs>
    <ds:schemaRef ds:uri="http://schemas.microsoft.com/sharepoint/v3/contenttype/forms"/>
  </ds:schemaRefs>
</ds:datastoreItem>
</file>

<file path=customXml/itemProps4.xml><?xml version="1.0" encoding="utf-8"?>
<ds:datastoreItem xmlns:ds="http://schemas.openxmlformats.org/officeDocument/2006/customXml" ds:itemID="{8AA45216-08C8-454C-98E7-DD98524AC7EA}">
  <ds:schemaRefs>
    <ds:schemaRef ds:uri="http://schemas.microsoft.com/sharepoint/v3/contenttype/forms/url"/>
  </ds:schemaRefs>
</ds:datastoreItem>
</file>

<file path=customXml/itemProps5.xml><?xml version="1.0" encoding="utf-8"?>
<ds:datastoreItem xmlns:ds="http://schemas.openxmlformats.org/officeDocument/2006/customXml" ds:itemID="{F3C25E7C-1A52-4425-8E47-BAF4596A3D68}">
  <ds:schemaRefs>
    <ds:schemaRef ds:uri="http://schemas.microsoft.com/office/2006/metadata/customXsn"/>
  </ds:schemaRefs>
</ds:datastoreItem>
</file>

<file path=customXml/itemProps6.xml><?xml version="1.0" encoding="utf-8"?>
<ds:datastoreItem xmlns:ds="http://schemas.openxmlformats.org/officeDocument/2006/customXml" ds:itemID="{DEEA5A3C-1E11-4923-B529-82E6ADDB5CE1}">
  <ds:schemaRefs>
    <ds:schemaRef ds:uri="http://schemas.microsoft.com/sharepoint/events"/>
  </ds:schemaRefs>
</ds:datastoreItem>
</file>

<file path=customXml/itemProps7.xml><?xml version="1.0" encoding="utf-8"?>
<ds:datastoreItem xmlns:ds="http://schemas.openxmlformats.org/officeDocument/2006/customXml" ds:itemID="{444E7931-12FF-440E-905C-7D28979E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4515</Words>
  <Characters>23935</Characters>
  <Application>Microsoft Office Word</Application>
  <DocSecurity>4</DocSecurity>
  <Lines>199</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2017-02-15T10:50:00Z</dcterms:created>
  <dcterms:modified xsi:type="dcterms:W3CDTF">2017-02-15T10:50:00Z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MCreatorEmail">
    <vt:lpwstr>loka.grimlund.rothstein@regeringskansliet.se</vt:lpwstr>
  </property>
  <property fmtid="{D5CDD505-2E9C-101B-9397-08002B2CF9AE}" pid="4" name="MRelatedAgendaItemIds">
    <vt:lpwstr>2,3,4,5,10,11,12,13,14,15,16,17,19,27</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fd057ded-9688-45a7-ad8f-88c07cd73b9f</vt:lpwstr>
  </property>
</Properties>
</file>