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3F14" w:rsidRPr="009F3F14" w:rsidRDefault="009F3F14">
      <w:pPr>
        <w:pStyle w:val="Frslagsrubrik"/>
      </w:pPr>
      <w:r w:rsidRPr="009F3F14">
        <w:t>Förslag till riksdagsbeslut</w:t>
      </w:r>
    </w:p>
    <w:p w:rsidR="009F3F14" w:rsidRPr="009F3F14" w:rsidRDefault="009F3F14">
      <w:pPr>
        <w:pStyle w:val="Hemstlatt"/>
      </w:pPr>
      <w:r w:rsidRPr="009F3F14">
        <w:t>Riksdagen anvisar till utgiftsområde 3 Skatt, tull och exekution 165 000 000 kr utöver vad regeringen föreslagit för budgetåret 2011 eller således 10 173 981 000 kr.</w:t>
      </w:r>
    </w:p>
    <w:p w:rsidR="009F3F14" w:rsidRPr="009F3F14" w:rsidRDefault="009F3F14">
      <w:pPr>
        <w:pStyle w:val="Rubrik1"/>
      </w:pPr>
      <w:r w:rsidRPr="009F3F14">
        <w:t>Motivering</w:t>
      </w:r>
    </w:p>
    <w:p w:rsidR="009F3F14" w:rsidRPr="009F3F14" w:rsidRDefault="009F3F14">
      <w:pPr>
        <w:spacing w:after="60"/>
      </w:pPr>
      <w:r w:rsidRPr="009F3F14">
        <w:t>Tull och polis skall ges rätten att undersöka alla fordon och individer som anländer till, eller avser att resa från, Sverige. Dagens situation gynnar männ</w:t>
      </w:r>
      <w:r w:rsidRPr="009F3F14">
        <w:t>i</w:t>
      </w:r>
      <w:r w:rsidRPr="009F3F14">
        <w:t>skohandel, människosmuggling, smuggling av vapen och droger samt ek</w:t>
      </w:r>
      <w:r w:rsidRPr="009F3F14">
        <w:t>o</w:t>
      </w:r>
      <w:r w:rsidRPr="009F3F14">
        <w:t>nomisk brottslighet. Sverige skall inte vara en fristad för krigsförbrytare, mä</w:t>
      </w:r>
      <w:r w:rsidRPr="009F3F14">
        <w:t>n</w:t>
      </w:r>
      <w:r w:rsidRPr="009F3F14">
        <w:t>niskosmugglare, organiserad brottslighet eller internationell terrorism. Tullen skall därför ges utökade ramanslag. Även fusket med sociala försä</w:t>
      </w:r>
      <w:r w:rsidRPr="009F3F14">
        <w:t>k</w:t>
      </w:r>
      <w:r w:rsidRPr="009F3F14">
        <w:t>ringss</w:t>
      </w:r>
      <w:r w:rsidRPr="009F3F14">
        <w:t>y</w:t>
      </w:r>
      <w:r w:rsidRPr="009F3F14">
        <w:t xml:space="preserve">stem och skatter måste i en högre grad beivras. </w:t>
      </w:r>
    </w:p>
    <w:p w:rsidR="009F3F14" w:rsidRPr="009F3F14" w:rsidRDefault="009F3F14">
      <w:pPr>
        <w:rPr>
          <w:b/>
        </w:rPr>
      </w:pPr>
      <w:r w:rsidRPr="009F3F14">
        <w:rPr>
          <w:b/>
        </w:rPr>
        <w:t>Anslagsförslag 2011 för utgiftsområde 3 Skatt, tull och exekution (SD)</w:t>
      </w:r>
    </w:p>
    <w:p w:rsidR="009F3F14" w:rsidRPr="009F3F14" w:rsidRDefault="009F3F14">
      <w:pPr>
        <w:spacing w:before="0"/>
        <w:ind w:left="57"/>
        <w:rPr>
          <w:i/>
          <w:sz w:val="16"/>
          <w:szCs w:val="16"/>
        </w:rPr>
      </w:pPr>
      <w:r w:rsidRPr="009F3F14">
        <w:rPr>
          <w:i/>
          <w:sz w:val="16"/>
          <w:szCs w:val="16"/>
        </w:rPr>
        <w:t>Tusental kronor</w:t>
      </w:r>
    </w:p>
    <w:tbl>
      <w:tblPr>
        <w:tblW w:w="595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"/>
        <w:gridCol w:w="2936"/>
        <w:gridCol w:w="1070"/>
        <w:gridCol w:w="1496"/>
      </w:tblGrid>
      <w:tr w:rsidR="00000000" w:rsidRPr="009F3F14"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9F3F14" w:rsidRPr="009F3F14" w:rsidRDefault="009F3F14">
            <w:pPr>
              <w:spacing w:before="60" w:line="200" w:lineRule="exact"/>
              <w:rPr>
                <w:b/>
                <w:bCs/>
                <w:sz w:val="16"/>
                <w:szCs w:val="16"/>
              </w:rPr>
            </w:pPr>
            <w:r w:rsidRPr="009F3F14">
              <w:rPr>
                <w:b/>
                <w:bCs/>
                <w:sz w:val="16"/>
                <w:szCs w:val="16"/>
              </w:rPr>
              <w:t>Anslag (ramanslag)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3F14" w:rsidRPr="009F3F14" w:rsidRDefault="009F3F14">
            <w:pPr>
              <w:spacing w:before="60" w:line="200" w:lineRule="exact"/>
              <w:jc w:val="right"/>
              <w:rPr>
                <w:b/>
                <w:bCs/>
                <w:sz w:val="16"/>
                <w:szCs w:val="16"/>
              </w:rPr>
            </w:pPr>
            <w:r w:rsidRPr="009F3F14">
              <w:rPr>
                <w:b/>
                <w:bCs/>
                <w:sz w:val="16"/>
                <w:szCs w:val="16"/>
              </w:rPr>
              <w:t>Regeringens förslag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3F14" w:rsidRPr="009F3F14" w:rsidRDefault="009F3F14">
            <w:pPr>
              <w:spacing w:before="60" w:line="200" w:lineRule="exact"/>
              <w:jc w:val="right"/>
              <w:rPr>
                <w:b/>
                <w:bCs/>
                <w:sz w:val="16"/>
                <w:szCs w:val="16"/>
              </w:rPr>
            </w:pPr>
            <w:r w:rsidRPr="009F3F14">
              <w:rPr>
                <w:b/>
                <w:bCs/>
                <w:sz w:val="16"/>
                <w:szCs w:val="16"/>
              </w:rPr>
              <w:t>Avvikelse gentemot regeringens förslag</w:t>
            </w:r>
          </w:p>
        </w:tc>
      </w:tr>
      <w:tr w:rsidR="00000000" w:rsidRPr="009F3F14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9F3F14" w:rsidRPr="009F3F14" w:rsidRDefault="009F3F14">
            <w:pPr>
              <w:spacing w:before="60" w:line="200" w:lineRule="exact"/>
              <w:rPr>
                <w:sz w:val="16"/>
                <w:szCs w:val="16"/>
              </w:rPr>
            </w:pPr>
            <w:r w:rsidRPr="009F3F14">
              <w:rPr>
                <w:sz w:val="16"/>
                <w:szCs w:val="16"/>
              </w:rPr>
              <w:t>1:1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9F3F14" w:rsidRPr="009F3F14" w:rsidRDefault="009F3F14">
            <w:pPr>
              <w:spacing w:before="60" w:line="200" w:lineRule="exact"/>
              <w:rPr>
                <w:sz w:val="16"/>
                <w:szCs w:val="16"/>
              </w:rPr>
            </w:pPr>
            <w:r w:rsidRPr="009F3F14">
              <w:rPr>
                <w:sz w:val="16"/>
                <w:szCs w:val="16"/>
              </w:rPr>
              <w:t>Skatteverket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F3F14" w:rsidRPr="009F3F14" w:rsidRDefault="009F3F14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9F3F14">
              <w:rPr>
                <w:sz w:val="16"/>
                <w:szCs w:val="16"/>
              </w:rPr>
              <w:t>6 688 837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9F3F14" w:rsidRPr="009F3F14" w:rsidRDefault="009F3F14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9F3F14">
              <w:rPr>
                <w:sz w:val="16"/>
                <w:szCs w:val="16"/>
              </w:rPr>
              <w:t>+85 000</w:t>
            </w:r>
          </w:p>
        </w:tc>
      </w:tr>
      <w:tr w:rsidR="00000000" w:rsidRPr="009F3F14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9F3F14" w:rsidRPr="009F3F14" w:rsidRDefault="009F3F14">
            <w:pPr>
              <w:spacing w:before="60" w:line="200" w:lineRule="exact"/>
              <w:rPr>
                <w:sz w:val="16"/>
                <w:szCs w:val="16"/>
              </w:rPr>
            </w:pPr>
            <w:r w:rsidRPr="009F3F14">
              <w:rPr>
                <w:sz w:val="16"/>
                <w:szCs w:val="16"/>
              </w:rPr>
              <w:t>1:2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9F3F14" w:rsidRPr="009F3F14" w:rsidRDefault="009F3F14">
            <w:pPr>
              <w:spacing w:before="60" w:line="200" w:lineRule="exact"/>
              <w:rPr>
                <w:sz w:val="16"/>
                <w:szCs w:val="16"/>
              </w:rPr>
            </w:pPr>
            <w:r w:rsidRPr="009F3F14">
              <w:rPr>
                <w:sz w:val="16"/>
                <w:szCs w:val="16"/>
              </w:rPr>
              <w:t>Kronofogdemyndigheten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F3F14" w:rsidRPr="009F3F14" w:rsidRDefault="009F3F14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9F3F14">
              <w:rPr>
                <w:sz w:val="16"/>
                <w:szCs w:val="16"/>
              </w:rPr>
              <w:t>1 731 497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9F3F14" w:rsidRPr="009F3F14" w:rsidRDefault="009F3F14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9F3F14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9F3F14" w:rsidRPr="009F3F14" w:rsidRDefault="009F3F14">
            <w:pPr>
              <w:spacing w:before="60" w:line="200" w:lineRule="exact"/>
              <w:rPr>
                <w:sz w:val="16"/>
                <w:szCs w:val="16"/>
              </w:rPr>
            </w:pPr>
            <w:r w:rsidRPr="009F3F14">
              <w:rPr>
                <w:sz w:val="16"/>
                <w:szCs w:val="16"/>
              </w:rPr>
              <w:t>1:3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9F3F14" w:rsidRPr="009F3F14" w:rsidRDefault="009F3F14">
            <w:pPr>
              <w:spacing w:before="60" w:line="200" w:lineRule="exact"/>
              <w:rPr>
                <w:sz w:val="16"/>
                <w:szCs w:val="16"/>
              </w:rPr>
            </w:pPr>
            <w:r w:rsidRPr="009F3F14">
              <w:rPr>
                <w:sz w:val="16"/>
                <w:szCs w:val="16"/>
              </w:rPr>
              <w:t>Tullverket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F3F14" w:rsidRPr="009F3F14" w:rsidRDefault="009F3F14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9F3F14">
              <w:rPr>
                <w:sz w:val="16"/>
                <w:szCs w:val="16"/>
              </w:rPr>
              <w:t>1 588 647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9F3F14" w:rsidRPr="009F3F14" w:rsidRDefault="009F3F14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9F3F14">
              <w:rPr>
                <w:sz w:val="16"/>
                <w:szCs w:val="16"/>
              </w:rPr>
              <w:t>+80 000</w:t>
            </w:r>
          </w:p>
        </w:tc>
      </w:tr>
      <w:tr w:rsidR="00000000" w:rsidRPr="009F3F14"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14" w:rsidRPr="009F3F14" w:rsidRDefault="009F3F14">
            <w:pPr>
              <w:spacing w:before="60" w:line="20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14" w:rsidRPr="009F3F14" w:rsidRDefault="009F3F14">
            <w:pPr>
              <w:spacing w:before="60" w:line="200" w:lineRule="exact"/>
              <w:rPr>
                <w:b/>
                <w:bCs/>
                <w:sz w:val="16"/>
                <w:szCs w:val="16"/>
              </w:rPr>
            </w:pPr>
            <w:r w:rsidRPr="009F3F14">
              <w:rPr>
                <w:b/>
                <w:bCs/>
                <w:sz w:val="16"/>
                <w:szCs w:val="16"/>
              </w:rPr>
              <w:t>Summa för utgiftsområdet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14" w:rsidRPr="009F3F14" w:rsidRDefault="009F3F14">
            <w:pPr>
              <w:spacing w:before="60" w:line="200" w:lineRule="exact"/>
              <w:jc w:val="right"/>
              <w:rPr>
                <w:b/>
                <w:bCs/>
                <w:sz w:val="16"/>
                <w:szCs w:val="16"/>
              </w:rPr>
            </w:pPr>
            <w:r w:rsidRPr="009F3F14">
              <w:rPr>
                <w:b/>
                <w:bCs/>
                <w:sz w:val="16"/>
                <w:szCs w:val="16"/>
              </w:rPr>
              <w:t>10 008 981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F14" w:rsidRPr="009F3F14" w:rsidRDefault="009F3F14">
            <w:pPr>
              <w:spacing w:before="60" w:line="200" w:lineRule="exact"/>
              <w:jc w:val="right"/>
              <w:rPr>
                <w:b/>
                <w:bCs/>
                <w:sz w:val="16"/>
                <w:szCs w:val="16"/>
              </w:rPr>
            </w:pPr>
            <w:r w:rsidRPr="009F3F14">
              <w:rPr>
                <w:b/>
                <w:bCs/>
                <w:sz w:val="16"/>
                <w:szCs w:val="16"/>
              </w:rPr>
              <w:t>+165 000</w:t>
            </w:r>
          </w:p>
        </w:tc>
      </w:tr>
    </w:tbl>
    <w:p w:rsidR="009F3F14" w:rsidRPr="009F3F14" w:rsidRDefault="009F3F14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F3F14">
        <w:trPr>
          <w:cantSplit/>
        </w:trPr>
        <w:tc>
          <w:tcPr>
            <w:tcW w:w="3046" w:type="dxa"/>
          </w:tcPr>
          <w:p w:rsidR="009F3F14" w:rsidRPr="009F3F14" w:rsidRDefault="009F3F14">
            <w:pPr>
              <w:pStyle w:val="UnderskriftDatum"/>
              <w:spacing w:before="240"/>
            </w:pPr>
            <w:r w:rsidRPr="009F3F14">
              <w:lastRenderedPageBreak/>
              <w:t>Stockholm den 25 oktober 2010</w:t>
            </w:r>
          </w:p>
        </w:tc>
        <w:tc>
          <w:tcPr>
            <w:tcW w:w="3047" w:type="dxa"/>
          </w:tcPr>
          <w:p w:rsidR="009F3F14" w:rsidRPr="009F3F14" w:rsidRDefault="009F3F14">
            <w:pPr>
              <w:pStyle w:val="Underskrifter"/>
              <w:spacing w:before="240"/>
            </w:pPr>
          </w:p>
        </w:tc>
      </w:tr>
      <w:tr w:rsidR="00000000" w:rsidRPr="009F3F14">
        <w:trPr>
          <w:cantSplit/>
        </w:trPr>
        <w:tc>
          <w:tcPr>
            <w:tcW w:w="3046" w:type="dxa"/>
          </w:tcPr>
          <w:p w:rsidR="009F3F14" w:rsidRPr="009F3F14" w:rsidRDefault="009F3F14">
            <w:pPr>
              <w:pStyle w:val="Underskrifter"/>
            </w:pPr>
            <w:r w:rsidRPr="009F3F14">
              <w:t>Johnny Skalin (SD)</w:t>
            </w:r>
          </w:p>
        </w:tc>
        <w:tc>
          <w:tcPr>
            <w:tcW w:w="3046" w:type="dxa"/>
          </w:tcPr>
          <w:p w:rsidR="009F3F14" w:rsidRPr="009F3F14" w:rsidRDefault="009F3F14">
            <w:pPr>
              <w:pStyle w:val="Underskrifter"/>
            </w:pPr>
            <w:r w:rsidRPr="009F3F14">
              <w:t>Björn Söder (SD)</w:t>
            </w:r>
          </w:p>
        </w:tc>
      </w:tr>
    </w:tbl>
    <w:p w:rsidR="009F3F14" w:rsidRPr="009F3F14" w:rsidRDefault="009F3F14">
      <w:pPr>
        <w:pStyle w:val="Normaltindrag"/>
      </w:pPr>
    </w:p>
    <w:sectPr w:rsidR="00000000" w:rsidRPr="009F3F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3F14" w:rsidRPr="009F3F14" w:rsidRDefault="009F3F14">
      <w:r w:rsidRPr="009F3F14">
        <w:separator/>
      </w:r>
    </w:p>
  </w:endnote>
  <w:endnote w:type="continuationSeparator" w:id="0">
    <w:p w:rsidR="009F3F14" w:rsidRPr="009F3F14" w:rsidRDefault="009F3F14">
      <w:r w:rsidRPr="009F3F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3F14" w:rsidRPr="009F3F14" w:rsidRDefault="009F3F14">
    <w:pPr>
      <w:pStyle w:val="Sidfot"/>
    </w:pPr>
    <w:r w:rsidRPr="009F3F1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4797827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3F14" w:rsidRDefault="009F3F1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F3F14" w:rsidRDefault="009F3F1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3F14" w:rsidRPr="009F3F14" w:rsidRDefault="009F3F14">
    <w:pPr>
      <w:pStyle w:val="Sidfot"/>
    </w:pPr>
    <w:r w:rsidRPr="009F3F1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931215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3F14" w:rsidRDefault="009F3F1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F3F14" w:rsidRDefault="009F3F1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3F14" w:rsidRPr="009F3F14" w:rsidRDefault="009F3F14">
    <w:pPr>
      <w:pStyle w:val="Sidfot"/>
    </w:pPr>
    <w:r w:rsidRPr="009F3F1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5283757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3F14" w:rsidRDefault="009F3F1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F3F14" w:rsidRDefault="009F3F1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3F14" w:rsidRPr="009F3F14" w:rsidRDefault="009F3F14">
      <w:r w:rsidRPr="009F3F14">
        <w:separator/>
      </w:r>
    </w:p>
  </w:footnote>
  <w:footnote w:type="continuationSeparator" w:id="0">
    <w:p w:rsidR="009F3F14" w:rsidRPr="009F3F14" w:rsidRDefault="009F3F14">
      <w:r w:rsidRPr="009F3F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3F14" w:rsidRPr="009F3F14" w:rsidRDefault="009F3F14">
    <w:pPr>
      <w:pStyle w:val="Sidhuvud"/>
    </w:pPr>
    <w:r w:rsidRPr="009F3F1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9548520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3F14" w:rsidRDefault="009F3F1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F3F14" w:rsidRDefault="009F3F1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3F14" w:rsidRPr="009F3F14" w:rsidRDefault="009F3F14">
    <w:pPr>
      <w:pStyle w:val="Sidhuvud"/>
    </w:pPr>
    <w:r w:rsidRPr="009F3F1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8109796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3F14" w:rsidRDefault="009F3F1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F3F14" w:rsidRDefault="009F3F1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3F14" w:rsidRPr="009F3F14" w:rsidRDefault="009F3F14">
    <w:pPr>
      <w:pStyle w:val="FSHNormal"/>
      <w:tabs>
        <w:tab w:val="right" w:pos="5840"/>
      </w:tabs>
    </w:pPr>
    <w:r w:rsidRPr="009F3F14">
      <w:br/>
    </w:r>
    <w:r w:rsidRPr="009F3F14">
      <w:fldChar w:fldCharType="begin" w:fldLock="1"/>
    </w:r>
    <w:r w:rsidRPr="009F3F14">
      <w:instrText xml:space="preserve"> DOCPROPERTY</w:instrText>
    </w:r>
    <w:r w:rsidRPr="009F3F14">
      <w:rPr>
        <w:sz w:val="18"/>
      </w:rPr>
      <w:instrText xml:space="preserve"> "YearUser" *\charformat </w:instrText>
    </w:r>
    <w:r w:rsidRPr="009F3F14">
      <w:fldChar w:fldCharType="separate"/>
    </w:r>
    <w:r w:rsidRPr="009F3F14">
      <w:t>2010/11</w:t>
    </w:r>
    <w:r w:rsidRPr="009F3F14">
      <w:fldChar w:fldCharType="end"/>
    </w:r>
    <w:r w:rsidRPr="009F3F14">
      <w:t xml:space="preserve"> </w:t>
    </w:r>
    <w:r w:rsidRPr="009F3F14">
      <w:tab/>
      <w:t xml:space="preserve">mnr: </w:t>
    </w:r>
    <w:r w:rsidRPr="009F3F14">
      <w:fldChar w:fldCharType="begin" w:fldLock="1"/>
    </w:r>
    <w:r w:rsidRPr="009F3F14">
      <w:instrText xml:space="preserve"> DOCPROPERTY</w:instrText>
    </w:r>
    <w:r w:rsidRPr="009F3F14">
      <w:rPr>
        <w:sz w:val="18"/>
      </w:rPr>
      <w:instrText xml:space="preserve"> "Motionsnummer" *\charformat </w:instrText>
    </w:r>
    <w:r w:rsidRPr="009F3F14">
      <w:fldChar w:fldCharType="separate"/>
    </w:r>
    <w:r w:rsidRPr="009F3F14">
      <w:t>Sk423</w:t>
    </w:r>
    <w:r w:rsidRPr="009F3F14">
      <w:fldChar w:fldCharType="end"/>
    </w:r>
    <w:r w:rsidRPr="009F3F14">
      <w:br/>
    </w:r>
    <w:r w:rsidRPr="009F3F14">
      <w:fldChar w:fldCharType="begin" w:fldLock="1"/>
    </w:r>
    <w:r w:rsidRPr="009F3F14">
      <w:instrText xml:space="preserve"> DOCPROPERTY</w:instrText>
    </w:r>
    <w:r w:rsidRPr="009F3F14">
      <w:rPr>
        <w:sz w:val="18"/>
      </w:rPr>
      <w:instrText xml:space="preserve"> "Samling" *\charformat </w:instrText>
    </w:r>
    <w:r w:rsidRPr="009F3F14">
      <w:fldChar w:fldCharType="end"/>
    </w:r>
    <w:r w:rsidRPr="009F3F14">
      <w:tab/>
      <w:t xml:space="preserve">pnr: </w:t>
    </w:r>
    <w:r w:rsidRPr="009F3F14">
      <w:fldChar w:fldCharType="begin" w:fldLock="1"/>
    </w:r>
    <w:r w:rsidRPr="009F3F14">
      <w:instrText xml:space="preserve"> DOCPROPERTY</w:instrText>
    </w:r>
    <w:r w:rsidRPr="009F3F14">
      <w:rPr>
        <w:sz w:val="18"/>
      </w:rPr>
      <w:instrText xml:space="preserve"> "Partinummer" *\charformat </w:instrText>
    </w:r>
    <w:r w:rsidRPr="009F3F14">
      <w:fldChar w:fldCharType="separate"/>
    </w:r>
    <w:r w:rsidRPr="009F3F14">
      <w:t>SD182</w:t>
    </w:r>
    <w:r w:rsidRPr="009F3F14">
      <w:fldChar w:fldCharType="end"/>
    </w:r>
  </w:p>
  <w:p w:rsidR="009F3F14" w:rsidRPr="009F3F14" w:rsidRDefault="009F3F14">
    <w:pPr>
      <w:pStyle w:val="FSHRub1"/>
    </w:pPr>
    <w:r w:rsidRPr="009F3F14">
      <w:t>Motion till riksdagen</w:t>
    </w:r>
    <w:r w:rsidRPr="009F3F14">
      <w:br/>
    </w:r>
    <w:r w:rsidRPr="009F3F14">
      <w:fldChar w:fldCharType="begin" w:fldLock="1"/>
    </w:r>
    <w:r w:rsidRPr="009F3F14">
      <w:instrText xml:space="preserve"> DOCPROPERTY "YearUser" *\charformat </w:instrText>
    </w:r>
    <w:r w:rsidRPr="009F3F14">
      <w:fldChar w:fldCharType="separate"/>
    </w:r>
    <w:r w:rsidRPr="009F3F14">
      <w:t>2010/11</w:t>
    </w:r>
    <w:r w:rsidRPr="009F3F14">
      <w:fldChar w:fldCharType="end"/>
    </w:r>
    <w:r w:rsidRPr="009F3F14">
      <w:t>:</w:t>
    </w:r>
    <w:r w:rsidRPr="009F3F14">
      <w:fldChar w:fldCharType="begin" w:fldLock="1"/>
    </w:r>
    <w:r w:rsidRPr="009F3F14">
      <w:instrText xml:space="preserve"> DOCPROPERTY "Motionsnummer" *\charformat </w:instrText>
    </w:r>
    <w:r w:rsidRPr="009F3F14">
      <w:fldChar w:fldCharType="separate"/>
    </w:r>
    <w:r w:rsidRPr="009F3F14">
      <w:t>Sk423</w:t>
    </w:r>
    <w:r w:rsidRPr="009F3F14">
      <w:fldChar w:fldCharType="end"/>
    </w:r>
  </w:p>
  <w:p w:rsidR="009F3F14" w:rsidRPr="009F3F14" w:rsidRDefault="009F3F14">
    <w:pPr>
      <w:pStyle w:val="FSHNormalS5"/>
    </w:pPr>
    <w:r w:rsidRPr="009F3F14">
      <w:fldChar w:fldCharType="begin" w:fldLock="1"/>
    </w:r>
    <w:r w:rsidRPr="009F3F14">
      <w:instrText xml:space="preserve"> DOCPROPERTY "MotionarText" *\charformat </w:instrText>
    </w:r>
    <w:r w:rsidRPr="009F3F14">
      <w:fldChar w:fldCharType="separate"/>
    </w:r>
    <w:r w:rsidRPr="009F3F14">
      <w:t>av Johnny Skalin och Björn Söder (SD)</w:t>
    </w:r>
    <w:r w:rsidRPr="009F3F14">
      <w:fldChar w:fldCharType="end"/>
    </w:r>
    <w:r w:rsidRPr="009F3F14">
      <w:br/>
    </w:r>
    <w:r w:rsidRPr="009F3F14">
      <w:fldChar w:fldCharType="begin" w:fldLock="1"/>
    </w:r>
    <w:r w:rsidRPr="009F3F14">
      <w:instrText xml:space="preserve"> DOCPROPERTY "SvarFrasKort" *\charformat </w:instrText>
    </w:r>
    <w:r w:rsidRPr="009F3F14">
      <w:fldChar w:fldCharType="end"/>
    </w:r>
  </w:p>
  <w:p w:rsidR="009F3F14" w:rsidRPr="009F3F14" w:rsidRDefault="009F3F14">
    <w:pPr>
      <w:pStyle w:val="FSHTitel"/>
    </w:pPr>
    <w:r w:rsidRPr="009F3F14">
      <w:fldChar w:fldCharType="begin" w:fldLock="1"/>
    </w:r>
    <w:r w:rsidRPr="009F3F14">
      <w:instrText xml:space="preserve"> DOCPROPERTY</w:instrText>
    </w:r>
    <w:r w:rsidRPr="009F3F14">
      <w:rPr>
        <w:sz w:val="18"/>
      </w:rPr>
      <w:instrText xml:space="preserve"> "RubrikSvar" *\charformat </w:instrText>
    </w:r>
    <w:r w:rsidRPr="009F3F14">
      <w:fldChar w:fldCharType="separate"/>
    </w:r>
    <w:r w:rsidRPr="009F3F14">
      <w:t>Utgiftsområde 3 Skatt, tull och exekution</w:t>
    </w:r>
    <w:r w:rsidRPr="009F3F14">
      <w:fldChar w:fldCharType="end"/>
    </w:r>
  </w:p>
  <w:p w:rsidR="009F3F14" w:rsidRPr="009F3F14" w:rsidRDefault="009F3F14">
    <w:pPr>
      <w:pStyle w:val="Normal00"/>
    </w:pPr>
  </w:p>
  <w:p w:rsidR="009F3F14" w:rsidRPr="009F3F14" w:rsidRDefault="009F3F1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4257855">
    <w:abstractNumId w:val="3"/>
  </w:num>
  <w:num w:numId="2" w16cid:durableId="1915705140">
    <w:abstractNumId w:val="2"/>
  </w:num>
  <w:num w:numId="3" w16cid:durableId="1001156015">
    <w:abstractNumId w:val="1"/>
  </w:num>
  <w:num w:numId="4" w16cid:durableId="632445148">
    <w:abstractNumId w:val="0"/>
  </w:num>
  <w:num w:numId="5" w16cid:durableId="1136601136">
    <w:abstractNumId w:val="7"/>
  </w:num>
  <w:num w:numId="6" w16cid:durableId="1641615187">
    <w:abstractNumId w:val="6"/>
  </w:num>
  <w:num w:numId="7" w16cid:durableId="333076447">
    <w:abstractNumId w:val="5"/>
  </w:num>
  <w:num w:numId="8" w16cid:durableId="1265184512">
    <w:abstractNumId w:val="4"/>
  </w:num>
  <w:num w:numId="9" w16cid:durableId="1162968898">
    <w:abstractNumId w:val="8"/>
  </w:num>
  <w:num w:numId="10" w16cid:durableId="1735622595">
    <w:abstractNumId w:val="9"/>
  </w:num>
  <w:num w:numId="11" w16cid:durableId="853113393">
    <w:abstractNumId w:val="10"/>
  </w:num>
  <w:num w:numId="12" w16cid:durableId="142088443">
    <w:abstractNumId w:val="13"/>
  </w:num>
  <w:num w:numId="13" w16cid:durableId="105278293">
    <w:abstractNumId w:val="15"/>
  </w:num>
  <w:num w:numId="14" w16cid:durableId="1895970398">
    <w:abstractNumId w:val="16"/>
  </w:num>
  <w:num w:numId="15" w16cid:durableId="1932661330">
    <w:abstractNumId w:val="11"/>
  </w:num>
  <w:num w:numId="16" w16cid:durableId="2060127466">
    <w:abstractNumId w:val="18"/>
  </w:num>
  <w:num w:numId="17" w16cid:durableId="278270132">
    <w:abstractNumId w:val="17"/>
  </w:num>
  <w:num w:numId="18" w16cid:durableId="67459629">
    <w:abstractNumId w:val="14"/>
  </w:num>
  <w:num w:numId="19" w16cid:durableId="7755175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11"/>
    <w:docVar w:name="PersonGUIDs" w:val="{5D897251-768B-4F79-A746-942424C0E48F},{C8E093A7-EDD6-43FF-8CD7-70C04D240193}"/>
  </w:docVars>
  <w:rsids>
    <w:rsidRoot w:val="00D44F26"/>
    <w:rsid w:val="009F3F14"/>
    <w:rsid w:val="00D4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5:chartTrackingRefBased/>
  <w15:docId w15:val="{176D4F73-901B-4C19-A42D-2ACA4D2F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5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945</Characters>
  <Application>Microsoft Office Word</Application>
  <DocSecurity>4</DocSecurity>
  <Lines>41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sd182</vt:lpstr>
    </vt:vector>
  </TitlesOfParts>
  <Company>Riksdagen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sd182</dc:title>
  <dc:subject>sd182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2010-11-11T15:06:00Z</cp:lastPrinted>
  <dcterms:created xsi:type="dcterms:W3CDTF">2025-12-18T02:21:00Z</dcterms:created>
  <dcterms:modified xsi:type="dcterms:W3CDTF">2025-12-18T02:21:00Z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mot2000_530_2010-11-11</vt:lpwstr>
  </property>
  <property fmtid="{D5CDD505-2E9C-101B-9397-08002B2CF9AE}" pid="3" name="version">
    <vt:lpwstr>mot2000_524_2010-10-25</vt:lpwstr>
  </property>
  <property fmtid="{D5CDD505-2E9C-101B-9397-08002B2CF9AE}" pid="4" name="dokumenttyp">
    <vt:lpwstr>motion</vt:lpwstr>
  </property>
  <property fmtid="{D5CDD505-2E9C-101B-9397-08002B2CF9AE}" pid="5" name="Sekr">
    <vt:lpwstr>OS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Utgiftsområde 3 Skatt, tull och exekution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Utgiftsområde 3 Skatt, tull och exekution</vt:lpwstr>
  </property>
  <property fmtid="{D5CDD505-2E9C-101B-9397-08002B2CF9AE}" pid="15" name="MotTyp">
    <vt:lpwstr>Partimotion</vt:lpwstr>
  </property>
  <property fmtid="{D5CDD505-2E9C-101B-9397-08002B2CF9AE}" pid="16" name="MotTypXML">
    <vt:lpwstr>parti</vt:lpwstr>
  </property>
  <property fmtid="{D5CDD505-2E9C-101B-9397-08002B2CF9AE}" pid="17" name="Partinummer">
    <vt:lpwstr>SD182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Johnny Skalin och Björn Söder (SD)</vt:lpwstr>
  </property>
  <property fmtid="{D5CDD505-2E9C-101B-9397-08002B2CF9AE}" pid="26" name="MotionarLista">
    <vt:lpwstr>Skalin, Johnny (SD)\Söder, Björn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Johnny Skalin (SD), Björn Söder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mikael.valtersson@riksdagen.se</vt:lpwstr>
  </property>
  <property fmtid="{D5CDD505-2E9C-101B-9397-08002B2CF9AE}" pid="45" name="ReservUID">
    <vt:lpwstr>ml1007aa</vt:lpwstr>
  </property>
  <property fmtid="{D5CDD505-2E9C-101B-9397-08002B2CF9AE}" pid="46" name="MotionID">
    <vt:lpwstr>20102011000001150100000001820080</vt:lpwstr>
  </property>
  <property fmtid="{D5CDD505-2E9C-101B-9397-08002B2CF9AE}" pid="47" name="datum">
    <vt:lpwstr>101025</vt:lpwstr>
  </property>
  <property fmtid="{D5CDD505-2E9C-101B-9397-08002B2CF9AE}" pid="48" name="avsändar-e-post">
    <vt:lpwstr>mikael.valtersson@riksdagen.se</vt:lpwstr>
  </property>
  <property fmtid="{D5CDD505-2E9C-101B-9397-08002B2CF9AE}" pid="49" name="id">
    <vt:lpwstr>20102011000001150100000001820080</vt:lpwstr>
  </property>
  <property fmtid="{D5CDD505-2E9C-101B-9397-08002B2CF9AE}" pid="50" name="nummer">
    <vt:lpwstr>423</vt:lpwstr>
  </property>
  <property fmtid="{D5CDD505-2E9C-101B-9397-08002B2CF9AE}" pid="51" name="utskottsbeteckning">
    <vt:lpwstr>Sk</vt:lpwstr>
  </property>
  <property fmtid="{D5CDD505-2E9C-101B-9397-08002B2CF9AE}" pid="52" name="GlobalUID">
    <vt:lpwstr>{869E2C66-A73A-47CD-8B02-D3CBD6836E02}</vt:lpwstr>
  </property>
  <property fmtid="{D5CDD505-2E9C-101B-9397-08002B2CF9AE}" pid="53" name="Överföringar">
    <vt:i4>0</vt:i4>
  </property>
  <property fmtid="{D5CDD505-2E9C-101B-9397-08002B2CF9AE}" pid="54" name="Checksum">
    <vt:lpwstr>*0012265785042*</vt:lpwstr>
  </property>
  <property fmtid="{D5CDD505-2E9C-101B-9397-08002B2CF9AE}" pid="55" name="skuggnummer">
    <vt:lpwstr>2809</vt:lpwstr>
  </property>
  <property fmtid="{D5CDD505-2E9C-101B-9397-08002B2CF9AE}" pid="56" name="urixVersion">
    <vt:lpwstr>4.3.0.0</vt:lpwstr>
  </property>
  <property fmtid="{D5CDD505-2E9C-101B-9397-08002B2CF9AE}" pid="57" name="urixOrigin">
    <vt:lpwstr>101111 16:07:31.001</vt:lpwstr>
  </property>
  <property fmtid="{D5CDD505-2E9C-101B-9397-08002B2CF9AE}" pid="58" name="urixGuid">
    <vt:lpwstr>{353644D1-DD0C-40CB-ACB0-A433502B0C52}</vt:lpwstr>
  </property>
</Properties>
</file>