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D67B40" w:rsidTr="00E10042">
        <w:tc>
          <w:tcPr>
            <w:tcW w:w="2268" w:type="dxa"/>
          </w:tcPr>
          <w:p w:rsidR="00D67B40" w:rsidRDefault="00D67B40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D67B40" w:rsidRPr="00331BCB" w:rsidRDefault="00D67B40" w:rsidP="00331BCB">
            <w:pPr>
              <w:framePr w:w="5035" w:h="1644" w:wrap="notBeside" w:vAnchor="page" w:hAnchor="page" w:x="6573" w:y="721"/>
              <w:jc w:val="center"/>
              <w:rPr>
                <w:rFonts w:ascii="TradeGothic" w:hAnsi="TradeGothic"/>
                <w:sz w:val="18"/>
              </w:rPr>
            </w:pPr>
          </w:p>
        </w:tc>
      </w:tr>
      <w:tr w:rsidR="00D67B40" w:rsidTr="00E10042">
        <w:tc>
          <w:tcPr>
            <w:tcW w:w="5267" w:type="dxa"/>
            <w:gridSpan w:val="3"/>
          </w:tcPr>
          <w:p w:rsidR="00D67B40" w:rsidRDefault="00D67B40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D67B40" w:rsidTr="00E10042">
        <w:tc>
          <w:tcPr>
            <w:tcW w:w="3402" w:type="dxa"/>
            <w:gridSpan w:val="2"/>
          </w:tcPr>
          <w:p w:rsidR="00D67B40" w:rsidRPr="00E10042" w:rsidRDefault="00D67B40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D67B40" w:rsidRDefault="00D67B40" w:rsidP="007242A3">
            <w:pPr>
              <w:framePr w:w="5035" w:h="1644" w:wrap="notBeside" w:vAnchor="page" w:hAnchor="page" w:x="6573" w:y="721"/>
            </w:pPr>
          </w:p>
        </w:tc>
      </w:tr>
      <w:tr w:rsidR="00D67B40" w:rsidTr="00E10042">
        <w:tc>
          <w:tcPr>
            <w:tcW w:w="2268" w:type="dxa"/>
          </w:tcPr>
          <w:p w:rsidR="00D67B40" w:rsidRDefault="00D67B40" w:rsidP="007242A3">
            <w:pPr>
              <w:framePr w:w="5035" w:h="1644" w:wrap="notBeside" w:vAnchor="page" w:hAnchor="page" w:x="6573" w:y="721"/>
            </w:pPr>
            <w:r>
              <w:t>2013-05-13</w:t>
            </w:r>
          </w:p>
        </w:tc>
        <w:tc>
          <w:tcPr>
            <w:tcW w:w="2999" w:type="dxa"/>
            <w:gridSpan w:val="2"/>
          </w:tcPr>
          <w:p w:rsidR="00D67B40" w:rsidRPr="00ED583F" w:rsidRDefault="00D67B40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D67B40" w:rsidTr="00E10042">
        <w:tc>
          <w:tcPr>
            <w:tcW w:w="2268" w:type="dxa"/>
          </w:tcPr>
          <w:p w:rsidR="00D67B40" w:rsidRDefault="00D67B40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D67B40" w:rsidRDefault="00D67B40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EU-kansliet</w:t>
            </w: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67B40">
        <w:trPr>
          <w:trHeight w:val="284"/>
        </w:trPr>
        <w:tc>
          <w:tcPr>
            <w:tcW w:w="4911" w:type="dxa"/>
          </w:tcPr>
          <w:p w:rsidR="00D67B40" w:rsidRDefault="00D67B4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67B40" w:rsidRPr="00E10042" w:rsidRDefault="00D67B40">
      <w:pPr>
        <w:framePr w:w="4400" w:h="2523" w:wrap="notBeside" w:vAnchor="page" w:hAnchor="page" w:x="6453" w:y="2445"/>
        <w:ind w:left="142"/>
        <w:rPr>
          <w:b/>
        </w:rPr>
      </w:pPr>
    </w:p>
    <w:p w:rsidR="00D67B40" w:rsidRDefault="00D67B40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Allmänna rådets möte den 21 maj 2013</w:t>
      </w:r>
    </w:p>
    <w:p w:rsidR="00D67B40" w:rsidRDefault="00D67B40">
      <w:pPr>
        <w:pStyle w:val="RKrubrik"/>
      </w:pPr>
      <w:r>
        <w:t>Kommenterad dagordning</w:t>
      </w:r>
    </w:p>
    <w:p w:rsidR="00D67B40" w:rsidRDefault="00D67B40">
      <w:pPr>
        <w:pStyle w:val="RKnormal"/>
      </w:pPr>
    </w:p>
    <w:p w:rsidR="00D67B40" w:rsidRDefault="00D67B40" w:rsidP="00E10042">
      <w:pPr>
        <w:pStyle w:val="RKrubrik"/>
        <w:numPr>
          <w:ilvl w:val="0"/>
          <w:numId w:val="1"/>
        </w:numPr>
      </w:pPr>
      <w:r>
        <w:t>Godkännande av dagordningen</w:t>
      </w:r>
    </w:p>
    <w:p w:rsidR="00D67B40" w:rsidRDefault="00D67B40" w:rsidP="00E10042">
      <w:pPr>
        <w:pStyle w:val="RKnormal"/>
      </w:pPr>
    </w:p>
    <w:p w:rsidR="00D67B40" w:rsidRPr="00E10042" w:rsidRDefault="00D67B40" w:rsidP="00E10042">
      <w:pPr>
        <w:pStyle w:val="RKnormal"/>
        <w:rPr>
          <w:i/>
          <w:u w:val="single"/>
        </w:rPr>
      </w:pPr>
      <w:r w:rsidRPr="00E10042">
        <w:rPr>
          <w:i/>
          <w:u w:val="single"/>
        </w:rPr>
        <w:t>Lagstiftningsöverläggningar</w:t>
      </w:r>
    </w:p>
    <w:p w:rsidR="00D67B40" w:rsidRDefault="00D67B40">
      <w:pPr>
        <w:pStyle w:val="RKnormal"/>
      </w:pPr>
    </w:p>
    <w:p w:rsidR="00D67B40" w:rsidRDefault="00D67B40">
      <w:pPr>
        <w:pStyle w:val="RKrubrik"/>
      </w:pPr>
      <w:r>
        <w:t>2.</w:t>
      </w:r>
      <w:r>
        <w:tab/>
        <w:t>(ev.) A-punkter</w:t>
      </w:r>
    </w:p>
    <w:p w:rsidR="00D67B40" w:rsidRDefault="00D67B40">
      <w:pPr>
        <w:pStyle w:val="RKnormal"/>
      </w:pPr>
    </w:p>
    <w:p w:rsidR="00D67B40" w:rsidRDefault="00D67B40" w:rsidP="00E10042">
      <w:pPr>
        <w:keepNext/>
        <w:tabs>
          <w:tab w:val="left" w:pos="284"/>
        </w:tabs>
        <w:spacing w:before="360"/>
        <w:rPr>
          <w:rFonts w:ascii="TradeGothic" w:hAnsi="TradeGothic"/>
          <w:b/>
          <w:color w:val="000000"/>
          <w:sz w:val="22"/>
          <w:szCs w:val="22"/>
        </w:rPr>
      </w:pPr>
      <w:r w:rsidRPr="00E10042">
        <w:rPr>
          <w:rFonts w:ascii="TradeGothic" w:hAnsi="TradeGothic"/>
          <w:b/>
          <w:sz w:val="22"/>
          <w:szCs w:val="22"/>
        </w:rPr>
        <w:t>3</w:t>
      </w:r>
      <w:r w:rsidRPr="00E10042">
        <w:rPr>
          <w:rFonts w:ascii="TradeGothic" w:hAnsi="TradeGothic"/>
          <w:sz w:val="22"/>
          <w:szCs w:val="22"/>
        </w:rPr>
        <w:t>.</w:t>
      </w:r>
      <w:r w:rsidRPr="00E10042">
        <w:rPr>
          <w:rFonts w:ascii="TradeGothic" w:hAnsi="TradeGothic"/>
          <w:sz w:val="22"/>
          <w:szCs w:val="22"/>
        </w:rPr>
        <w:tab/>
      </w:r>
      <w:r>
        <w:rPr>
          <w:rFonts w:ascii="TradeGothic" w:hAnsi="TradeGothic"/>
          <w:sz w:val="22"/>
          <w:szCs w:val="22"/>
        </w:rPr>
        <w:tab/>
      </w:r>
      <w:r w:rsidRPr="00E10042">
        <w:rPr>
          <w:rFonts w:ascii="TradeGothic" w:hAnsi="TradeGothic"/>
          <w:b/>
          <w:color w:val="000000"/>
          <w:sz w:val="22"/>
          <w:szCs w:val="22"/>
        </w:rPr>
        <w:t xml:space="preserve">EU:s </w:t>
      </w:r>
      <w:bookmarkStart w:id="1" w:name="_GoBack"/>
      <w:bookmarkEnd w:id="1"/>
      <w:r w:rsidRPr="00E10042">
        <w:rPr>
          <w:rFonts w:ascii="TradeGothic" w:hAnsi="TradeGothic"/>
          <w:b/>
          <w:color w:val="000000"/>
          <w:sz w:val="22"/>
          <w:szCs w:val="22"/>
        </w:rPr>
        <w:t>fleråriga budgetram</w:t>
      </w:r>
    </w:p>
    <w:p w:rsidR="00D67B40" w:rsidRDefault="00D67B40" w:rsidP="00E10042">
      <w:pPr>
        <w:keepNext/>
        <w:tabs>
          <w:tab w:val="left" w:pos="284"/>
        </w:tabs>
        <w:rPr>
          <w:i/>
          <w:color w:val="000000"/>
          <w:szCs w:val="24"/>
        </w:rPr>
      </w:pPr>
      <w:r>
        <w:rPr>
          <w:i/>
          <w:color w:val="000000"/>
          <w:szCs w:val="24"/>
        </w:rPr>
        <w:t>Diskussionspunkt</w:t>
      </w:r>
    </w:p>
    <w:p w:rsidR="00D67B40" w:rsidRDefault="00D67B40" w:rsidP="00E10042">
      <w:pPr>
        <w:keepNext/>
        <w:tabs>
          <w:tab w:val="left" w:pos="284"/>
        </w:tabs>
        <w:rPr>
          <w:b/>
          <w:color w:val="000000"/>
          <w:szCs w:val="24"/>
        </w:rPr>
      </w:pPr>
    </w:p>
    <w:p w:rsidR="00D67B40" w:rsidRPr="00AD7FA7" w:rsidRDefault="00D67B40" w:rsidP="00AD7FA7">
      <w:pPr>
        <w:rPr>
          <w:b/>
        </w:rPr>
      </w:pPr>
      <w:r w:rsidRPr="00AD7FA7">
        <w:rPr>
          <w:b/>
        </w:rPr>
        <w:t>Bakgrund</w:t>
      </w:r>
    </w:p>
    <w:p w:rsidR="00D67B40" w:rsidRDefault="00D67B40" w:rsidP="00AD7FA7">
      <w:pPr>
        <w:rPr>
          <w:color w:val="1F497D"/>
        </w:rPr>
      </w:pPr>
      <w:r>
        <w:t xml:space="preserve">Överenskommelsen vid Europeiska rådet den 7-8 februari i år om EU:s fleråriga budgetram ska nu omvandlas till en budgetramsförordning, ett beslut om egna medel samt ett 70-tal sektorsförordningar. Innan budgetramen kan träda i kraft den 1 januari 2014 ska Europaparlamentet (EP) godkänna budgetramsförordningen. Vidare ska rådet, EP och kommissionen enas om ett interinstitutionellt avtal (IIA) som bland annat reglerar genomförandet av budgetramen. </w:t>
      </w:r>
    </w:p>
    <w:p w:rsidR="00D67B40" w:rsidRDefault="00D67B40" w:rsidP="00AD7FA7"/>
    <w:p w:rsidR="00D67B40" w:rsidRDefault="00D67B40" w:rsidP="00AD7FA7">
      <w:pPr>
        <w:rPr>
          <w:szCs w:val="22"/>
        </w:rPr>
      </w:pPr>
      <w:r>
        <w:t>Den 8 april presenterade det irländska ordförandeskapet ett reviderat förslag till budgetra</w:t>
      </w:r>
      <w:r w:rsidRPr="00E10042">
        <w:rPr>
          <w:color w:val="000000"/>
        </w:rPr>
        <w:t>msf</w:t>
      </w:r>
      <w:r w:rsidRPr="00E10042">
        <w:t>ör</w:t>
      </w:r>
      <w:r>
        <w:t>ordning och ett utkast till IIA. Dessa har sedan behandlats i Coreper vid ett flertal tillfällen, och tekniska frågor också av den särskilda rådsarbetsgruppen för MFF. Förutom en rad mer tekniska frågor så handlar diskussionerna framförallt om flexibilitet i budgeten samt en eventuell översyn av budgeten under pågående period. Vid Allmänna rådets möte hoppas ordförandeskapet att det ska vara möjligt att nå en politisk överenskommelse om förordningspaketet.</w:t>
      </w:r>
    </w:p>
    <w:p w:rsidR="00D67B40" w:rsidRDefault="00D67B40" w:rsidP="00E10042">
      <w:pPr>
        <w:pStyle w:val="RKnormal"/>
        <w:rPr>
          <w:b/>
          <w:szCs w:val="24"/>
        </w:rPr>
      </w:pPr>
    </w:p>
    <w:p w:rsidR="00D67B40" w:rsidRDefault="00D67B40" w:rsidP="00E10042">
      <w:pPr>
        <w:pStyle w:val="RKnormal"/>
        <w:rPr>
          <w:b/>
          <w:szCs w:val="24"/>
        </w:rPr>
      </w:pPr>
      <w:r>
        <w:rPr>
          <w:b/>
          <w:szCs w:val="24"/>
        </w:rPr>
        <w:t>Förslag till svensk ståndpunkt</w:t>
      </w:r>
    </w:p>
    <w:p w:rsidR="00D67B40" w:rsidRDefault="00D67B40" w:rsidP="00E10042">
      <w:pPr>
        <w:rPr>
          <w:color w:val="000000"/>
          <w:szCs w:val="24"/>
        </w:rPr>
      </w:pPr>
      <w:r>
        <w:rPr>
          <w:szCs w:val="24"/>
        </w:rPr>
        <w:t>Regeringen anser att det är viktigt att de kommande förhandlingarna med EP leder till ett utfall som i största möjliga mån respekterar uppgörelsen vid Europeiska rådet.</w:t>
      </w:r>
      <w:r>
        <w:rPr>
          <w:color w:val="FF0000"/>
          <w:szCs w:val="24"/>
        </w:rPr>
        <w:t xml:space="preserve"> </w:t>
      </w:r>
    </w:p>
    <w:p w:rsidR="00D67B40" w:rsidRDefault="00D67B40" w:rsidP="00E10042">
      <w:pPr>
        <w:rPr>
          <w:color w:val="000000"/>
          <w:szCs w:val="24"/>
        </w:rPr>
      </w:pPr>
    </w:p>
    <w:p w:rsidR="00D67B40" w:rsidRPr="00CD41B7" w:rsidRDefault="00D67B40" w:rsidP="00CD41B7">
      <w:pPr>
        <w:rPr>
          <w:rFonts w:ascii="TradeGothic" w:hAnsi="TradeGothic"/>
          <w:b/>
          <w:sz w:val="22"/>
          <w:szCs w:val="22"/>
        </w:rPr>
      </w:pPr>
      <w:r w:rsidRPr="00CD41B7">
        <w:rPr>
          <w:rFonts w:ascii="TradeGothic" w:hAnsi="TradeGothic"/>
          <w:b/>
          <w:sz w:val="22"/>
          <w:szCs w:val="22"/>
        </w:rPr>
        <w:t xml:space="preserve">4. </w:t>
      </w:r>
      <w:r w:rsidRPr="00CD41B7">
        <w:rPr>
          <w:rFonts w:ascii="TradeGothic" w:hAnsi="TradeGothic"/>
          <w:b/>
          <w:sz w:val="22"/>
          <w:szCs w:val="22"/>
        </w:rPr>
        <w:tab/>
        <w:t xml:space="preserve">Övriga frågor  </w:t>
      </w:r>
    </w:p>
    <w:p w:rsidR="00D67B40" w:rsidRPr="00E10042" w:rsidRDefault="00D67B40" w:rsidP="00CD41B7">
      <w:pPr>
        <w:rPr>
          <w:szCs w:val="24"/>
        </w:rPr>
      </w:pPr>
      <w:r w:rsidRPr="00E10042">
        <w:rPr>
          <w:szCs w:val="24"/>
        </w:rPr>
        <w:t>= (ev.) Information från ordförandeskapet om aktuella lagförslag</w:t>
      </w:r>
    </w:p>
    <w:p w:rsidR="00D67B40" w:rsidRDefault="00D67B40" w:rsidP="00E10042">
      <w:pPr>
        <w:rPr>
          <w:color w:val="000000"/>
          <w:szCs w:val="24"/>
        </w:rPr>
      </w:pPr>
    </w:p>
    <w:p w:rsidR="00D67B40" w:rsidRPr="00E10042" w:rsidRDefault="00D67B40" w:rsidP="00E10042">
      <w:pPr>
        <w:rPr>
          <w:color w:val="000000"/>
          <w:szCs w:val="24"/>
        </w:rPr>
      </w:pPr>
    </w:p>
    <w:p w:rsidR="00D67B40" w:rsidRDefault="00D67B40" w:rsidP="00AD7FA7">
      <w:pPr>
        <w:pStyle w:val="Default"/>
      </w:pPr>
      <w:r>
        <w:rPr>
          <w:i/>
          <w:iCs/>
          <w:u w:val="single"/>
        </w:rPr>
        <w:t>Icke lagstiftande verksamhet</w:t>
      </w:r>
    </w:p>
    <w:p w:rsidR="00D67B40" w:rsidRDefault="00D67B40" w:rsidP="00E10042">
      <w:pPr>
        <w:pStyle w:val="RKrubrik"/>
        <w:tabs>
          <w:tab w:val="clear" w:pos="1134"/>
        </w:tabs>
        <w:spacing w:after="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A-punkter</w:t>
      </w:r>
    </w:p>
    <w:p w:rsidR="00D67B40" w:rsidRDefault="00D67B40" w:rsidP="00E10042">
      <w:pPr>
        <w:pStyle w:val="RKrubrik"/>
        <w:tabs>
          <w:tab w:val="clear" w:pos="1134"/>
        </w:tabs>
        <w:spacing w:after="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Resolutioner, synpunkter och beslut antagna av Europaparlamentet </w:t>
      </w:r>
    </w:p>
    <w:p w:rsidR="00D67B40" w:rsidRDefault="00D67B40" w:rsidP="00E10042">
      <w:pPr>
        <w:spacing w:line="240" w:lineRule="auto"/>
        <w:rPr>
          <w:i/>
          <w:color w:val="000000"/>
          <w:szCs w:val="24"/>
        </w:rPr>
      </w:pPr>
      <w:r>
        <w:rPr>
          <w:i/>
          <w:color w:val="000000"/>
          <w:szCs w:val="24"/>
        </w:rPr>
        <w:t>Informationspunkt</w:t>
      </w:r>
    </w:p>
    <w:p w:rsidR="00D67B40" w:rsidRDefault="00D67B40" w:rsidP="00E10042">
      <w:pPr>
        <w:spacing w:line="240" w:lineRule="auto"/>
        <w:rPr>
          <w:i/>
          <w:color w:val="000000"/>
          <w:szCs w:val="24"/>
        </w:rPr>
      </w:pPr>
    </w:p>
    <w:p w:rsidR="00D67B40" w:rsidRDefault="00D67B40" w:rsidP="00E10042">
      <w:pPr>
        <w:spacing w:after="120"/>
        <w:rPr>
          <w:color w:val="000000"/>
        </w:rPr>
      </w:pPr>
      <w:r>
        <w:rPr>
          <w:color w:val="000000"/>
        </w:rPr>
        <w:t>Allmänna rådet avser att notera resolutioner, yttranden och beslut antagna av Europaparlamentet under sammanträdesperioden den 15-18 april 2013. Detta är en standardpunkt på dagordningen.</w:t>
      </w:r>
    </w:p>
    <w:p w:rsidR="00D67B40" w:rsidRDefault="00D67B40">
      <w:pPr>
        <w:pStyle w:val="RKnormal"/>
      </w:pPr>
    </w:p>
    <w:p w:rsidR="00D67B40" w:rsidRPr="00E10042" w:rsidRDefault="00D67B40" w:rsidP="00E10042">
      <w:pPr>
        <w:pStyle w:val="RKrubrik"/>
        <w:ind w:left="1134" w:hanging="1134"/>
      </w:pPr>
      <w:r>
        <w:t>7.</w:t>
      </w:r>
      <w:r>
        <w:tab/>
      </w:r>
      <w:r w:rsidRPr="00E10042">
        <w:t>Förberedelser av Europeiska rådet den 22 maj 2013</w:t>
      </w:r>
    </w:p>
    <w:p w:rsidR="00D67B40" w:rsidRPr="00E10042" w:rsidRDefault="00D67B40" w:rsidP="00AD7FA7">
      <w:pPr>
        <w:overflowPunct/>
        <w:autoSpaceDE/>
        <w:autoSpaceDN/>
        <w:adjustRightInd/>
        <w:spacing w:after="200" w:line="240" w:lineRule="auto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>= u</w:t>
      </w:r>
      <w:r w:rsidRPr="00E10042">
        <w:rPr>
          <w:color w:val="000000"/>
          <w:szCs w:val="24"/>
        </w:rPr>
        <w:t>tkast till Europeiska rådets slutsatser</w:t>
      </w:r>
    </w:p>
    <w:p w:rsidR="00D67B40" w:rsidRDefault="00D67B40" w:rsidP="00E10042">
      <w:pPr>
        <w:tabs>
          <w:tab w:val="left" w:pos="2835"/>
        </w:tabs>
        <w:spacing w:line="240" w:lineRule="atLeast"/>
        <w:rPr>
          <w:i/>
        </w:rPr>
      </w:pPr>
      <w:r w:rsidRPr="00E10042">
        <w:rPr>
          <w:i/>
        </w:rPr>
        <w:t xml:space="preserve">Diskussionspunkt </w:t>
      </w:r>
    </w:p>
    <w:p w:rsidR="00D67B40" w:rsidRPr="00E10042" w:rsidRDefault="00D67B40" w:rsidP="00E10042">
      <w:pPr>
        <w:tabs>
          <w:tab w:val="left" w:pos="2835"/>
        </w:tabs>
        <w:spacing w:line="240" w:lineRule="atLeast"/>
      </w:pPr>
    </w:p>
    <w:p w:rsidR="00D67B40" w:rsidRPr="00E10042" w:rsidRDefault="00D67B40" w:rsidP="00E10042">
      <w:pPr>
        <w:tabs>
          <w:tab w:val="left" w:pos="2835"/>
        </w:tabs>
        <w:spacing w:line="240" w:lineRule="atLeast"/>
      </w:pPr>
      <w:r w:rsidRPr="00E10042">
        <w:t>Ett utkast till annoterad dagordning till Europeiska rådets möte har delgivits EU-nämnden. Något utkast till slutsatser föreligger inte i skrivande stund.</w:t>
      </w:r>
    </w:p>
    <w:p w:rsidR="00D67B40" w:rsidRPr="00E10042" w:rsidRDefault="00D67B40" w:rsidP="00E10042">
      <w:pPr>
        <w:tabs>
          <w:tab w:val="left" w:pos="2835"/>
        </w:tabs>
        <w:spacing w:line="240" w:lineRule="atLeast"/>
      </w:pPr>
    </w:p>
    <w:p w:rsidR="00D67B40" w:rsidRPr="00E10042" w:rsidRDefault="00D67B40" w:rsidP="00E10042">
      <w:pPr>
        <w:tabs>
          <w:tab w:val="left" w:pos="2835"/>
        </w:tabs>
        <w:spacing w:line="240" w:lineRule="atLeast"/>
      </w:pPr>
      <w:r w:rsidRPr="00E10042">
        <w:rPr>
          <w:b/>
        </w:rPr>
        <w:t>Bakgrund</w:t>
      </w:r>
    </w:p>
    <w:p w:rsidR="00D67B40" w:rsidRPr="00E10042" w:rsidRDefault="00D67B40" w:rsidP="00AD7FA7">
      <w:r w:rsidRPr="00E10042">
        <w:t xml:space="preserve">Energi- och skattefrågor utgör de två huvudsakliga frågekomplexen vid stats- och regeringschefernas möte den 22 maj. </w:t>
      </w:r>
    </w:p>
    <w:p w:rsidR="00D67B40" w:rsidRPr="00E10042" w:rsidRDefault="00D67B40" w:rsidP="00AD7FA7"/>
    <w:p w:rsidR="00D67B40" w:rsidRPr="00E10042" w:rsidRDefault="00D67B40" w:rsidP="00AD7FA7">
      <w:pPr>
        <w:rPr>
          <w:szCs w:val="24"/>
        </w:rPr>
      </w:pPr>
      <w:r w:rsidRPr="00E10042">
        <w:t xml:space="preserve">Europeiska rådet ska diskutera och anta slutsatser om energi- och skattefrågor. Konkurrenskraftsaspekter på energifrågan, den inre marknaden för energi och energipriser förväntas stå i fokus för stats- och regeringschefernas diskussioner. På skatteområdet väntas de huvudsakliga diskussionerna kretsa kring </w:t>
      </w:r>
      <w:r w:rsidRPr="00E10042">
        <w:rPr>
          <w:szCs w:val="24"/>
        </w:rPr>
        <w:t xml:space="preserve">förbättring av skatteuppbörd samt bekämpning av skatteflykt och skattebedrägerier. Avslutningsvis förväntas </w:t>
      </w:r>
      <w:r w:rsidRPr="00E10042">
        <w:t xml:space="preserve">Europeiska rådet notera framstegen </w:t>
      </w:r>
      <w:r>
        <w:t xml:space="preserve">i arbetet med </w:t>
      </w:r>
      <w:r w:rsidRPr="00E10042">
        <w:t>fördjupningen av den ekonomiska och monetära unionen (EMU) men utan att anta några slutsatser.</w:t>
      </w:r>
    </w:p>
    <w:p w:rsidR="00D67B40" w:rsidRPr="00E10042" w:rsidRDefault="00D67B40" w:rsidP="00E10042">
      <w:pPr>
        <w:tabs>
          <w:tab w:val="left" w:pos="2835"/>
        </w:tabs>
        <w:spacing w:line="240" w:lineRule="atLeast"/>
      </w:pPr>
    </w:p>
    <w:p w:rsidR="00D67B40" w:rsidRPr="00E10042" w:rsidRDefault="00D67B40" w:rsidP="00E10042">
      <w:pPr>
        <w:tabs>
          <w:tab w:val="left" w:pos="2835"/>
        </w:tabs>
        <w:spacing w:line="240" w:lineRule="atLeast"/>
        <w:rPr>
          <w:b/>
        </w:rPr>
      </w:pPr>
      <w:r w:rsidRPr="00E10042">
        <w:rPr>
          <w:b/>
        </w:rPr>
        <w:t xml:space="preserve">Förslag till svensk ståndpunkt </w:t>
      </w:r>
    </w:p>
    <w:p w:rsidR="00D67B40" w:rsidRDefault="00D67B40" w:rsidP="00AD7FA7">
      <w:pPr>
        <w:rPr>
          <w:iCs/>
        </w:rPr>
      </w:pPr>
      <w:r w:rsidRPr="00E10042">
        <w:t xml:space="preserve">Regeringen värnar om marknadsprinciperna inom energipolitiken då en </w:t>
      </w:r>
      <w:r w:rsidRPr="00E10042">
        <w:rPr>
          <w:color w:val="000000"/>
        </w:rPr>
        <w:t xml:space="preserve">liberaliserad energimarknad utgör en förutsättning för </w:t>
      </w:r>
      <w:r>
        <w:rPr>
          <w:color w:val="000000"/>
        </w:rPr>
        <w:t xml:space="preserve">stärkt </w:t>
      </w:r>
      <w:r w:rsidRPr="00E10042">
        <w:rPr>
          <w:color w:val="000000"/>
        </w:rPr>
        <w:t xml:space="preserve">konkurrenskraft i Europa. En </w:t>
      </w:r>
      <w:r w:rsidRPr="00E10042">
        <w:t xml:space="preserve">inre marknad för energi med korrekta prissignaler, som även speglar </w:t>
      </w:r>
      <w:r>
        <w:t xml:space="preserve">kostnaden för </w:t>
      </w:r>
      <w:r w:rsidRPr="00E10042">
        <w:t>koldioxid</w:t>
      </w:r>
      <w:r>
        <w:t>utsläpp</w:t>
      </w:r>
      <w:r w:rsidRPr="00E10042">
        <w:t xml:space="preserve">, är även en förutsättning för att kostnadseffektivt kunna uppfylla EU:s klimat- och energimål. Det är därför viktigt att </w:t>
      </w:r>
      <w:r w:rsidRPr="00E10042">
        <w:rPr>
          <w:iCs/>
        </w:rPr>
        <w:t>den inre marknaden för energi förverkligas till 2014. I sammanhanget är det relevant att beakta att energieffektivisering leder till minskade energikostnader, vilket i sin tur kan ge ökad konkurrenskraft.</w:t>
      </w:r>
    </w:p>
    <w:p w:rsidR="00D67B40" w:rsidRPr="00E10042" w:rsidRDefault="00D67B40" w:rsidP="00AD7FA7">
      <w:pPr>
        <w:rPr>
          <w:iCs/>
        </w:rPr>
      </w:pPr>
    </w:p>
    <w:p w:rsidR="00D67B40" w:rsidRDefault="00D67B40" w:rsidP="00AD7FA7">
      <w:r w:rsidRPr="00E10042">
        <w:rPr>
          <w:iCs/>
        </w:rPr>
        <w:t>Regeringen menar att långsiktiga klimatambitioner inte får stå tillbaka med anledning av den ekonomiska krisen. Kopplingen mellan energi- och klimatfrågorna måste bibehållas. Kommissionen bör l</w:t>
      </w:r>
      <w:r w:rsidRPr="00E10042">
        <w:t>ägga förslag till utformning av ett ramverk för klimat- och energi till 2030 och</w:t>
      </w:r>
      <w:r w:rsidRPr="00E10042">
        <w:rPr>
          <w:rFonts w:ascii="Calibri" w:hAnsi="Calibri"/>
          <w:sz w:val="22"/>
          <w:szCs w:val="22"/>
        </w:rPr>
        <w:t xml:space="preserve"> </w:t>
      </w:r>
      <w:r w:rsidRPr="00E10042">
        <w:t xml:space="preserve">ett sådant ramverk bör beslutas före 2015 då </w:t>
      </w:r>
      <w:r w:rsidRPr="00E10042">
        <w:rPr>
          <w:iCs/>
        </w:rPr>
        <w:t>en ny internationell klimatöverenskommelse ska antas</w:t>
      </w:r>
      <w:r w:rsidRPr="00E10042">
        <w:t xml:space="preserve">. </w:t>
      </w:r>
    </w:p>
    <w:p w:rsidR="00D67B40" w:rsidRPr="00E10042" w:rsidRDefault="00D67B40" w:rsidP="00AD7FA7"/>
    <w:p w:rsidR="00D67B40" w:rsidRDefault="00D67B40" w:rsidP="00AD7FA7">
      <w:pPr>
        <w:rPr>
          <w:b/>
        </w:rPr>
      </w:pPr>
      <w:r w:rsidRPr="00E10042">
        <w:t xml:space="preserve">Regeringen välkomnar det intensifierade arbetet med bekämpning av skatteflykt, skattebedrägerier och skatteundandragande och att Europeiska rådet skickar en tydlig politisk signal om vikten av detta arbete. </w:t>
      </w:r>
      <w:r>
        <w:t>Samtidigt s</w:t>
      </w:r>
      <w:r w:rsidRPr="00E10042">
        <w:t xml:space="preserve">om regeringen stödjer det internationella arbetet med </w:t>
      </w:r>
      <w:r>
        <w:t xml:space="preserve">dessa frågor </w:t>
      </w:r>
      <w:r w:rsidRPr="00E10042">
        <w:t>får medlemsstaternas befogenheter på skatteområdet inte försvagas.</w:t>
      </w:r>
    </w:p>
    <w:p w:rsidR="00D67B40" w:rsidRDefault="00D67B40" w:rsidP="00E10042">
      <w:pPr>
        <w:keepNext/>
        <w:tabs>
          <w:tab w:val="left" w:pos="1134"/>
          <w:tab w:val="left" w:pos="2835"/>
        </w:tabs>
        <w:spacing w:before="360" w:after="120" w:line="240" w:lineRule="atLeast"/>
        <w:rPr>
          <w:rFonts w:ascii="TradeGothic" w:hAnsi="TradeGothic"/>
          <w:b/>
          <w:sz w:val="22"/>
        </w:rPr>
      </w:pPr>
      <w:r>
        <w:rPr>
          <w:rFonts w:ascii="TradeGothic" w:hAnsi="TradeGothic"/>
          <w:b/>
          <w:sz w:val="22"/>
        </w:rPr>
        <w:t xml:space="preserve">8. </w:t>
      </w:r>
      <w:r>
        <w:rPr>
          <w:rFonts w:ascii="TradeGothic" w:hAnsi="TradeGothic"/>
          <w:b/>
          <w:sz w:val="22"/>
        </w:rPr>
        <w:tab/>
      </w:r>
      <w:r w:rsidRPr="00E10042">
        <w:rPr>
          <w:rFonts w:ascii="TradeGothic" w:hAnsi="TradeGothic"/>
          <w:b/>
          <w:sz w:val="22"/>
        </w:rPr>
        <w:t>Förberedelse av Europeiska rådet den 27-28 juni 2013</w:t>
      </w:r>
    </w:p>
    <w:p w:rsidR="00D67B40" w:rsidRPr="00E10042" w:rsidRDefault="00D67B40" w:rsidP="00E10042">
      <w:p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E10042">
        <w:rPr>
          <w:szCs w:val="24"/>
        </w:rPr>
        <w:t>= utkast till kommenterad dagordning</w:t>
      </w:r>
    </w:p>
    <w:p w:rsidR="00D67B40" w:rsidRDefault="00D67B40" w:rsidP="00AD7FA7">
      <w:pPr>
        <w:rPr>
          <w:i/>
        </w:rPr>
      </w:pPr>
      <w:r w:rsidRPr="00AD7FA7">
        <w:rPr>
          <w:i/>
        </w:rPr>
        <w:t>Informationspunkt</w:t>
      </w:r>
    </w:p>
    <w:p w:rsidR="00D67B40" w:rsidRPr="00AD7FA7" w:rsidRDefault="00D67B40" w:rsidP="00AD7FA7">
      <w:pPr>
        <w:rPr>
          <w:i/>
        </w:rPr>
      </w:pPr>
    </w:p>
    <w:p w:rsidR="00D67B40" w:rsidRPr="00E10042" w:rsidRDefault="00D67B40" w:rsidP="00AD7FA7">
      <w:pPr>
        <w:rPr>
          <w:rFonts w:cs="Arial"/>
          <w:b/>
          <w:bCs/>
          <w:color w:val="000000"/>
        </w:rPr>
      </w:pPr>
      <w:r w:rsidRPr="00E10042">
        <w:rPr>
          <w:rFonts w:cs="OrigGarmnd BT"/>
          <w:color w:val="000000"/>
          <w:lang w:eastAsia="sv-SE"/>
        </w:rPr>
        <w:t xml:space="preserve">En kommenterad dagordning inför Europeiska rådets möte den 27-28 juni kommer att presenteras vid Allmänna rådets möte. Dagordningen har ännu inte delgivits men ekonomiska frågor väntas dominera agendan. </w:t>
      </w:r>
    </w:p>
    <w:p w:rsidR="00D67B40" w:rsidRPr="00E10042" w:rsidRDefault="00D67B40" w:rsidP="00AD7FA7">
      <w:pPr>
        <w:keepNext/>
        <w:tabs>
          <w:tab w:val="left" w:pos="1134"/>
          <w:tab w:val="left" w:pos="2835"/>
        </w:tabs>
        <w:spacing w:before="360" w:after="120" w:line="240" w:lineRule="atLeast"/>
        <w:ind w:left="1134" w:hanging="1134"/>
        <w:rPr>
          <w:rFonts w:ascii="TradeGothic" w:hAnsi="TradeGothic"/>
          <w:b/>
          <w:sz w:val="22"/>
        </w:rPr>
      </w:pPr>
      <w:r>
        <w:rPr>
          <w:rFonts w:ascii="TradeGothic" w:hAnsi="TradeGothic"/>
          <w:b/>
          <w:sz w:val="22"/>
        </w:rPr>
        <w:t xml:space="preserve">9. </w:t>
      </w:r>
      <w:r>
        <w:rPr>
          <w:rFonts w:ascii="TradeGothic" w:hAnsi="TradeGothic"/>
          <w:b/>
          <w:sz w:val="22"/>
        </w:rPr>
        <w:tab/>
      </w:r>
      <w:r w:rsidRPr="00E10042">
        <w:rPr>
          <w:rFonts w:ascii="TradeGothic" w:hAnsi="TradeGothic"/>
          <w:b/>
          <w:sz w:val="22"/>
        </w:rPr>
        <w:t>Uppföljning av Europeiska rådet</w:t>
      </w:r>
    </w:p>
    <w:p w:rsidR="00D67B40" w:rsidRDefault="00D67B40" w:rsidP="00AD7FA7">
      <w:r w:rsidRPr="00E10042">
        <w:t xml:space="preserve">= </w:t>
      </w:r>
      <w:r>
        <w:t>o</w:t>
      </w:r>
      <w:r w:rsidRPr="00E10042">
        <w:t>rdförandeskapets rapport om genomförandet av Europeiska rådets slutsatser</w:t>
      </w:r>
    </w:p>
    <w:p w:rsidR="00D67B40" w:rsidRDefault="00D67B40" w:rsidP="00AD7FA7"/>
    <w:p w:rsidR="00D67B40" w:rsidRDefault="00D67B40" w:rsidP="00AD7FA7">
      <w:pPr>
        <w:rPr>
          <w:i/>
        </w:rPr>
      </w:pPr>
      <w:r w:rsidRPr="00E10042">
        <w:rPr>
          <w:i/>
        </w:rPr>
        <w:t>Informationspunkt</w:t>
      </w:r>
    </w:p>
    <w:p w:rsidR="00D67B40" w:rsidRDefault="00D67B40" w:rsidP="00AD7FA7">
      <w:r w:rsidRPr="00E10042">
        <w:t>Det irländska ordförandeskapet förväntas presentera en rapport som följer upp genomförandet av Europeiska rådet slutsatser. Rapporten har ännu inte delgivits medlemsstaterna.</w:t>
      </w:r>
    </w:p>
    <w:p w:rsidR="00D67B40" w:rsidRDefault="00D67B40" w:rsidP="00E10042">
      <w:pPr>
        <w:pStyle w:val="RKnormal"/>
        <w:rPr>
          <w:szCs w:val="24"/>
        </w:rPr>
      </w:pPr>
    </w:p>
    <w:p w:rsidR="00D67B40" w:rsidRPr="00AC7997" w:rsidRDefault="00D67B40" w:rsidP="00AC7997">
      <w:pPr>
        <w:pStyle w:val="RKnormal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ind w:left="0" w:firstLine="0"/>
        <w:textAlignment w:val="auto"/>
        <w:rPr>
          <w:rFonts w:ascii="TradeGothic" w:hAnsi="TradeGothic"/>
          <w:b/>
          <w:sz w:val="22"/>
          <w:szCs w:val="22"/>
        </w:rPr>
      </w:pPr>
      <w:r w:rsidRPr="00AC7997">
        <w:rPr>
          <w:rFonts w:ascii="TradeGothic" w:hAnsi="TradeGothic"/>
          <w:b/>
          <w:sz w:val="22"/>
          <w:szCs w:val="22"/>
        </w:rPr>
        <w:t>Övriga frågor</w:t>
      </w:r>
    </w:p>
    <w:p w:rsidR="00D67B40" w:rsidRPr="00E10042" w:rsidRDefault="00D67B40" w:rsidP="00E10042">
      <w:pPr>
        <w:pStyle w:val="RKnormal"/>
      </w:pPr>
    </w:p>
    <w:p w:rsidR="00D67B40" w:rsidRDefault="00D67B40">
      <w:pPr>
        <w:pStyle w:val="RKnormal"/>
      </w:pPr>
    </w:p>
    <w:p w:rsidR="00D67B40" w:rsidRDefault="00D67B40">
      <w:pPr>
        <w:pStyle w:val="RKrubrik"/>
        <w:spacing w:before="0" w:after="0"/>
      </w:pPr>
    </w:p>
    <w:p w:rsidR="00D67B40" w:rsidRDefault="00D67B40">
      <w:pPr>
        <w:pStyle w:val="RKnormal"/>
      </w:pPr>
    </w:p>
    <w:sectPr w:rsidR="00D67B40" w:rsidSect="00471E6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B40" w:rsidRDefault="00D67B40">
      <w:r>
        <w:separator/>
      </w:r>
    </w:p>
  </w:endnote>
  <w:endnote w:type="continuationSeparator" w:id="0">
    <w:p w:rsidR="00D67B40" w:rsidRDefault="00D67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B40" w:rsidRDefault="00D67B40">
      <w:r>
        <w:separator/>
      </w:r>
    </w:p>
  </w:footnote>
  <w:footnote w:type="continuationSeparator" w:id="0">
    <w:p w:rsidR="00D67B40" w:rsidRDefault="00D67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40" w:rsidRDefault="00D67B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D67B40">
      <w:trPr>
        <w:cantSplit/>
      </w:trPr>
      <w:tc>
        <w:tcPr>
          <w:tcW w:w="3119" w:type="dxa"/>
        </w:tcPr>
        <w:p w:rsidR="00D67B40" w:rsidRDefault="00D67B40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67B40" w:rsidRDefault="00D67B40">
          <w:pPr>
            <w:pStyle w:val="Header"/>
            <w:ind w:right="360"/>
          </w:pPr>
        </w:p>
      </w:tc>
      <w:tc>
        <w:tcPr>
          <w:tcW w:w="1525" w:type="dxa"/>
        </w:tcPr>
        <w:p w:rsidR="00D67B40" w:rsidRDefault="00D67B40">
          <w:pPr>
            <w:pStyle w:val="Header"/>
            <w:ind w:right="360"/>
          </w:pPr>
        </w:p>
      </w:tc>
    </w:tr>
  </w:tbl>
  <w:p w:rsidR="00D67B40" w:rsidRDefault="00D67B40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40" w:rsidRDefault="00D67B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D67B40">
      <w:trPr>
        <w:cantSplit/>
      </w:trPr>
      <w:tc>
        <w:tcPr>
          <w:tcW w:w="3119" w:type="dxa"/>
        </w:tcPr>
        <w:p w:rsidR="00D67B40" w:rsidRDefault="00D67B40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67B40" w:rsidRDefault="00D67B40">
          <w:pPr>
            <w:pStyle w:val="Header"/>
            <w:ind w:right="360"/>
          </w:pPr>
        </w:p>
      </w:tc>
      <w:tc>
        <w:tcPr>
          <w:tcW w:w="1525" w:type="dxa"/>
        </w:tcPr>
        <w:p w:rsidR="00D67B40" w:rsidRDefault="00D67B40">
          <w:pPr>
            <w:pStyle w:val="Header"/>
            <w:ind w:right="360"/>
          </w:pPr>
        </w:p>
      </w:tc>
    </w:tr>
  </w:tbl>
  <w:p w:rsidR="00D67B40" w:rsidRDefault="00D67B40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40" w:rsidRDefault="00D67B40">
    <w:pPr>
      <w:framePr w:w="2948" w:h="1321" w:hRule="exact" w:wrap="notBeside" w:vAnchor="page" w:hAnchor="page" w:x="1362" w:y="653"/>
    </w:pPr>
    <w:r w:rsidRPr="003A34A2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D67B40" w:rsidRDefault="00D67B4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67B40" w:rsidRDefault="00D67B40">
    <w:pPr>
      <w:rPr>
        <w:rFonts w:ascii="TradeGothic" w:hAnsi="TradeGothic"/>
        <w:b/>
        <w:bCs/>
        <w:spacing w:val="12"/>
        <w:sz w:val="22"/>
      </w:rPr>
    </w:pPr>
  </w:p>
  <w:p w:rsidR="00D67B40" w:rsidRDefault="00D67B4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67B40" w:rsidRDefault="00D67B4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3F9B"/>
    <w:multiLevelType w:val="hybridMultilevel"/>
    <w:tmpl w:val="7F1018B0"/>
    <w:lvl w:ilvl="0" w:tplc="6040CF9E">
      <w:start w:val="10"/>
      <w:numFmt w:val="decimal"/>
      <w:lvlText w:val="%1."/>
      <w:lvlJc w:val="left"/>
      <w:pPr>
        <w:ind w:left="12143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2863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3583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14303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15023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15743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16463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17183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17903" w:hanging="180"/>
      </w:pPr>
      <w:rPr>
        <w:rFonts w:cs="Times New Roman"/>
      </w:rPr>
    </w:lvl>
  </w:abstractNum>
  <w:abstractNum w:abstractNumId="1">
    <w:nsid w:val="3A4A6331"/>
    <w:multiLevelType w:val="hybridMultilevel"/>
    <w:tmpl w:val="1222206A"/>
    <w:lvl w:ilvl="0" w:tplc="65D2AD9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4261CC3"/>
    <w:multiLevelType w:val="hybridMultilevel"/>
    <w:tmpl w:val="9E0EF626"/>
    <w:lvl w:ilvl="0" w:tplc="37EA539A">
      <w:start w:val="7"/>
      <w:numFmt w:val="decimal"/>
      <w:lvlText w:val="%1."/>
      <w:lvlJc w:val="left"/>
      <w:pPr>
        <w:ind w:left="718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790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8620" w:hanging="180"/>
      </w:pPr>
      <w:rPr>
        <w:rFonts w:cs="Times New Roman"/>
      </w:rPr>
    </w:lvl>
    <w:lvl w:ilvl="3" w:tplc="041D000F">
      <w:start w:val="1"/>
      <w:numFmt w:val="decimal"/>
      <w:lvlText w:val="%4."/>
      <w:lvlJc w:val="left"/>
      <w:pPr>
        <w:ind w:left="9340" w:hanging="360"/>
      </w:pPr>
      <w:rPr>
        <w:rFonts w:cs="Times New Roman"/>
      </w:rPr>
    </w:lvl>
    <w:lvl w:ilvl="4" w:tplc="041D0019">
      <w:start w:val="1"/>
      <w:numFmt w:val="lowerLetter"/>
      <w:lvlText w:val="%5."/>
      <w:lvlJc w:val="left"/>
      <w:pPr>
        <w:ind w:left="10060" w:hanging="360"/>
      </w:pPr>
      <w:rPr>
        <w:rFonts w:cs="Times New Roman"/>
      </w:rPr>
    </w:lvl>
    <w:lvl w:ilvl="5" w:tplc="041D001B">
      <w:start w:val="1"/>
      <w:numFmt w:val="lowerRoman"/>
      <w:lvlText w:val="%6."/>
      <w:lvlJc w:val="right"/>
      <w:pPr>
        <w:ind w:left="10780" w:hanging="180"/>
      </w:pPr>
      <w:rPr>
        <w:rFonts w:cs="Times New Roman"/>
      </w:rPr>
    </w:lvl>
    <w:lvl w:ilvl="6" w:tplc="041D000F">
      <w:start w:val="1"/>
      <w:numFmt w:val="decimal"/>
      <w:lvlText w:val="%7."/>
      <w:lvlJc w:val="left"/>
      <w:pPr>
        <w:ind w:left="11500" w:hanging="360"/>
      </w:pPr>
      <w:rPr>
        <w:rFonts w:cs="Times New Roman"/>
      </w:rPr>
    </w:lvl>
    <w:lvl w:ilvl="7" w:tplc="041D0019">
      <w:start w:val="1"/>
      <w:numFmt w:val="lowerLetter"/>
      <w:lvlText w:val="%8."/>
      <w:lvlJc w:val="left"/>
      <w:pPr>
        <w:ind w:left="12220" w:hanging="360"/>
      </w:pPr>
      <w:rPr>
        <w:rFonts w:cs="Times New Roman"/>
      </w:rPr>
    </w:lvl>
    <w:lvl w:ilvl="8" w:tplc="041D001B">
      <w:start w:val="1"/>
      <w:numFmt w:val="lowerRoman"/>
      <w:lvlText w:val="%9."/>
      <w:lvlJc w:val="right"/>
      <w:pPr>
        <w:ind w:left="12940" w:hanging="180"/>
      </w:pPr>
      <w:rPr>
        <w:rFonts w:cs="Times New Roman"/>
      </w:rPr>
    </w:lvl>
  </w:abstractNum>
  <w:abstractNum w:abstractNumId="3">
    <w:nsid w:val="7A364BFB"/>
    <w:multiLevelType w:val="hybridMultilevel"/>
    <w:tmpl w:val="0FE4EC10"/>
    <w:lvl w:ilvl="0" w:tplc="B8C6F260">
      <w:start w:val="9"/>
      <w:numFmt w:val="decimal"/>
      <w:lvlText w:val="%1."/>
      <w:lvlJc w:val="left"/>
      <w:pPr>
        <w:ind w:left="71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79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86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93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100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107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115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122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1294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Statsrådsberedningen"/>
    <w:docVar w:name="Regering" w:val="N"/>
  </w:docVars>
  <w:rsids>
    <w:rsidRoot w:val="00E10042"/>
    <w:rsid w:val="00150384"/>
    <w:rsid w:val="00160901"/>
    <w:rsid w:val="001805B7"/>
    <w:rsid w:val="002037F3"/>
    <w:rsid w:val="002847F8"/>
    <w:rsid w:val="002935F4"/>
    <w:rsid w:val="003249DE"/>
    <w:rsid w:val="00331BCB"/>
    <w:rsid w:val="00367B1C"/>
    <w:rsid w:val="003A34A2"/>
    <w:rsid w:val="00440053"/>
    <w:rsid w:val="00471E6F"/>
    <w:rsid w:val="004A328D"/>
    <w:rsid w:val="004D1411"/>
    <w:rsid w:val="0058762B"/>
    <w:rsid w:val="006347DC"/>
    <w:rsid w:val="00666579"/>
    <w:rsid w:val="006E4E11"/>
    <w:rsid w:val="007242A3"/>
    <w:rsid w:val="00743C6D"/>
    <w:rsid w:val="007A6855"/>
    <w:rsid w:val="00833D68"/>
    <w:rsid w:val="00882788"/>
    <w:rsid w:val="0092027A"/>
    <w:rsid w:val="00955E31"/>
    <w:rsid w:val="00971B6C"/>
    <w:rsid w:val="00992E72"/>
    <w:rsid w:val="00AC143F"/>
    <w:rsid w:val="00AC7997"/>
    <w:rsid w:val="00AD7FA7"/>
    <w:rsid w:val="00AF26D1"/>
    <w:rsid w:val="00BF7822"/>
    <w:rsid w:val="00CD41B7"/>
    <w:rsid w:val="00D133D7"/>
    <w:rsid w:val="00D67B40"/>
    <w:rsid w:val="00DE06DD"/>
    <w:rsid w:val="00E10042"/>
    <w:rsid w:val="00E80146"/>
    <w:rsid w:val="00E904D0"/>
    <w:rsid w:val="00EC25F9"/>
    <w:rsid w:val="00ED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6F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471E6F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471E6F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471E6F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471E6F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16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16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16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16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471E6F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471E6F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9316E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71E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316E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471E6F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471E6F"/>
    <w:rPr>
      <w:rFonts w:cs="Times New Roman"/>
    </w:rPr>
  </w:style>
  <w:style w:type="character" w:customStyle="1" w:styleId="RKnormalChar">
    <w:name w:val="RKnormal Char"/>
    <w:link w:val="RKnormal"/>
    <w:uiPriority w:val="99"/>
    <w:locked/>
    <w:rsid w:val="00E10042"/>
    <w:rPr>
      <w:rFonts w:ascii="OrigGarmnd BT" w:hAnsi="OrigGarmnd BT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E10042"/>
    <w:pPr>
      <w:overflowPunct/>
      <w:autoSpaceDE/>
      <w:autoSpaceDN/>
      <w:adjustRightInd/>
      <w:spacing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1004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E10042"/>
    <w:pPr>
      <w:autoSpaceDE w:val="0"/>
      <w:autoSpaceDN w:val="0"/>
      <w:adjustRightInd w:val="0"/>
      <w:spacing w:line="240" w:lineRule="atLeast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5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640</Words>
  <Characters>4220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/>
  <dc:creator>Johanna Gesteby-Tsokas</dc:creator>
  <cp:keywords/>
  <dc:description/>
  <cp:lastModifiedBy>jb0525aa</cp:lastModifiedBy>
  <cp:revision>2</cp:revision>
  <cp:lastPrinted>2013-05-13T09:22:00Z</cp:lastPrinted>
  <dcterms:created xsi:type="dcterms:W3CDTF">2013-05-13T09:23:00Z</dcterms:created>
  <dcterms:modified xsi:type="dcterms:W3CDTF">2013-05-13T09:23:00Z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1;0;0;421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ContentTypeId">
    <vt:lpwstr>0x01010053E1D612BA3F4E21AA250ECD751942B3009C7E30FED4CE7541B6BEEAC5BBDA3952</vt:lpwstr>
  </property>
  <property fmtid="{D5CDD505-2E9C-101B-9397-08002B2CF9AE}" pid="6" name="_dlc_DocIdItemGuid">
    <vt:lpwstr>86f32154-35cf-46f2-9051-5776b789c567</vt:lpwstr>
  </property>
  <property fmtid="{D5CDD505-2E9C-101B-9397-08002B2CF9AE}" pid="7" name="TaxCatchAll">
    <vt:lpwstr/>
  </property>
  <property fmtid="{D5CDD505-2E9C-101B-9397-08002B2CF9AE}" pid="8" name="Sekretess">
    <vt:lpwstr/>
  </property>
  <property fmtid="{D5CDD505-2E9C-101B-9397-08002B2CF9AE}" pid="9" name="RKOrdnaCheckInComment">
    <vt:lpwstr/>
  </property>
  <property fmtid="{D5CDD505-2E9C-101B-9397-08002B2CF9AE}" pid="10" name="c9cd366cc722410295b9eacffbd73909">
    <vt:lpwstr/>
  </property>
  <property fmtid="{D5CDD505-2E9C-101B-9397-08002B2CF9AE}" pid="11" name="Diarienummer">
    <vt:lpwstr/>
  </property>
  <property fmtid="{D5CDD505-2E9C-101B-9397-08002B2CF9AE}" pid="12" name="k46d94c0acf84ab9a79866a9d8b1905f">
    <vt:lpwstr/>
  </property>
  <property fmtid="{D5CDD505-2E9C-101B-9397-08002B2CF9AE}" pid="13" name="RKOrdnaClass">
    <vt:lpwstr/>
  </property>
  <property fmtid="{D5CDD505-2E9C-101B-9397-08002B2CF9AE}" pid="14" name="_dlc_DocId">
    <vt:lpwstr>JE6N4JFJXNNF-9-55902</vt:lpwstr>
  </property>
  <property fmtid="{D5CDD505-2E9C-101B-9397-08002B2CF9AE}" pid="15" name="_dlc_DocIdUrl">
    <vt:lpwstr>http://rkdhs-sb/enhet/EUKansli/_layouts/DocIdRedir.aspx?ID=JE6N4JFJXNNF-9-55902, JE6N4JFJXNNF-9-55902</vt:lpwstr>
  </property>
</Properties>
</file>