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45B" w:rsidRPr="00574F12" w:rsidRDefault="00DA045B">
      <w:pPr>
        <w:pStyle w:val="RubrikSammanf"/>
      </w:pPr>
      <w:bookmarkStart w:id="0" w:name="_Toc116179273"/>
      <w:r w:rsidRPr="00574F12">
        <w:t>Sammanfattning</w:t>
      </w:r>
      <w:bookmarkEnd w:id="0"/>
    </w:p>
    <w:p w:rsidR="00DA045B" w:rsidRPr="00574F12" w:rsidRDefault="00DA045B">
      <w:r w:rsidRPr="00574F12">
        <w:t xml:space="preserve">Folkpartiet liberalerna har under lång tid varit pådrivande för att skapa ett samhälle där alla </w:t>
      </w:r>
      <w:r w:rsidR="00C27ED9" w:rsidRPr="00574F12">
        <w:t>ska</w:t>
      </w:r>
      <w:r w:rsidRPr="00574F12">
        <w:t xml:space="preserve"> ha möjlighet att vara delaktiga. Det målet har ännu inte nåtts!</w:t>
      </w:r>
      <w:r w:rsidR="002F7EFC" w:rsidRPr="00574F12">
        <w:t xml:space="preserve"> </w:t>
      </w:r>
      <w:r w:rsidRPr="00574F12">
        <w:t xml:space="preserve">Rätten till delaktighet är fortfarande </w:t>
      </w:r>
      <w:r w:rsidR="00B03427" w:rsidRPr="00574F12">
        <w:t xml:space="preserve">ett </w:t>
      </w:r>
      <w:r w:rsidRPr="00574F12">
        <w:t>område som kräver politiska insatser, även i form av lagstiftning.</w:t>
      </w:r>
    </w:p>
    <w:p w:rsidR="00DA045B" w:rsidRPr="00574F12" w:rsidRDefault="00DA045B">
      <w:pPr>
        <w:pStyle w:val="Normaltindrag"/>
      </w:pPr>
      <w:r w:rsidRPr="00574F12">
        <w:t xml:space="preserve">Ett exempel på detta är lagstiftning </w:t>
      </w:r>
      <w:r w:rsidR="002F7EFC" w:rsidRPr="00574F12">
        <w:t xml:space="preserve">mot </w:t>
      </w:r>
      <w:r w:rsidRPr="00574F12">
        <w:t>diskriminering. Diskriminering</w:t>
      </w:r>
      <w:r w:rsidRPr="00574F12">
        <w:t>s</w:t>
      </w:r>
      <w:r w:rsidRPr="00574F12">
        <w:t>kommittén, som nu arbetar, har här ett stort ansvar för att skapa en stark diskrimineringslagstiftning. Norge är mycket nära att fatta beslut om en skarp lagstiftning om diskriminering</w:t>
      </w:r>
      <w:r w:rsidR="00B03427" w:rsidRPr="00574F12">
        <w:t>;</w:t>
      </w:r>
      <w:r w:rsidRPr="00574F12">
        <w:t xml:space="preserve"> Sverige borde ta del av d</w:t>
      </w:r>
      <w:r w:rsidR="00B03427" w:rsidRPr="00574F12">
        <w:t>es</w:t>
      </w:r>
      <w:r w:rsidRPr="00574F12">
        <w:t>s förslag.</w:t>
      </w:r>
    </w:p>
    <w:p w:rsidR="00DA045B" w:rsidRPr="00574F12" w:rsidRDefault="00DA045B">
      <w:pPr>
        <w:pStyle w:val="Normaltindrag"/>
      </w:pPr>
      <w:r w:rsidRPr="00574F12">
        <w:t>Den nationella handlingsplanen ”Från patient till medborgare” där til</w:t>
      </w:r>
      <w:r w:rsidRPr="00574F12">
        <w:t>l</w:t>
      </w:r>
      <w:r w:rsidRPr="00574F12">
        <w:t xml:space="preserve">gänglighetsmålen </w:t>
      </w:r>
      <w:r w:rsidR="00C27ED9" w:rsidRPr="00574F12">
        <w:t>ska</w:t>
      </w:r>
      <w:r w:rsidRPr="00574F12">
        <w:t xml:space="preserve"> vara uppnådda till år 2010, riskerar enligt vår mening att inte kunna uppfyllas. Folkpartiet liberalerna har därför föreslagit stim</w:t>
      </w:r>
      <w:r w:rsidRPr="00574F12">
        <w:t>u</w:t>
      </w:r>
      <w:r w:rsidRPr="00574F12">
        <w:t>lansmedel för att göra det möjligt att uppnå målen. Vi föreslår nu 500 milj</w:t>
      </w:r>
      <w:r w:rsidRPr="00574F12">
        <w:t>o</w:t>
      </w:r>
      <w:r w:rsidRPr="00574F12">
        <w:t>ner kronor per år i vårt budgetförslag.</w:t>
      </w:r>
    </w:p>
    <w:p w:rsidR="00DA045B" w:rsidRPr="00574F12" w:rsidRDefault="00DA045B">
      <w:pPr>
        <w:pStyle w:val="Normaltindrag"/>
      </w:pPr>
      <w:r w:rsidRPr="00574F12">
        <w:t>Lagen om kollektivtrafikens anpassning har inte heller uppfyllts, trots att lagen nu funnit</w:t>
      </w:r>
      <w:r w:rsidR="00B03427" w:rsidRPr="00574F12">
        <w:t>s</w:t>
      </w:r>
      <w:r w:rsidRPr="00574F12">
        <w:t xml:space="preserve"> i många år</w:t>
      </w:r>
      <w:r w:rsidR="00B03427" w:rsidRPr="00574F12">
        <w:t>.</w:t>
      </w:r>
      <w:r w:rsidRPr="00574F12">
        <w:t xml:space="preserve"> </w:t>
      </w:r>
      <w:r w:rsidR="00B03427" w:rsidRPr="00574F12">
        <w:t xml:space="preserve">Detta </w:t>
      </w:r>
      <w:r w:rsidRPr="00574F12">
        <w:t>är inte acceptabelt!</w:t>
      </w:r>
    </w:p>
    <w:p w:rsidR="00DA045B" w:rsidRPr="00574F12" w:rsidRDefault="00DA045B">
      <w:pPr>
        <w:pStyle w:val="Normaltindrag"/>
      </w:pPr>
      <w:r w:rsidRPr="00574F12">
        <w:t>Handikappreformen, med rätten till personlig assistans, innebar en frihet</w:t>
      </w:r>
      <w:r w:rsidRPr="00574F12">
        <w:t>s</w:t>
      </w:r>
      <w:r w:rsidRPr="00574F12">
        <w:t>revolution för många funktionshindrade. Redan våren 1996 började försä</w:t>
      </w:r>
      <w:r w:rsidRPr="00574F12">
        <w:t>m</w:t>
      </w:r>
      <w:r w:rsidRPr="00574F12">
        <w:t>ringen av den, då rätten till personlig assistans skars ned. De farhågor som Folkpartiet liberalerna då förde fram har besannats. Många funktionshindrade fick då sin rätt till personlig assistans omprövad och förlorade sin rätt. De som förlorade sin rätt fick återgå till ett liv där deras rätt till delaktighet i hög grad gick förlorad. Folkpartiet liberalerna har sedan 1996 fortsatt att kräva att l</w:t>
      </w:r>
      <w:r w:rsidRPr="00574F12">
        <w:t>a</w:t>
      </w:r>
      <w:r w:rsidRPr="00574F12">
        <w:t xml:space="preserve">gen </w:t>
      </w:r>
      <w:r w:rsidR="00C27ED9" w:rsidRPr="00574F12">
        <w:t>ska</w:t>
      </w:r>
      <w:r w:rsidRPr="00574F12">
        <w:t xml:space="preserve"> återställas till sin ursprungliga innebörd.</w:t>
      </w:r>
    </w:p>
    <w:p w:rsidR="00DA045B" w:rsidRPr="00574F12" w:rsidRDefault="00DA045B">
      <w:pPr>
        <w:pStyle w:val="Normaltindrag"/>
      </w:pPr>
      <w:r w:rsidRPr="00574F12">
        <w:t>Vi har också krävt att ett stat</w:t>
      </w:r>
      <w:r w:rsidR="00130580" w:rsidRPr="00574F12">
        <w:t>ligt kostnadsansvar för LSS ska</w:t>
      </w:r>
      <w:r w:rsidRPr="00574F12">
        <w:t xml:space="preserve"> utredas och införas. Detta kommer nu sannolikt att bli verklighet genom att den tillsatta utredningen kommer att få ett tilläggsdirektiv om detta.</w:t>
      </w:r>
    </w:p>
    <w:p w:rsidR="00DA045B" w:rsidRPr="00574F12" w:rsidRDefault="00DA045B">
      <w:pPr>
        <w:pStyle w:val="Normaltindrag"/>
      </w:pPr>
      <w:r w:rsidRPr="00574F12">
        <w:t>Kunskap och fantasi är något som borde vara vägledande, när det gäller bemötande av personer med funktionshinder. Alltför ofta blir funktionshin</w:t>
      </w:r>
      <w:r w:rsidRPr="00574F12">
        <w:t>d</w:t>
      </w:r>
      <w:r w:rsidRPr="00574F12">
        <w:t>rade bemötta på ett sätt som kan betraktas som diskriminerande. Kunskap kring olika funktionshinder bör vara ett krav för personer som i sin verksa</w:t>
      </w:r>
      <w:r w:rsidRPr="00574F12">
        <w:t>m</w:t>
      </w:r>
      <w:r w:rsidRPr="00574F12">
        <w:t>het har kontakter med funktionshindrade och deras anhöriga. Exempel på sådan verksamhet är skolor och myndigheter.</w:t>
      </w:r>
    </w:p>
    <w:p w:rsidR="00DA045B" w:rsidRPr="00574F12" w:rsidRDefault="00DA045B">
      <w:pPr>
        <w:pStyle w:val="Normaltindrag"/>
      </w:pPr>
      <w:r w:rsidRPr="00574F12">
        <w:lastRenderedPageBreak/>
        <w:t xml:space="preserve">Stora förändringar är fortfarande nödvändiga för att vi </w:t>
      </w:r>
      <w:r w:rsidR="00C27ED9" w:rsidRPr="00574F12">
        <w:t>ska</w:t>
      </w:r>
      <w:r w:rsidRPr="00574F12">
        <w:t xml:space="preserve"> nå målet om ett samhälle med full delaktighet för alla. Folkpartiet liberalerna är fast beslutna att fortsätta att arbeta för det målet.</w:t>
      </w:r>
    </w:p>
    <w:p w:rsidR="00DA045B" w:rsidRPr="00574F12" w:rsidRDefault="00DA045B" w:rsidP="00CB7F66">
      <w:pPr>
        <w:pStyle w:val="Normaltindrag"/>
      </w:pPr>
      <w:r w:rsidRPr="00574F12">
        <w:t>I vår motion för</w:t>
      </w:r>
      <w:r w:rsidR="00411782" w:rsidRPr="00574F12">
        <w:t>e</w:t>
      </w:r>
      <w:r w:rsidRPr="00574F12">
        <w:t>slår vi följande:</w:t>
      </w:r>
    </w:p>
    <w:p w:rsidR="00DA045B" w:rsidRPr="00574F12" w:rsidRDefault="00DA045B" w:rsidP="00CE10EB">
      <w:pPr>
        <w:pStyle w:val="PunktlistaBomb"/>
        <w:tabs>
          <w:tab w:val="clear" w:pos="360"/>
        </w:tabs>
      </w:pPr>
      <w:r w:rsidRPr="00574F12">
        <w:t>Bristande tillgänglighet ska kunna bedömas som diskriminering.</w:t>
      </w:r>
    </w:p>
    <w:p w:rsidR="00DA045B" w:rsidRPr="00574F12" w:rsidRDefault="00DA045B" w:rsidP="00CE10EB">
      <w:pPr>
        <w:pStyle w:val="PunktlistaBomb"/>
        <w:tabs>
          <w:tab w:val="clear" w:pos="360"/>
        </w:tabs>
        <w:spacing w:before="0"/>
      </w:pPr>
      <w:r w:rsidRPr="00574F12">
        <w:t>500 miljoner kronor</w:t>
      </w:r>
      <w:r w:rsidR="00CB7F66" w:rsidRPr="00574F12">
        <w:t xml:space="preserve"> ska satsas</w:t>
      </w:r>
      <w:r w:rsidRPr="00574F12">
        <w:t xml:space="preserve"> om året för ökad tillgänglighet.</w:t>
      </w:r>
    </w:p>
    <w:p w:rsidR="00DA045B" w:rsidRPr="00574F12" w:rsidRDefault="00DA045B" w:rsidP="00CE10EB">
      <w:pPr>
        <w:pStyle w:val="PunktlistaBomb"/>
        <w:tabs>
          <w:tab w:val="clear" w:pos="360"/>
        </w:tabs>
        <w:spacing w:before="0"/>
      </w:pPr>
      <w:r w:rsidRPr="00574F12">
        <w:t xml:space="preserve">Nationell tillgänglighetsguide </w:t>
      </w:r>
      <w:r w:rsidR="00CB7F66" w:rsidRPr="00574F12">
        <w:t>ska</w:t>
      </w:r>
      <w:r w:rsidRPr="00574F12">
        <w:t xml:space="preserve"> underlätta för funktionshindrades r</w:t>
      </w:r>
      <w:r w:rsidRPr="00574F12">
        <w:t>e</w:t>
      </w:r>
      <w:r w:rsidRPr="00574F12">
        <w:t>sor.</w:t>
      </w:r>
    </w:p>
    <w:p w:rsidR="00DA045B" w:rsidRPr="00574F12" w:rsidRDefault="00DA045B" w:rsidP="00CE10EB">
      <w:pPr>
        <w:pStyle w:val="PunktlistaBomb"/>
        <w:tabs>
          <w:tab w:val="clear" w:pos="360"/>
        </w:tabs>
        <w:spacing w:before="0"/>
      </w:pPr>
      <w:r w:rsidRPr="00574F12">
        <w:t>Anpassa alla taxibilar för funktionshindrade, för en mer flexibel fär</w:t>
      </w:r>
      <w:r w:rsidRPr="00574F12">
        <w:t>d</w:t>
      </w:r>
      <w:r w:rsidRPr="00574F12">
        <w:t>tjänst.</w:t>
      </w:r>
    </w:p>
    <w:p w:rsidR="00DA045B" w:rsidRPr="00574F12" w:rsidRDefault="00CB7F66" w:rsidP="00CE10EB">
      <w:pPr>
        <w:pStyle w:val="PunktlistaBomb"/>
        <w:tabs>
          <w:tab w:val="clear" w:pos="360"/>
        </w:tabs>
        <w:spacing w:before="0"/>
      </w:pPr>
      <w:r w:rsidRPr="00574F12">
        <w:t>Hjälpmedelsgaranti ska</w:t>
      </w:r>
      <w:r w:rsidR="00411782" w:rsidRPr="00574F12">
        <w:t xml:space="preserve"> ge</w:t>
      </w:r>
      <w:r w:rsidR="00DA045B" w:rsidRPr="00574F12">
        <w:t xml:space="preserve"> snabb utprovning och tillgång till hjälpmedel.</w:t>
      </w:r>
    </w:p>
    <w:p w:rsidR="00DA045B" w:rsidRPr="00574F12" w:rsidRDefault="00DA045B" w:rsidP="00CE10EB">
      <w:pPr>
        <w:pStyle w:val="PunktlistaBomb"/>
        <w:tabs>
          <w:tab w:val="clear" w:pos="360"/>
        </w:tabs>
        <w:spacing w:before="0"/>
      </w:pPr>
      <w:r w:rsidRPr="00574F12">
        <w:t>Rätt till daglig sysselsättning även för personkrets 3 i LSS.</w:t>
      </w:r>
    </w:p>
    <w:p w:rsidR="00DA045B" w:rsidRPr="00574F12" w:rsidRDefault="00DA045B" w:rsidP="00CE10EB">
      <w:pPr>
        <w:pStyle w:val="PunktlistaBomb"/>
        <w:tabs>
          <w:tab w:val="clear" w:pos="360"/>
        </w:tabs>
        <w:spacing w:before="0"/>
      </w:pPr>
      <w:r w:rsidRPr="00574F12">
        <w:t>Återställ assistansreformen</w:t>
      </w:r>
      <w:r w:rsidR="00CB7F66" w:rsidRPr="00574F12">
        <w:t>;</w:t>
      </w:r>
      <w:r w:rsidRPr="00574F12">
        <w:t xml:space="preserve"> </w:t>
      </w:r>
      <w:r w:rsidR="00CB7F66" w:rsidRPr="00574F12">
        <w:t xml:space="preserve">staten </w:t>
      </w:r>
      <w:r w:rsidRPr="00574F12">
        <w:t>ska ha hela kostnadsansvaret.</w:t>
      </w:r>
    </w:p>
    <w:p w:rsidR="00DA045B" w:rsidRPr="00574F12" w:rsidRDefault="00DA045B" w:rsidP="00CE10EB">
      <w:pPr>
        <w:pStyle w:val="PunktlistaBomb"/>
        <w:tabs>
          <w:tab w:val="clear" w:pos="360"/>
        </w:tabs>
        <w:spacing w:before="0"/>
      </w:pPr>
      <w:r w:rsidRPr="00574F12">
        <w:t xml:space="preserve">Samordnade högkostnadsskydd </w:t>
      </w:r>
      <w:r w:rsidR="00CB7F66" w:rsidRPr="00574F12">
        <w:t>ska</w:t>
      </w:r>
      <w:r w:rsidRPr="00574F12">
        <w:t xml:space="preserve"> ge ekonomisk trygghet åt utsatta gru</w:t>
      </w:r>
      <w:r w:rsidRPr="00574F12">
        <w:t>p</w:t>
      </w:r>
      <w:r w:rsidRPr="00574F12">
        <w:t>per.</w:t>
      </w:r>
    </w:p>
    <w:p w:rsidR="00DA045B" w:rsidRPr="00574F12" w:rsidRDefault="00DA045B" w:rsidP="00CB7F66">
      <w:pPr>
        <w:pStyle w:val="RubrikInnehllsf"/>
        <w:pageBreakBefore/>
        <w:spacing w:before="0"/>
      </w:pPr>
      <w:bookmarkStart w:id="1" w:name="_Toc116179274"/>
      <w:r w:rsidRPr="00574F12">
        <w:t>Innehållsförteckning</w:t>
      </w:r>
      <w:bookmarkEnd w:id="1"/>
    </w:p>
    <w:p w:rsidR="009D5B0B" w:rsidRPr="00574F12" w:rsidRDefault="00DA045B">
      <w:pPr>
        <w:pStyle w:val="Innehll1"/>
        <w:rPr>
          <w:szCs w:val="24"/>
        </w:rPr>
      </w:pPr>
      <w:r w:rsidRPr="00574F12">
        <w:fldChar w:fldCharType="begin" w:fldLock="1"/>
      </w:r>
      <w:r w:rsidRPr="00574F12">
        <w:instrText xml:space="preserve"> TOC \o "1-3" \t "HEMSTL_RUBRIK" </w:instrText>
      </w:r>
      <w:r w:rsidRPr="00574F12">
        <w:fldChar w:fldCharType="separate"/>
      </w:r>
      <w:r w:rsidR="009D5B0B" w:rsidRPr="00574F12">
        <w:t>Sammanfattning</w:t>
      </w:r>
      <w:r w:rsidR="009D5B0B" w:rsidRPr="00574F12">
        <w:tab/>
      </w:r>
      <w:r w:rsidR="009D5B0B" w:rsidRPr="00574F12">
        <w:fldChar w:fldCharType="begin" w:fldLock="1"/>
      </w:r>
      <w:r w:rsidR="009D5B0B" w:rsidRPr="00574F12">
        <w:instrText xml:space="preserve"> PAGEREF _Toc116179273 \h </w:instrText>
      </w:r>
      <w:r w:rsidR="009D5B0B" w:rsidRPr="00574F12">
        <w:fldChar w:fldCharType="separate"/>
      </w:r>
      <w:r w:rsidR="003A3F8E" w:rsidRPr="00574F12">
        <w:t>1</w:t>
      </w:r>
      <w:r w:rsidR="009D5B0B" w:rsidRPr="00574F12">
        <w:fldChar w:fldCharType="end"/>
      </w:r>
    </w:p>
    <w:p w:rsidR="009D5B0B" w:rsidRPr="00574F12" w:rsidRDefault="009D5B0B">
      <w:pPr>
        <w:pStyle w:val="Innehll1"/>
        <w:rPr>
          <w:szCs w:val="24"/>
        </w:rPr>
      </w:pPr>
      <w:r w:rsidRPr="00574F12">
        <w:t>Innehållsförteckning</w:t>
      </w:r>
      <w:r w:rsidRPr="00574F12">
        <w:tab/>
      </w:r>
      <w:r w:rsidRPr="00574F12">
        <w:fldChar w:fldCharType="begin" w:fldLock="1"/>
      </w:r>
      <w:r w:rsidRPr="00574F12">
        <w:instrText xml:space="preserve"> PAGEREF _Toc116179274 \h </w:instrText>
      </w:r>
      <w:r w:rsidRPr="00574F12">
        <w:fldChar w:fldCharType="separate"/>
      </w:r>
      <w:r w:rsidR="003A3F8E" w:rsidRPr="00574F12">
        <w:t>3</w:t>
      </w:r>
      <w:r w:rsidRPr="00574F12">
        <w:fldChar w:fldCharType="end"/>
      </w:r>
    </w:p>
    <w:p w:rsidR="009D5B0B" w:rsidRPr="00574F12" w:rsidRDefault="009D5B0B">
      <w:pPr>
        <w:pStyle w:val="Innehll1"/>
        <w:rPr>
          <w:szCs w:val="24"/>
        </w:rPr>
      </w:pPr>
      <w:r w:rsidRPr="00574F12">
        <w:t>Förslag till riksdagsbeslut</w:t>
      </w:r>
      <w:r w:rsidRPr="00574F12">
        <w:tab/>
      </w:r>
      <w:r w:rsidRPr="00574F12">
        <w:fldChar w:fldCharType="begin" w:fldLock="1"/>
      </w:r>
      <w:r w:rsidRPr="00574F12">
        <w:instrText xml:space="preserve"> PAGEREF _Toc116179275 \h </w:instrText>
      </w:r>
      <w:r w:rsidRPr="00574F12">
        <w:fldChar w:fldCharType="separate"/>
      </w:r>
      <w:r w:rsidR="003A3F8E" w:rsidRPr="00574F12">
        <w:t>4</w:t>
      </w:r>
      <w:r w:rsidRPr="00574F12">
        <w:fldChar w:fldCharType="end"/>
      </w:r>
    </w:p>
    <w:p w:rsidR="009D5B0B" w:rsidRPr="00574F12" w:rsidRDefault="009D5B0B">
      <w:pPr>
        <w:pStyle w:val="Innehll1"/>
        <w:rPr>
          <w:szCs w:val="24"/>
        </w:rPr>
      </w:pPr>
      <w:r w:rsidRPr="00574F12">
        <w:t>Tillgänglighet</w:t>
      </w:r>
      <w:r w:rsidRPr="00574F12">
        <w:tab/>
      </w:r>
      <w:r w:rsidRPr="00574F12">
        <w:fldChar w:fldCharType="begin" w:fldLock="1"/>
      </w:r>
      <w:r w:rsidRPr="00574F12">
        <w:instrText xml:space="preserve"> PAGEREF _Toc116179276 \h </w:instrText>
      </w:r>
      <w:r w:rsidRPr="00574F12">
        <w:fldChar w:fldCharType="separate"/>
      </w:r>
      <w:r w:rsidR="003A3F8E" w:rsidRPr="00574F12">
        <w:t>5</w:t>
      </w:r>
      <w:r w:rsidRPr="00574F12">
        <w:fldChar w:fldCharType="end"/>
      </w:r>
    </w:p>
    <w:p w:rsidR="009D5B0B" w:rsidRPr="00574F12" w:rsidRDefault="009D5B0B" w:rsidP="00CE10EB">
      <w:pPr>
        <w:pStyle w:val="Innehll2"/>
        <w:ind w:left="190"/>
        <w:rPr>
          <w:szCs w:val="24"/>
        </w:rPr>
      </w:pPr>
      <w:r w:rsidRPr="00574F12">
        <w:t>Diskrimineringslagstiftning</w:t>
      </w:r>
      <w:r w:rsidRPr="00574F12">
        <w:tab/>
      </w:r>
      <w:r w:rsidRPr="00574F12">
        <w:fldChar w:fldCharType="begin" w:fldLock="1"/>
      </w:r>
      <w:r w:rsidRPr="00574F12">
        <w:instrText xml:space="preserve"> PAGEREF _Toc116179277 \h </w:instrText>
      </w:r>
      <w:r w:rsidRPr="00574F12">
        <w:fldChar w:fldCharType="separate"/>
      </w:r>
      <w:r w:rsidR="003A3F8E" w:rsidRPr="00574F12">
        <w:t>5</w:t>
      </w:r>
      <w:r w:rsidRPr="00574F12">
        <w:fldChar w:fldCharType="end"/>
      </w:r>
    </w:p>
    <w:p w:rsidR="009D5B0B" w:rsidRPr="00574F12" w:rsidRDefault="009D5B0B" w:rsidP="00CE10EB">
      <w:pPr>
        <w:pStyle w:val="Innehll2"/>
        <w:ind w:left="190"/>
        <w:rPr>
          <w:szCs w:val="24"/>
        </w:rPr>
      </w:pPr>
      <w:r w:rsidRPr="00574F12">
        <w:t>Stimulansbidrag för ökad tillgänglighet</w:t>
      </w:r>
      <w:r w:rsidRPr="00574F12">
        <w:tab/>
      </w:r>
      <w:r w:rsidRPr="00574F12">
        <w:fldChar w:fldCharType="begin" w:fldLock="1"/>
      </w:r>
      <w:r w:rsidRPr="00574F12">
        <w:instrText xml:space="preserve"> PAGEREF _Toc116179278 \h </w:instrText>
      </w:r>
      <w:r w:rsidRPr="00574F12">
        <w:fldChar w:fldCharType="separate"/>
      </w:r>
      <w:r w:rsidR="003A3F8E" w:rsidRPr="00574F12">
        <w:t>5</w:t>
      </w:r>
      <w:r w:rsidRPr="00574F12">
        <w:fldChar w:fldCharType="end"/>
      </w:r>
    </w:p>
    <w:p w:rsidR="009D5B0B" w:rsidRPr="00574F12" w:rsidRDefault="009D5B0B" w:rsidP="00CE10EB">
      <w:pPr>
        <w:pStyle w:val="Innehll2"/>
        <w:ind w:left="190"/>
        <w:rPr>
          <w:szCs w:val="24"/>
        </w:rPr>
      </w:pPr>
      <w:r w:rsidRPr="00574F12">
        <w:t>Nationell tillgänglighetsguide</w:t>
      </w:r>
      <w:r w:rsidRPr="00574F12">
        <w:tab/>
      </w:r>
      <w:r w:rsidRPr="00574F12">
        <w:fldChar w:fldCharType="begin" w:fldLock="1"/>
      </w:r>
      <w:r w:rsidRPr="00574F12">
        <w:instrText xml:space="preserve"> PAGEREF _Toc116179279 \h </w:instrText>
      </w:r>
      <w:r w:rsidRPr="00574F12">
        <w:fldChar w:fldCharType="separate"/>
      </w:r>
      <w:r w:rsidR="003A3F8E" w:rsidRPr="00574F12">
        <w:t>6</w:t>
      </w:r>
      <w:r w:rsidRPr="00574F12">
        <w:fldChar w:fldCharType="end"/>
      </w:r>
    </w:p>
    <w:p w:rsidR="009D5B0B" w:rsidRPr="00574F12" w:rsidRDefault="009D5B0B" w:rsidP="00CE10EB">
      <w:pPr>
        <w:pStyle w:val="Innehll2"/>
        <w:ind w:left="190"/>
        <w:rPr>
          <w:szCs w:val="24"/>
        </w:rPr>
      </w:pPr>
      <w:r w:rsidRPr="00574F12">
        <w:t>Rullstolstaxi i stället för färdtjänst</w:t>
      </w:r>
      <w:r w:rsidRPr="00574F12">
        <w:tab/>
      </w:r>
      <w:r w:rsidRPr="00574F12">
        <w:fldChar w:fldCharType="begin" w:fldLock="1"/>
      </w:r>
      <w:r w:rsidRPr="00574F12">
        <w:instrText xml:space="preserve"> PAGEREF _Toc116179280 \h </w:instrText>
      </w:r>
      <w:r w:rsidRPr="00574F12">
        <w:fldChar w:fldCharType="separate"/>
      </w:r>
      <w:r w:rsidR="003A3F8E" w:rsidRPr="00574F12">
        <w:t>6</w:t>
      </w:r>
      <w:r w:rsidRPr="00574F12">
        <w:fldChar w:fldCharType="end"/>
      </w:r>
    </w:p>
    <w:p w:rsidR="009D5B0B" w:rsidRPr="00574F12" w:rsidRDefault="009D5B0B" w:rsidP="00CE10EB">
      <w:pPr>
        <w:pStyle w:val="Innehll2"/>
        <w:ind w:left="190"/>
        <w:rPr>
          <w:szCs w:val="24"/>
        </w:rPr>
      </w:pPr>
      <w:r w:rsidRPr="00574F12">
        <w:t>Gör alla kommunikationer tillgängliga</w:t>
      </w:r>
      <w:r w:rsidRPr="00574F12">
        <w:tab/>
      </w:r>
      <w:r w:rsidRPr="00574F12">
        <w:fldChar w:fldCharType="begin" w:fldLock="1"/>
      </w:r>
      <w:r w:rsidRPr="00574F12">
        <w:instrText xml:space="preserve"> PAGEREF _Toc116179281 \h </w:instrText>
      </w:r>
      <w:r w:rsidRPr="00574F12">
        <w:fldChar w:fldCharType="separate"/>
      </w:r>
      <w:r w:rsidR="003A3F8E" w:rsidRPr="00574F12">
        <w:t>7</w:t>
      </w:r>
      <w:r w:rsidRPr="00574F12">
        <w:fldChar w:fldCharType="end"/>
      </w:r>
    </w:p>
    <w:p w:rsidR="009D5B0B" w:rsidRPr="00574F12" w:rsidRDefault="009D5B0B" w:rsidP="00CE10EB">
      <w:pPr>
        <w:pStyle w:val="Innehll2"/>
        <w:ind w:left="190"/>
        <w:rPr>
          <w:szCs w:val="24"/>
        </w:rPr>
      </w:pPr>
      <w:r w:rsidRPr="00574F12">
        <w:t>Bilstödet</w:t>
      </w:r>
      <w:r w:rsidRPr="00574F12">
        <w:tab/>
      </w:r>
      <w:r w:rsidRPr="00574F12">
        <w:fldChar w:fldCharType="begin" w:fldLock="1"/>
      </w:r>
      <w:r w:rsidRPr="00574F12">
        <w:instrText xml:space="preserve"> PAGEREF _Toc116179282 \h </w:instrText>
      </w:r>
      <w:r w:rsidRPr="00574F12">
        <w:fldChar w:fldCharType="separate"/>
      </w:r>
      <w:r w:rsidR="003A3F8E" w:rsidRPr="00574F12">
        <w:t>7</w:t>
      </w:r>
      <w:r w:rsidRPr="00574F12">
        <w:fldChar w:fldCharType="end"/>
      </w:r>
    </w:p>
    <w:p w:rsidR="009D5B0B" w:rsidRPr="00574F12" w:rsidRDefault="009D5B0B">
      <w:pPr>
        <w:pStyle w:val="Innehll1"/>
        <w:rPr>
          <w:szCs w:val="24"/>
        </w:rPr>
      </w:pPr>
      <w:r w:rsidRPr="00574F12">
        <w:t>Hjälpmedelsgaranti och hjälpmedelspeng</w:t>
      </w:r>
      <w:r w:rsidRPr="00574F12">
        <w:tab/>
      </w:r>
      <w:r w:rsidRPr="00574F12">
        <w:fldChar w:fldCharType="begin" w:fldLock="1"/>
      </w:r>
      <w:r w:rsidRPr="00574F12">
        <w:instrText xml:space="preserve"> PAGEREF _Toc116179283 \h </w:instrText>
      </w:r>
      <w:r w:rsidRPr="00574F12">
        <w:fldChar w:fldCharType="separate"/>
      </w:r>
      <w:r w:rsidR="003A3F8E" w:rsidRPr="00574F12">
        <w:t>7</w:t>
      </w:r>
      <w:r w:rsidRPr="00574F12">
        <w:fldChar w:fldCharType="end"/>
      </w:r>
    </w:p>
    <w:p w:rsidR="009D5B0B" w:rsidRPr="00574F12" w:rsidRDefault="009D5B0B">
      <w:pPr>
        <w:pStyle w:val="Innehll1"/>
        <w:rPr>
          <w:szCs w:val="24"/>
        </w:rPr>
      </w:pPr>
      <w:r w:rsidRPr="00574F12">
        <w:t>LSS och LASS</w:t>
      </w:r>
      <w:r w:rsidRPr="00574F12">
        <w:tab/>
      </w:r>
      <w:r w:rsidRPr="00574F12">
        <w:fldChar w:fldCharType="begin" w:fldLock="1"/>
      </w:r>
      <w:r w:rsidRPr="00574F12">
        <w:instrText xml:space="preserve"> PAGEREF _Toc116179284 \h </w:instrText>
      </w:r>
      <w:r w:rsidRPr="00574F12">
        <w:fldChar w:fldCharType="separate"/>
      </w:r>
      <w:r w:rsidR="003A3F8E" w:rsidRPr="00574F12">
        <w:t>9</w:t>
      </w:r>
      <w:r w:rsidRPr="00574F12">
        <w:fldChar w:fldCharType="end"/>
      </w:r>
    </w:p>
    <w:p w:rsidR="009D5B0B" w:rsidRPr="00574F12" w:rsidRDefault="009D5B0B" w:rsidP="00CE10EB">
      <w:pPr>
        <w:pStyle w:val="Innehll2"/>
        <w:ind w:left="190"/>
      </w:pPr>
      <w:r w:rsidRPr="00574F12">
        <w:t>Tydligare kriterier för personkrets 3</w:t>
      </w:r>
      <w:r w:rsidRPr="00574F12">
        <w:tab/>
      </w:r>
      <w:r w:rsidRPr="00574F12">
        <w:fldChar w:fldCharType="begin" w:fldLock="1"/>
      </w:r>
      <w:r w:rsidRPr="00574F12">
        <w:instrText xml:space="preserve"> PAGEREF _Toc116179285 \h </w:instrText>
      </w:r>
      <w:r w:rsidRPr="00574F12">
        <w:fldChar w:fldCharType="separate"/>
      </w:r>
      <w:r w:rsidR="003A3F8E" w:rsidRPr="00574F12">
        <w:t>9</w:t>
      </w:r>
      <w:r w:rsidRPr="00574F12">
        <w:fldChar w:fldCharType="end"/>
      </w:r>
    </w:p>
    <w:p w:rsidR="009D5B0B" w:rsidRPr="00574F12" w:rsidRDefault="009D5B0B" w:rsidP="00CE10EB">
      <w:pPr>
        <w:pStyle w:val="Innehll2"/>
        <w:ind w:left="190"/>
      </w:pPr>
      <w:r w:rsidRPr="00574F12">
        <w:t>Sysselsättningsgaranti även för personkrets 3</w:t>
      </w:r>
      <w:r w:rsidRPr="00574F12">
        <w:tab/>
      </w:r>
      <w:r w:rsidRPr="00574F12">
        <w:fldChar w:fldCharType="begin" w:fldLock="1"/>
      </w:r>
      <w:r w:rsidRPr="00574F12">
        <w:instrText xml:space="preserve"> PAGEREF _Toc116179286 \h </w:instrText>
      </w:r>
      <w:r w:rsidRPr="00574F12">
        <w:fldChar w:fldCharType="separate"/>
      </w:r>
      <w:r w:rsidR="003A3F8E" w:rsidRPr="00574F12">
        <w:t>9</w:t>
      </w:r>
      <w:r w:rsidRPr="00574F12">
        <w:fldChar w:fldCharType="end"/>
      </w:r>
    </w:p>
    <w:p w:rsidR="009D5B0B" w:rsidRPr="00574F12" w:rsidRDefault="009D5B0B" w:rsidP="00CE10EB">
      <w:pPr>
        <w:pStyle w:val="Innehll2"/>
        <w:ind w:left="190"/>
      </w:pPr>
      <w:r w:rsidRPr="00574F12">
        <w:t>Individuell plan</w:t>
      </w:r>
      <w:r w:rsidRPr="00574F12">
        <w:tab/>
      </w:r>
      <w:r w:rsidRPr="00574F12">
        <w:fldChar w:fldCharType="begin" w:fldLock="1"/>
      </w:r>
      <w:r w:rsidRPr="00574F12">
        <w:instrText xml:space="preserve"> PAGEREF _Toc116179287 \h </w:instrText>
      </w:r>
      <w:r w:rsidRPr="00574F12">
        <w:fldChar w:fldCharType="separate"/>
      </w:r>
      <w:r w:rsidR="003A3F8E" w:rsidRPr="00574F12">
        <w:t>10</w:t>
      </w:r>
      <w:r w:rsidRPr="00574F12">
        <w:fldChar w:fldCharType="end"/>
      </w:r>
    </w:p>
    <w:p w:rsidR="009D5B0B" w:rsidRPr="00574F12" w:rsidRDefault="009D5B0B" w:rsidP="00CE10EB">
      <w:pPr>
        <w:pStyle w:val="Innehll2"/>
        <w:ind w:left="190"/>
        <w:rPr>
          <w:szCs w:val="24"/>
        </w:rPr>
      </w:pPr>
      <w:r w:rsidRPr="00574F12">
        <w:t>Återställ assistansreformen</w:t>
      </w:r>
      <w:r w:rsidRPr="00574F12">
        <w:tab/>
      </w:r>
      <w:r w:rsidRPr="00574F12">
        <w:fldChar w:fldCharType="begin" w:fldLock="1"/>
      </w:r>
      <w:r w:rsidRPr="00574F12">
        <w:instrText xml:space="preserve"> PAGEREF _Toc116179288 \h </w:instrText>
      </w:r>
      <w:r w:rsidRPr="00574F12">
        <w:fldChar w:fldCharType="separate"/>
      </w:r>
      <w:r w:rsidR="003A3F8E" w:rsidRPr="00574F12">
        <w:t>11</w:t>
      </w:r>
      <w:r w:rsidRPr="00574F12">
        <w:fldChar w:fldCharType="end"/>
      </w:r>
    </w:p>
    <w:p w:rsidR="009D5B0B" w:rsidRPr="00574F12" w:rsidRDefault="009D5B0B">
      <w:pPr>
        <w:pStyle w:val="Innehll1"/>
        <w:rPr>
          <w:szCs w:val="24"/>
        </w:rPr>
      </w:pPr>
      <w:r w:rsidRPr="00574F12">
        <w:t>Rätt att välja skola och få hjälpmedel</w:t>
      </w:r>
      <w:r w:rsidRPr="00574F12">
        <w:tab/>
      </w:r>
      <w:r w:rsidRPr="00574F12">
        <w:fldChar w:fldCharType="begin" w:fldLock="1"/>
      </w:r>
      <w:r w:rsidRPr="00574F12">
        <w:instrText xml:space="preserve"> PAGEREF _Toc116179289 \h </w:instrText>
      </w:r>
      <w:r w:rsidRPr="00574F12">
        <w:fldChar w:fldCharType="separate"/>
      </w:r>
      <w:r w:rsidR="003A3F8E" w:rsidRPr="00574F12">
        <w:t>11</w:t>
      </w:r>
      <w:r w:rsidRPr="00574F12">
        <w:fldChar w:fldCharType="end"/>
      </w:r>
    </w:p>
    <w:p w:rsidR="009D5B0B" w:rsidRPr="00574F12" w:rsidRDefault="009D5B0B">
      <w:pPr>
        <w:pStyle w:val="Innehll1"/>
        <w:rPr>
          <w:szCs w:val="24"/>
        </w:rPr>
      </w:pPr>
      <w:r w:rsidRPr="00574F12">
        <w:t>Samordnade högkostnadsskydd</w:t>
      </w:r>
      <w:r w:rsidRPr="00574F12">
        <w:tab/>
      </w:r>
      <w:r w:rsidRPr="00574F12">
        <w:fldChar w:fldCharType="begin" w:fldLock="1"/>
      </w:r>
      <w:r w:rsidRPr="00574F12">
        <w:instrText xml:space="preserve"> PAGEREF _Toc116179290 \h </w:instrText>
      </w:r>
      <w:r w:rsidRPr="00574F12">
        <w:fldChar w:fldCharType="separate"/>
      </w:r>
      <w:r w:rsidR="003A3F8E" w:rsidRPr="00574F12">
        <w:t>12</w:t>
      </w:r>
      <w:r w:rsidRPr="00574F12">
        <w:fldChar w:fldCharType="end"/>
      </w:r>
    </w:p>
    <w:p w:rsidR="009D5B0B" w:rsidRPr="00574F12" w:rsidRDefault="009D5B0B">
      <w:pPr>
        <w:pStyle w:val="Innehll1"/>
        <w:rPr>
          <w:szCs w:val="24"/>
        </w:rPr>
      </w:pPr>
      <w:r w:rsidRPr="00574F12">
        <w:t>Statsbidrag till handikapporganisationer</w:t>
      </w:r>
      <w:r w:rsidRPr="00574F12">
        <w:tab/>
      </w:r>
      <w:r w:rsidRPr="00574F12">
        <w:fldChar w:fldCharType="begin" w:fldLock="1"/>
      </w:r>
      <w:r w:rsidRPr="00574F12">
        <w:instrText xml:space="preserve"> PAGEREF _Toc116179291 \h </w:instrText>
      </w:r>
      <w:r w:rsidRPr="00574F12">
        <w:fldChar w:fldCharType="separate"/>
      </w:r>
      <w:r w:rsidR="003A3F8E" w:rsidRPr="00574F12">
        <w:t>12</w:t>
      </w:r>
      <w:r w:rsidRPr="00574F12">
        <w:fldChar w:fldCharType="end"/>
      </w:r>
    </w:p>
    <w:p w:rsidR="009D5B0B" w:rsidRPr="00574F12" w:rsidRDefault="009D5B0B">
      <w:pPr>
        <w:pStyle w:val="Innehll1"/>
        <w:rPr>
          <w:szCs w:val="24"/>
        </w:rPr>
      </w:pPr>
      <w:r w:rsidRPr="00574F12">
        <w:t>Handikappombudsmannen</w:t>
      </w:r>
      <w:r w:rsidRPr="00574F12">
        <w:tab/>
      </w:r>
      <w:r w:rsidRPr="00574F12">
        <w:fldChar w:fldCharType="begin" w:fldLock="1"/>
      </w:r>
      <w:r w:rsidRPr="00574F12">
        <w:instrText xml:space="preserve"> PAGEREF _Toc116179292 \h </w:instrText>
      </w:r>
      <w:r w:rsidRPr="00574F12">
        <w:fldChar w:fldCharType="separate"/>
      </w:r>
      <w:r w:rsidR="003A3F8E" w:rsidRPr="00574F12">
        <w:t>13</w:t>
      </w:r>
      <w:r w:rsidRPr="00574F12">
        <w:fldChar w:fldCharType="end"/>
      </w:r>
    </w:p>
    <w:p w:rsidR="00DA045B" w:rsidRPr="00574F12" w:rsidRDefault="00DA045B" w:rsidP="00CE10EB">
      <w:pPr>
        <w:pStyle w:val="Hemstlrubrik"/>
        <w:pageBreakBefore/>
        <w:spacing w:before="0"/>
      </w:pPr>
      <w:r w:rsidRPr="00574F12">
        <w:fldChar w:fldCharType="end"/>
      </w:r>
      <w:bookmarkStart w:id="2" w:name="_Toc116179275"/>
      <w:r w:rsidRPr="00574F12">
        <w:t>Förslag till riksdagsbeslut</w:t>
      </w:r>
      <w:bookmarkEnd w:id="2"/>
    </w:p>
    <w:p w:rsidR="00DA045B" w:rsidRPr="00574F12" w:rsidRDefault="00DA045B" w:rsidP="004E4CDB">
      <w:pPr>
        <w:pStyle w:val="Hemstlatt"/>
      </w:pPr>
      <w:r w:rsidRPr="00574F12">
        <w:t xml:space="preserve">Riksdagen tillkännager för regeringen som sin mening vad i motionen anförs om att lagstiftningen </w:t>
      </w:r>
      <w:r w:rsidR="00C27ED9" w:rsidRPr="00574F12">
        <w:t>ska</w:t>
      </w:r>
      <w:r w:rsidR="00E04BF3" w:rsidRPr="00574F12">
        <w:t>ll</w:t>
      </w:r>
      <w:r w:rsidRPr="00574F12">
        <w:t xml:space="preserve"> skärpas så att bristande tillgänglighet för funktionshindrade </w:t>
      </w:r>
      <w:r w:rsidR="00C27ED9" w:rsidRPr="00574F12">
        <w:t>ska</w:t>
      </w:r>
      <w:r w:rsidR="00E04BF3" w:rsidRPr="00574F12">
        <w:t>ll</w:t>
      </w:r>
      <w:r w:rsidRPr="00574F12">
        <w:t xml:space="preserve"> kunna ses som diskriminering.</w:t>
      </w:r>
      <w:r w:rsidR="00E04BF3" w:rsidRPr="00574F12">
        <w:rPr>
          <w:vertAlign w:val="superscript"/>
        </w:rPr>
        <w:t>1</w:t>
      </w:r>
    </w:p>
    <w:p w:rsidR="004E4CDB" w:rsidRPr="00574F12" w:rsidRDefault="004E4CDB" w:rsidP="004E4CDB">
      <w:pPr>
        <w:pStyle w:val="Hemstlatt"/>
      </w:pPr>
      <w:r w:rsidRPr="00574F12">
        <w:t>Riksdagen tillkännager för regeringen som sin mening vad i motionen anförs om statligt stimulansbidrag för ökad tillgänglighet.</w:t>
      </w:r>
    </w:p>
    <w:p w:rsidR="004E4CDB" w:rsidRPr="00574F12" w:rsidRDefault="004E4CDB" w:rsidP="004E4CDB">
      <w:pPr>
        <w:pStyle w:val="Hemstlatt"/>
      </w:pPr>
      <w:r w:rsidRPr="00574F12">
        <w:t>Riksdagen tillkännager för regeringen som sin mening vad i motionen anförs om en nationell tillgänglighetsguide.</w:t>
      </w:r>
    </w:p>
    <w:p w:rsidR="004E4CDB" w:rsidRPr="00574F12" w:rsidRDefault="004E4CDB" w:rsidP="004E4CDB">
      <w:pPr>
        <w:pStyle w:val="Hemstlatt"/>
      </w:pPr>
      <w:r w:rsidRPr="00574F12">
        <w:t>Riksdagen tillkännager för regeringen som sin mening vad i motionen anförs om handikappanpassning av taxifordon.</w:t>
      </w:r>
      <w:r w:rsidR="00E04BF3" w:rsidRPr="00574F12">
        <w:rPr>
          <w:vertAlign w:val="superscript"/>
        </w:rPr>
        <w:t>2</w:t>
      </w:r>
    </w:p>
    <w:p w:rsidR="004E4CDB" w:rsidRPr="00574F12" w:rsidRDefault="004E4CDB" w:rsidP="004E4CDB">
      <w:pPr>
        <w:pStyle w:val="Hemstlatt"/>
      </w:pPr>
      <w:r w:rsidRPr="00574F12">
        <w:t>Riksdagen tillkännager för regeringen som sin mening vad i motionen anförs om en översyn vad gäller ansvarsfördelningen för ledsagare.</w:t>
      </w:r>
      <w:r w:rsidR="00E04BF3" w:rsidRPr="00574F12">
        <w:rPr>
          <w:vertAlign w:val="superscript"/>
        </w:rPr>
        <w:t>2</w:t>
      </w:r>
    </w:p>
    <w:p w:rsidR="004E4CDB" w:rsidRPr="00574F12" w:rsidRDefault="004E4CDB" w:rsidP="004E4CDB">
      <w:pPr>
        <w:pStyle w:val="Hemstlatt"/>
      </w:pPr>
      <w:r w:rsidRPr="00574F12">
        <w:t>Riksdagen begär att regeringen återkommer med förslag avseende ett fullt finansierat och långsiktigt hållbart system för bilstöd.</w:t>
      </w:r>
    </w:p>
    <w:p w:rsidR="004E4CDB" w:rsidRPr="00574F12" w:rsidRDefault="004E4CDB" w:rsidP="004E4CDB">
      <w:pPr>
        <w:pStyle w:val="Hemstlatt"/>
      </w:pPr>
      <w:r w:rsidRPr="00574F12">
        <w:t>Riksdagen tillkännager för regeringen som sin mening vad i motionen anförs om hjälpmedelsgaranti.</w:t>
      </w:r>
    </w:p>
    <w:p w:rsidR="004E4CDB" w:rsidRPr="00574F12" w:rsidRDefault="004E4CDB" w:rsidP="004E4CDB">
      <w:pPr>
        <w:pStyle w:val="Hemstlatt"/>
      </w:pPr>
      <w:r w:rsidRPr="00574F12">
        <w:t>Riksdagen tillkännager för regeringen som sin mening vad i motionen anförs om ändringar i LSS angående kriterier för personkrets 3 och sy</w:t>
      </w:r>
      <w:r w:rsidRPr="00574F12">
        <w:t>s</w:t>
      </w:r>
      <w:r w:rsidRPr="00574F12">
        <w:t>selsättningsgaranti.</w:t>
      </w:r>
    </w:p>
    <w:p w:rsidR="004E4CDB" w:rsidRPr="00574F12" w:rsidRDefault="004E4CDB" w:rsidP="004E4CDB">
      <w:pPr>
        <w:pStyle w:val="Hemstlatt"/>
      </w:pPr>
      <w:r w:rsidRPr="00574F12">
        <w:t>Riksdagen begär att regeringen lägger fram förslag till ändringar i LSS angående en tydligare plikt för kommunerna att erbjuda en individuell plan.</w:t>
      </w:r>
    </w:p>
    <w:p w:rsidR="004D4D7E" w:rsidRPr="00574F12" w:rsidRDefault="004D4D7E" w:rsidP="004D4D7E">
      <w:pPr>
        <w:pStyle w:val="Hemstlatt"/>
      </w:pPr>
      <w:r w:rsidRPr="00574F12">
        <w:t>Riksdagen tillkännager för regeringen som sin mening vad i motionen anförs om att återställa assistansreformen.</w:t>
      </w:r>
    </w:p>
    <w:p w:rsidR="004D4D7E" w:rsidRPr="00574F12" w:rsidRDefault="004D4D7E" w:rsidP="004D4D7E">
      <w:pPr>
        <w:pStyle w:val="Hemstlatt"/>
      </w:pPr>
      <w:r w:rsidRPr="00574F12">
        <w:t>Riksdagen tillkännager för regeringen som sin mening vad i motionen anförs om samordnade högkostnadsskydd.</w:t>
      </w:r>
    </w:p>
    <w:p w:rsidR="004D4D7E" w:rsidRPr="00574F12" w:rsidRDefault="004D4D7E" w:rsidP="004D4D7E">
      <w:pPr>
        <w:pStyle w:val="Hemstlatt"/>
      </w:pPr>
      <w:r w:rsidRPr="00574F12">
        <w:t>Riksdagen tillkännager för regeringen som sin mening vad i motionen anförs om statsbidrag till handikapporganisationer.</w:t>
      </w:r>
    </w:p>
    <w:p w:rsidR="00E04BF3" w:rsidRPr="00574F12" w:rsidRDefault="00E04BF3" w:rsidP="00E04BF3"/>
    <w:p w:rsidR="00CE10EB" w:rsidRPr="00574F12" w:rsidRDefault="00CE10EB" w:rsidP="00CE10EB">
      <w:pPr>
        <w:pStyle w:val="Normaltindrag"/>
      </w:pPr>
    </w:p>
    <w:p w:rsidR="00CE10EB" w:rsidRPr="00574F12" w:rsidRDefault="00CE10EB" w:rsidP="00CE10EB">
      <w:pPr>
        <w:pStyle w:val="Normaltindrag"/>
      </w:pPr>
    </w:p>
    <w:p w:rsidR="00CE10EB" w:rsidRPr="00574F12" w:rsidRDefault="00CE10EB" w:rsidP="00CE10EB">
      <w:pPr>
        <w:pStyle w:val="Normaltindrag"/>
      </w:pPr>
    </w:p>
    <w:p w:rsidR="00CE10EB" w:rsidRPr="00574F12" w:rsidRDefault="00CE10EB" w:rsidP="00CE10EB">
      <w:pPr>
        <w:pStyle w:val="Normaltindrag"/>
      </w:pPr>
    </w:p>
    <w:p w:rsidR="00CE10EB" w:rsidRPr="00574F12" w:rsidRDefault="00CE10EB" w:rsidP="00CE10EB">
      <w:pPr>
        <w:pStyle w:val="Normaltindrag"/>
      </w:pPr>
    </w:p>
    <w:p w:rsidR="00CE10EB" w:rsidRPr="00574F12" w:rsidRDefault="00CE10EB" w:rsidP="00CE10EB">
      <w:pPr>
        <w:pStyle w:val="Normaltindrag"/>
      </w:pPr>
    </w:p>
    <w:p w:rsidR="00CE10EB" w:rsidRPr="00574F12" w:rsidRDefault="00CE10EB" w:rsidP="00CE10EB">
      <w:pPr>
        <w:pStyle w:val="Normaltindrag"/>
      </w:pPr>
    </w:p>
    <w:p w:rsidR="00CE10EB" w:rsidRPr="00574F12" w:rsidRDefault="00CE10EB" w:rsidP="00CE10EB">
      <w:pPr>
        <w:pStyle w:val="Normaltindrag"/>
      </w:pPr>
    </w:p>
    <w:p w:rsidR="00CE10EB" w:rsidRPr="00574F12" w:rsidRDefault="00CE10EB" w:rsidP="00CE10EB">
      <w:pPr>
        <w:pStyle w:val="Normaltindrag"/>
      </w:pPr>
    </w:p>
    <w:p w:rsidR="00CE10EB" w:rsidRPr="00574F12" w:rsidRDefault="00CE10EB" w:rsidP="00CE10EB">
      <w:pPr>
        <w:pStyle w:val="Normaltindrag"/>
      </w:pPr>
    </w:p>
    <w:p w:rsidR="00CE10EB" w:rsidRPr="00574F12" w:rsidRDefault="00CE10EB" w:rsidP="00CE10EB">
      <w:pPr>
        <w:pStyle w:val="Normaltindrag"/>
      </w:pPr>
    </w:p>
    <w:p w:rsidR="00CE10EB" w:rsidRPr="00574F12" w:rsidRDefault="00CE10EB" w:rsidP="00CE10EB">
      <w:pPr>
        <w:pStyle w:val="Normaltindrag"/>
      </w:pPr>
    </w:p>
    <w:p w:rsidR="00E04BF3" w:rsidRPr="00574F12" w:rsidRDefault="00E04BF3" w:rsidP="00E04BF3">
      <w:pPr>
        <w:pStyle w:val="Normaltindrag"/>
        <w:rPr>
          <w:sz w:val="16"/>
          <w:szCs w:val="16"/>
        </w:rPr>
      </w:pPr>
      <w:r w:rsidRPr="00574F12">
        <w:rPr>
          <w:vertAlign w:val="superscript"/>
        </w:rPr>
        <w:t>1</w:t>
      </w:r>
      <w:r w:rsidR="00CE10EB" w:rsidRPr="00574F12">
        <w:rPr>
          <w:vertAlign w:val="superscript"/>
        </w:rPr>
        <w:t xml:space="preserve"> </w:t>
      </w:r>
      <w:r w:rsidRPr="00574F12">
        <w:rPr>
          <w:sz w:val="16"/>
          <w:szCs w:val="16"/>
        </w:rPr>
        <w:t>Yrkande 1 hänvisat till AU</w:t>
      </w:r>
      <w:r w:rsidR="00CE10EB" w:rsidRPr="00574F12">
        <w:rPr>
          <w:sz w:val="16"/>
          <w:szCs w:val="16"/>
        </w:rPr>
        <w:t>.</w:t>
      </w:r>
    </w:p>
    <w:p w:rsidR="00E04BF3" w:rsidRPr="00574F12" w:rsidRDefault="00E04BF3" w:rsidP="00E04BF3">
      <w:pPr>
        <w:pStyle w:val="Normaltindrag"/>
        <w:rPr>
          <w:sz w:val="16"/>
          <w:szCs w:val="16"/>
        </w:rPr>
      </w:pPr>
      <w:r w:rsidRPr="00574F12">
        <w:rPr>
          <w:vertAlign w:val="superscript"/>
        </w:rPr>
        <w:t>2</w:t>
      </w:r>
      <w:r w:rsidR="00CB7F66" w:rsidRPr="00574F12">
        <w:rPr>
          <w:vertAlign w:val="superscript"/>
        </w:rPr>
        <w:t xml:space="preserve"> </w:t>
      </w:r>
      <w:r w:rsidRPr="00574F12">
        <w:rPr>
          <w:sz w:val="16"/>
          <w:szCs w:val="16"/>
        </w:rPr>
        <w:t>Yrkandena 4 och 5 hänvisade till TU</w:t>
      </w:r>
      <w:r w:rsidR="00CE10EB" w:rsidRPr="00574F12">
        <w:rPr>
          <w:sz w:val="16"/>
          <w:szCs w:val="16"/>
        </w:rPr>
        <w:t>.</w:t>
      </w:r>
    </w:p>
    <w:p w:rsidR="00DA045B" w:rsidRPr="00574F12" w:rsidRDefault="00DA045B" w:rsidP="00CB7F66">
      <w:pPr>
        <w:pStyle w:val="Rubrik1"/>
        <w:pageBreakBefore/>
        <w:spacing w:before="0"/>
      </w:pPr>
      <w:bookmarkStart w:id="3" w:name="_Toc116179276"/>
      <w:r w:rsidRPr="00574F12">
        <w:t>Tillgänglighet</w:t>
      </w:r>
      <w:bookmarkEnd w:id="3"/>
    </w:p>
    <w:p w:rsidR="00DA045B" w:rsidRPr="00574F12" w:rsidRDefault="00DA045B" w:rsidP="00CE10EB">
      <w:pPr>
        <w:pStyle w:val="Rubrik2"/>
        <w:spacing w:before="120"/>
      </w:pPr>
      <w:bookmarkStart w:id="4" w:name="_Toc116179277"/>
      <w:r w:rsidRPr="00574F12">
        <w:t>Diskrimineringslagstiftning</w:t>
      </w:r>
      <w:bookmarkEnd w:id="4"/>
    </w:p>
    <w:p w:rsidR="00DA045B" w:rsidRPr="00574F12" w:rsidRDefault="00C27ED9">
      <w:r w:rsidRPr="00574F12">
        <w:t xml:space="preserve">Tillgänglighet för funktionshindrade </w:t>
      </w:r>
      <w:r w:rsidR="00DA045B" w:rsidRPr="00574F12">
        <w:t xml:space="preserve">till offentliga platser såsom bankomater, vallokaler och kollektivtrafik </w:t>
      </w:r>
      <w:r w:rsidRPr="00574F12">
        <w:t xml:space="preserve">ska </w:t>
      </w:r>
      <w:r w:rsidR="00DA045B" w:rsidRPr="00574F12">
        <w:t xml:space="preserve">inte bara </w:t>
      </w:r>
      <w:r w:rsidRPr="00574F12">
        <w:t>vara en föreskrift utan sanktioner</w:t>
      </w:r>
      <w:r w:rsidR="00DA045B" w:rsidRPr="00574F12">
        <w:t xml:space="preserve">. </w:t>
      </w:r>
      <w:r w:rsidRPr="00574F12">
        <w:t xml:space="preserve">I stället bör otillgänglighet vara förbjudet. </w:t>
      </w:r>
      <w:r w:rsidR="00DA045B" w:rsidRPr="00574F12">
        <w:t>Diskriminering</w:t>
      </w:r>
      <w:r w:rsidR="00DA045B" w:rsidRPr="00574F12">
        <w:t>s</w:t>
      </w:r>
      <w:r w:rsidR="00DA045B" w:rsidRPr="00574F12">
        <w:t>kommittén har fått i tilläggsdirektiv att utreda huruvida otillgänglighet kan vara grund för diskr</w:t>
      </w:r>
      <w:r w:rsidR="00DA045B" w:rsidRPr="00574F12">
        <w:t>i</w:t>
      </w:r>
      <w:r w:rsidR="00DA045B" w:rsidRPr="00574F12">
        <w:t>minering. Liknande lagstiftning finns redan i länder som Australien, England, USA och Sydafrika.</w:t>
      </w:r>
    </w:p>
    <w:p w:rsidR="00DA045B" w:rsidRPr="00574F12" w:rsidRDefault="00DA045B">
      <w:pPr>
        <w:pStyle w:val="Normaltindrag"/>
      </w:pPr>
      <w:r w:rsidRPr="00574F12">
        <w:t>Fördelen med en stark antidiskrimineringslagstiftning är att den leder till att krav ställs på näringsidkare och andra på att olika verksamheter ska vara tillgängliga för alla. Exempelvis innebär den amerikanska lagstiftningen att en enskild som inte kan komma in på en restaurang på grund av bristande fun</w:t>
      </w:r>
      <w:r w:rsidRPr="00574F12">
        <w:t>k</w:t>
      </w:r>
      <w:r w:rsidRPr="00574F12">
        <w:t xml:space="preserve">tionshinder kan stämma restaurangägaren och få ut skadestånd. Tankegången är enkel – vi måste alla betala någon krona mer för restaurangbesöket för att alla ska kunna gå på restaurang. </w:t>
      </w:r>
    </w:p>
    <w:p w:rsidR="00DA045B" w:rsidRPr="00574F12" w:rsidRDefault="00DA045B">
      <w:pPr>
        <w:pStyle w:val="Normaltindrag"/>
      </w:pPr>
      <w:r w:rsidRPr="00574F12">
        <w:t xml:space="preserve">Den amerikanska lagstiftningen har visat sig vara mycket effektiv. Trots att vi tar ut världens högsta skatter i Sverige är tillgängligheten för den som är funktionshindrad betydligt bättre i New York än i Stockholm. </w:t>
      </w:r>
    </w:p>
    <w:p w:rsidR="00DA045B" w:rsidRPr="00574F12" w:rsidRDefault="00DA045B">
      <w:pPr>
        <w:pStyle w:val="Normaltindrag"/>
      </w:pPr>
      <w:r w:rsidRPr="00574F12">
        <w:t>Det amerikanska rättssystemet vilar på en annan tradition än det svenska, bland annat genom att vi har betydligt lägre skadeståndsnivåer i Sverige än i USA. Skadestånd på amerikansk nivå ska inte införas i Sverige</w:t>
      </w:r>
      <w:r w:rsidR="00CB7F66" w:rsidRPr="00574F12">
        <w:t>,</w:t>
      </w:r>
      <w:r w:rsidRPr="00574F12">
        <w:t xml:space="preserve"> men däremot bör lagstiftningen ändras efter amerikansk förebild så att bristande tillgän</w:t>
      </w:r>
      <w:r w:rsidRPr="00574F12">
        <w:t>g</w:t>
      </w:r>
      <w:r w:rsidRPr="00574F12">
        <w:t>lighet rättsligt ska kunna bedömas som diskriminering. Detta ska inte inneb</w:t>
      </w:r>
      <w:r w:rsidRPr="00574F12">
        <w:t>ä</w:t>
      </w:r>
      <w:r w:rsidRPr="00574F12">
        <w:t>ra att mindre företagare döms för diskriminering när den bedrivna verksamh</w:t>
      </w:r>
      <w:r w:rsidRPr="00574F12">
        <w:t>e</w:t>
      </w:r>
      <w:r w:rsidRPr="00574F12">
        <w:t>ten inte är möjlig att handikappanpassa. Lagstiftningen ska ta sikte på situ</w:t>
      </w:r>
      <w:r w:rsidRPr="00574F12">
        <w:t>a</w:t>
      </w:r>
      <w:r w:rsidRPr="00574F12">
        <w:t>tioner när det med enkla medel är möjligt att göra en verksamhet tillgänglig för alla och om så inte sker ska ansvar för diskriminering kunna ådömas den som bedriver verksamheten. Detta bör riksdagen som sin mening ge regerin</w:t>
      </w:r>
      <w:r w:rsidRPr="00574F12">
        <w:t>g</w:t>
      </w:r>
      <w:r w:rsidRPr="00574F12">
        <w:t>en till</w:t>
      </w:r>
      <w:r w:rsidR="00CB7F66" w:rsidRPr="00574F12">
        <w:t xml:space="preserve"> </w:t>
      </w:r>
      <w:r w:rsidRPr="00574F12">
        <w:t>känna.</w:t>
      </w:r>
    </w:p>
    <w:p w:rsidR="00DA045B" w:rsidRPr="00574F12" w:rsidRDefault="00DA045B">
      <w:pPr>
        <w:pStyle w:val="Rubrik2"/>
      </w:pPr>
      <w:bookmarkStart w:id="5" w:name="_Toc116179278"/>
      <w:r w:rsidRPr="00574F12">
        <w:t>Stimulansbidrag för ökad tillgänglighet</w:t>
      </w:r>
      <w:bookmarkEnd w:id="5"/>
    </w:p>
    <w:p w:rsidR="00DA045B" w:rsidRPr="00574F12" w:rsidRDefault="00DA045B">
      <w:r w:rsidRPr="00574F12">
        <w:t>Riksdagsbeslutet som ställer upp målet om en genomförd handikappanpas</w:t>
      </w:r>
      <w:r w:rsidRPr="00574F12">
        <w:t>s</w:t>
      </w:r>
      <w:r w:rsidRPr="00574F12">
        <w:t>ning till år 2010 låter bra, men fun</w:t>
      </w:r>
      <w:r w:rsidRPr="00574F12">
        <w:t>k</w:t>
      </w:r>
      <w:r w:rsidRPr="00574F12">
        <w:t>tionshindrade vet att väldigt lite händer som skulle medföra att målen uppnås.</w:t>
      </w:r>
    </w:p>
    <w:p w:rsidR="00DA045B" w:rsidRPr="00574F12" w:rsidRDefault="00DA045B">
      <w:pPr>
        <w:pStyle w:val="Normaltindrag"/>
      </w:pPr>
      <w:r w:rsidRPr="00574F12">
        <w:t>Förklaringen till att anpassning inte sker är enkel. Regeringen har, med stöd av</w:t>
      </w:r>
      <w:r w:rsidRPr="00574F12">
        <w:rPr>
          <w:b/>
        </w:rPr>
        <w:t xml:space="preserve"> </w:t>
      </w:r>
      <w:r w:rsidRPr="00574F12">
        <w:t>breda majoriteter i riksdagen, hållit hårt på att kommuner, fastighet</w:t>
      </w:r>
      <w:r w:rsidRPr="00574F12">
        <w:t>s</w:t>
      </w:r>
      <w:r w:rsidRPr="00574F12">
        <w:t>ägare och andra ska genomföra ombyggnader i snabb takt utan några statliga stim</w:t>
      </w:r>
      <w:r w:rsidRPr="00574F12">
        <w:t>u</w:t>
      </w:r>
      <w:r w:rsidRPr="00574F12">
        <w:t>lansbidrag eller andra bidrag. Det är inte realistiskt att sätta upp höga mål om anpassning men samtidigt hävda att anpassningen inte får kosta n</w:t>
      </w:r>
      <w:r w:rsidRPr="00574F12">
        <w:t>å</w:t>
      </w:r>
      <w:r w:rsidRPr="00574F12">
        <w:t>got.</w:t>
      </w:r>
    </w:p>
    <w:p w:rsidR="00DA045B" w:rsidRPr="00574F12" w:rsidRDefault="00DA045B">
      <w:pPr>
        <w:pStyle w:val="Normaltindrag"/>
      </w:pPr>
      <w:r w:rsidRPr="00574F12">
        <w:t>Vår bedömning är klar: utifrån de beräkningar som Boverket tidigare har utfört och den nuvarande situati</w:t>
      </w:r>
      <w:r w:rsidRPr="00574F12">
        <w:t>o</w:t>
      </w:r>
      <w:r w:rsidRPr="00574F12">
        <w:t xml:space="preserve">nen på byggmarknaden, kan konstateras att det behövs ett </w:t>
      </w:r>
      <w:r w:rsidR="00C27ED9" w:rsidRPr="00574F12">
        <w:t xml:space="preserve">rejält </w:t>
      </w:r>
      <w:r w:rsidRPr="00574F12">
        <w:t>statligt stimulansbidrag för att uppnå det mål om tillgän</w:t>
      </w:r>
      <w:r w:rsidRPr="00574F12">
        <w:t>g</w:t>
      </w:r>
      <w:r w:rsidRPr="00574F12">
        <w:t>lighet som har satts upp för år 2010.</w:t>
      </w:r>
      <w:r w:rsidR="00C27ED9" w:rsidRPr="00574F12">
        <w:t xml:space="preserve"> Storleken på anslaget anges i vår a</w:t>
      </w:r>
      <w:r w:rsidR="00C27ED9" w:rsidRPr="00574F12">
        <w:t>n</w:t>
      </w:r>
      <w:r w:rsidR="00C27ED9" w:rsidRPr="00574F12">
        <w:t>slagsmotion.</w:t>
      </w:r>
    </w:p>
    <w:p w:rsidR="00DA045B" w:rsidRPr="00574F12" w:rsidRDefault="00DA045B">
      <w:pPr>
        <w:pStyle w:val="Normaltindrag"/>
      </w:pPr>
      <w:r w:rsidRPr="00574F12">
        <w:t>Vi har flera gånger föreslagit ett femårigt stimulansbidrag</w:t>
      </w:r>
      <w:r w:rsidR="00CB7F66" w:rsidRPr="00574F12">
        <w:t>,</w:t>
      </w:r>
      <w:r w:rsidRPr="00574F12">
        <w:t xml:space="preserve"> vilket har a</w:t>
      </w:r>
      <w:r w:rsidRPr="00574F12">
        <w:t>v</w:t>
      </w:r>
      <w:r w:rsidRPr="00574F12">
        <w:t>slagits av riksdagen. Nu är det inte längre fem budgetår kvar tills målet ska vara nått. Med den kombination av piska och morot som åstadkoms med en diskrimineringslagstiftning och ett stimulansbidrag bör det ändå vara möjligt att åstadkomma ett tillgängligt samhälle till år 2010. I Folkpartiet liberalernas budgeta</w:t>
      </w:r>
      <w:r w:rsidRPr="00574F12">
        <w:t>l</w:t>
      </w:r>
      <w:r w:rsidRPr="00574F12">
        <w:t>ternativ ingår liksom tidigare ett nytt anslag för detta ändamål med start från halvårsskiftet 2006.</w:t>
      </w:r>
    </w:p>
    <w:p w:rsidR="00DA045B" w:rsidRPr="00574F12" w:rsidRDefault="00DA045B">
      <w:pPr>
        <w:pStyle w:val="Rubrik2"/>
      </w:pPr>
      <w:bookmarkStart w:id="6" w:name="_Toc116179279"/>
      <w:r w:rsidRPr="00574F12">
        <w:t>Nationell tillgänglighetsguide</w:t>
      </w:r>
      <w:bookmarkEnd w:id="6"/>
    </w:p>
    <w:p w:rsidR="00DA045B" w:rsidRPr="00574F12" w:rsidRDefault="00DA045B">
      <w:r w:rsidRPr="00574F12">
        <w:t xml:space="preserve">I vårt grannland Norge finns en nationell tillgänglighetsguide, som underlättar både </w:t>
      </w:r>
      <w:r w:rsidR="00756B96" w:rsidRPr="00574F12">
        <w:t>reseplanering</w:t>
      </w:r>
      <w:r w:rsidRPr="00574F12">
        <w:t xml:space="preserve"> och sponta</w:t>
      </w:r>
      <w:r w:rsidRPr="00574F12">
        <w:t>n</w:t>
      </w:r>
      <w:r w:rsidRPr="00574F12">
        <w:t>resande för personer med funktionshinder. Reseguiden har tagits fram av handikapporganisationerna i sama</w:t>
      </w:r>
      <w:r w:rsidRPr="00574F12">
        <w:t>r</w:t>
      </w:r>
      <w:r w:rsidRPr="00574F12">
        <w:t>bete med berörda myndigheter och med stöd av offentliga medel. Varje resmål i guiden anges med tillgänglighetssymboler avseende såväl inomhus- som utomhu</w:t>
      </w:r>
      <w:r w:rsidRPr="00574F12">
        <w:t>s</w:t>
      </w:r>
      <w:r w:rsidRPr="00574F12">
        <w:t>miljö</w:t>
      </w:r>
      <w:r w:rsidR="00CB7F66" w:rsidRPr="00574F12">
        <w:t>,</w:t>
      </w:r>
      <w:r w:rsidRPr="00574F12">
        <w:t xml:space="preserve"> </w:t>
      </w:r>
      <w:r w:rsidR="00CB7F66" w:rsidRPr="00574F12">
        <w:t xml:space="preserve">till </w:t>
      </w:r>
      <w:r w:rsidRPr="00574F12">
        <w:t>exempel tillgång till handikapparkering, möjli</w:t>
      </w:r>
      <w:r w:rsidRPr="00574F12">
        <w:t>g</w:t>
      </w:r>
      <w:r w:rsidRPr="00574F12">
        <w:t xml:space="preserve">heter att komma till en badplats, hiss eller trappor till sevärdheter och matställen </w:t>
      </w:r>
      <w:r w:rsidR="00CB7F66" w:rsidRPr="00574F12">
        <w:t xml:space="preserve">samt </w:t>
      </w:r>
      <w:r w:rsidRPr="00574F12">
        <w:t>handikap</w:t>
      </w:r>
      <w:r w:rsidRPr="00574F12">
        <w:t>p</w:t>
      </w:r>
      <w:r w:rsidRPr="00574F12">
        <w:t xml:space="preserve">toalett. </w:t>
      </w:r>
    </w:p>
    <w:p w:rsidR="00DA045B" w:rsidRPr="00574F12" w:rsidRDefault="00DA045B">
      <w:pPr>
        <w:pStyle w:val="Normaltindrag"/>
      </w:pPr>
      <w:r w:rsidRPr="00574F12">
        <w:t>I Sverige finns tillgänglighetsguider i vissa kommuner men ingen samlad för hela landet. Detta är en brist och ett hinder för både längre semesterresor och annat resande för funktionshindrade. Sverige borde, i likhet med Norge, kunna erbjuda en nationell tillgänglighetsguide. Detta bör riksdagen som sin mening ge regeringen till</w:t>
      </w:r>
      <w:r w:rsidR="00CB7F66" w:rsidRPr="00574F12">
        <w:t xml:space="preserve"> </w:t>
      </w:r>
      <w:r w:rsidRPr="00574F12">
        <w:t>känna.</w:t>
      </w:r>
    </w:p>
    <w:p w:rsidR="00DA045B" w:rsidRPr="00574F12" w:rsidRDefault="00DA045B">
      <w:pPr>
        <w:pStyle w:val="Rubrik2"/>
      </w:pPr>
      <w:bookmarkStart w:id="7" w:name="_Toc116179280"/>
      <w:r w:rsidRPr="00574F12">
        <w:t>Rullstolstaxi i stället för färdtjänst</w:t>
      </w:r>
      <w:bookmarkEnd w:id="7"/>
    </w:p>
    <w:p w:rsidR="00DA045B" w:rsidRPr="00574F12" w:rsidRDefault="00DA045B">
      <w:r w:rsidRPr="00574F12">
        <w:t>I riksdagsbeslutet från år 2000 om att landets kollektivtrafikmedel ska anpa</w:t>
      </w:r>
      <w:r w:rsidRPr="00574F12">
        <w:t>s</w:t>
      </w:r>
      <w:r w:rsidRPr="00574F12">
        <w:t>sas senast år 2010 för människor med funktionshinder, inkluderades inte taxitrafiken uttryckligen. År 2004 bestämde Vägverket i ett annat samma</w:t>
      </w:r>
      <w:r w:rsidRPr="00574F12">
        <w:t>n</w:t>
      </w:r>
      <w:r w:rsidRPr="00574F12">
        <w:t>hang att riksdagens beslut ska utökas till att omfatta taxitrafiken så att hela transportutbudet blir tillgängligt för människor med funktionshinder. I Sto</w:t>
      </w:r>
      <w:r w:rsidRPr="00574F12">
        <w:t>r</w:t>
      </w:r>
      <w:r w:rsidRPr="00574F12">
        <w:t>britannien och Australien finns redan lagstiftning som kräver att nyinköpta taxibilar är a</w:t>
      </w:r>
      <w:r w:rsidRPr="00574F12">
        <w:t>n</w:t>
      </w:r>
      <w:r w:rsidRPr="00574F12">
        <w:t xml:space="preserve">passade på det sättet. </w:t>
      </w:r>
    </w:p>
    <w:p w:rsidR="00DA045B" w:rsidRPr="00574F12" w:rsidRDefault="00DA045B">
      <w:pPr>
        <w:pStyle w:val="Normaltindrag"/>
      </w:pPr>
      <w:r w:rsidRPr="00574F12">
        <w:t>Fördelarna med att landets samtliga taxifordon anpassas för rullstolsburna kunder är att en stor del av d</w:t>
      </w:r>
      <w:r w:rsidRPr="00574F12">
        <w:t>a</w:t>
      </w:r>
      <w:r w:rsidRPr="00574F12">
        <w:t xml:space="preserve">gens färdtjänstbussresor kan genomföras med vanlig taxi där den enskilde, med hjälp av samhällssubventioner, själv kan välja bland många konkurrerande företag. </w:t>
      </w:r>
      <w:r w:rsidR="00756B96" w:rsidRPr="00574F12">
        <w:t>Detta ökar rörligheten och valfrih</w:t>
      </w:r>
      <w:r w:rsidR="00756B96" w:rsidRPr="00574F12">
        <w:t>e</w:t>
      </w:r>
      <w:r w:rsidR="00756B96" w:rsidRPr="00574F12">
        <w:t>ten hos funktionshindr</w:t>
      </w:r>
      <w:r w:rsidR="00756B96" w:rsidRPr="00574F12">
        <w:t>a</w:t>
      </w:r>
      <w:r w:rsidR="00756B96" w:rsidRPr="00574F12">
        <w:t xml:space="preserve">de i framför allt arbetsför ålder och förbättrar deras möjligheter att delta i samhället på lika villkor, vilket visades i projektet ”Taxi för alla” som genomfördes i Stockholms län under åren 2001–2002. </w:t>
      </w:r>
    </w:p>
    <w:p w:rsidR="00DA045B" w:rsidRPr="00574F12" w:rsidRDefault="00DA045B">
      <w:pPr>
        <w:pStyle w:val="Normaltindrag"/>
      </w:pPr>
      <w:r w:rsidRPr="00574F12">
        <w:rPr>
          <w:snapToGrid w:val="0"/>
        </w:rPr>
        <w:t>”</w:t>
      </w:r>
      <w:r w:rsidR="00756B96" w:rsidRPr="00574F12">
        <w:rPr>
          <w:snapToGrid w:val="0"/>
        </w:rPr>
        <w:t>Rullstolstaxi</w:t>
      </w:r>
      <w:r w:rsidRPr="00574F12">
        <w:rPr>
          <w:snapToGrid w:val="0"/>
        </w:rPr>
        <w:t>”, före detta ”Taxi för alla” betyder att brukaren kan välja bland tre taxiåkerier med olika anpa</w:t>
      </w:r>
      <w:r w:rsidRPr="00574F12">
        <w:rPr>
          <w:snapToGrid w:val="0"/>
        </w:rPr>
        <w:t>s</w:t>
      </w:r>
      <w:r w:rsidRPr="00574F12">
        <w:rPr>
          <w:snapToGrid w:val="0"/>
        </w:rPr>
        <w:t>sade fordon med passagerarbilkänsla som gick i vanlig taxitrafik. Under projektperioden och 9 månader därefter hade bruk</w:t>
      </w:r>
      <w:r w:rsidRPr="00574F12">
        <w:rPr>
          <w:snapToGrid w:val="0"/>
        </w:rPr>
        <w:t>a</w:t>
      </w:r>
      <w:r w:rsidRPr="00574F12">
        <w:rPr>
          <w:snapToGrid w:val="0"/>
        </w:rPr>
        <w:t>ren samma kostnader för rullstolstaxi och färdtjänstbuss.</w:t>
      </w:r>
    </w:p>
    <w:p w:rsidR="00DA045B" w:rsidRPr="00574F12" w:rsidRDefault="00DA045B">
      <w:pPr>
        <w:pStyle w:val="Normaltindrag"/>
      </w:pPr>
      <w:r w:rsidRPr="00574F12">
        <w:t>Nationalekonomen Stefan de Vylder, som utvärderat projektet ekonomiskt och kvalitativt, har funnit att det finns mycket som talar för att rullstolstaxi är ett mer kostnadseffektivt alternativ än färdtjänst. Mot den bakgrunden bör r</w:t>
      </w:r>
      <w:r w:rsidRPr="00574F12">
        <w:t>e</w:t>
      </w:r>
      <w:r w:rsidRPr="00574F12">
        <w:t>geringen återkomma till riksdagen med förslag om hur även en anpassning av taxifordon ska ske till år 2010, och detta bör riksdagen som sin mening ge regeringen till</w:t>
      </w:r>
      <w:r w:rsidR="003B6698" w:rsidRPr="00574F12">
        <w:t xml:space="preserve"> </w:t>
      </w:r>
      <w:r w:rsidRPr="00574F12">
        <w:t>känna.</w:t>
      </w:r>
    </w:p>
    <w:p w:rsidR="00F90FC0" w:rsidRPr="00574F12" w:rsidRDefault="00F90FC0" w:rsidP="00F90FC0">
      <w:pPr>
        <w:pStyle w:val="Rubrik2"/>
      </w:pPr>
      <w:bookmarkStart w:id="8" w:name="_Toc116179281"/>
      <w:r w:rsidRPr="00574F12">
        <w:t>Gör alla kommunikationer tillgängliga</w:t>
      </w:r>
      <w:bookmarkEnd w:id="8"/>
    </w:p>
    <w:p w:rsidR="00DA045B" w:rsidRPr="00574F12" w:rsidRDefault="00DA045B" w:rsidP="00F90FC0">
      <w:r w:rsidRPr="00574F12">
        <w:t>Kollektivtrafiken ska ingå i den diskrimineringslagstiftning och få del av de stimulansbidrag som nämnts ovan. Därmed ska bussar, tåg och flyg göras tillgängliga till år 2010 för olika grupper av funktionshindrade.</w:t>
      </w:r>
    </w:p>
    <w:p w:rsidR="00DA045B" w:rsidRPr="00574F12" w:rsidRDefault="00DA045B">
      <w:pPr>
        <w:pStyle w:val="Normaltindrag"/>
      </w:pPr>
      <w:r w:rsidRPr="00574F12">
        <w:t>För synskadade behövs förbättringar i ledsagningen, bland annat för att kunna göra byten mellan olika transportslag. Unga Synskadade har tillsa</w:t>
      </w:r>
      <w:r w:rsidRPr="00574F12">
        <w:t>m</w:t>
      </w:r>
      <w:r w:rsidRPr="00574F12">
        <w:t>mans med Samtrafikens Stationskommitté tagit fram förslaget om så kallade n</w:t>
      </w:r>
      <w:r w:rsidRPr="00574F12">
        <w:t>e</w:t>
      </w:r>
      <w:r w:rsidRPr="00574F12">
        <w:t>utrala stationsvärdar. Förslaget innebär i korthet en form för samverkan där stationsvärdarna samfinansieras mellan samverkansparterna. Folkpartiet lib</w:t>
      </w:r>
      <w:r w:rsidRPr="00574F12">
        <w:t>e</w:t>
      </w:r>
      <w:r w:rsidRPr="00574F12">
        <w:t>ralerna föreslår en översyn vad gäller ansvarsfördelningen för ledsagare och detta bör riksdagen som sin mening ge regeringen till</w:t>
      </w:r>
      <w:r w:rsidR="003B6698" w:rsidRPr="00574F12">
        <w:t xml:space="preserve"> </w:t>
      </w:r>
      <w:r w:rsidRPr="00574F12">
        <w:t>känna.</w:t>
      </w:r>
    </w:p>
    <w:p w:rsidR="00F90FC0" w:rsidRPr="00574F12" w:rsidRDefault="00F90FC0" w:rsidP="00F90FC0">
      <w:pPr>
        <w:pStyle w:val="Rubrik2"/>
      </w:pPr>
      <w:bookmarkStart w:id="9" w:name="_Toc116179282"/>
      <w:r w:rsidRPr="00574F12">
        <w:t>Bilstödet</w:t>
      </w:r>
      <w:bookmarkEnd w:id="9"/>
    </w:p>
    <w:p w:rsidR="00F90FC0" w:rsidRPr="00574F12" w:rsidRDefault="00F90FC0" w:rsidP="00F90FC0">
      <w:r w:rsidRPr="00574F12">
        <w:t>År efter år anslår regeringen för lite pengar till bilstödet. Pengarna har flera år i rad tagit slut under hösten. De ansökningar som inte har behandlats då har fått anstå till året efter.</w:t>
      </w:r>
    </w:p>
    <w:p w:rsidR="00F90FC0" w:rsidRPr="00574F12" w:rsidRDefault="00756B96" w:rsidP="00F90FC0">
      <w:pPr>
        <w:pStyle w:val="Normaltindrag"/>
      </w:pPr>
      <w:r w:rsidRPr="00574F12">
        <w:t xml:space="preserve">I år har regeringen lagt till pengar i tilläggsbudgeten under både våren och hösten. </w:t>
      </w:r>
      <w:r w:rsidR="00F90FC0" w:rsidRPr="00574F12">
        <w:t>Detta kan eventuellt räcka för att täcka årets situation, men ger ingen långsiktig lösning på problemet. Regeringen bör återkomma till riksdagen med ett förslag avseende ett fullt finansierat och långsiktigt hållbart system för bilstöd.</w:t>
      </w:r>
    </w:p>
    <w:p w:rsidR="00DA045B" w:rsidRPr="00574F12" w:rsidRDefault="00DA045B" w:rsidP="009C5A01">
      <w:pPr>
        <w:pStyle w:val="Rubrik1"/>
      </w:pPr>
      <w:bookmarkStart w:id="10" w:name="_Toc116179283"/>
      <w:r w:rsidRPr="00574F12">
        <w:t>Hjälpmedelsgaranti</w:t>
      </w:r>
      <w:r w:rsidR="00946396" w:rsidRPr="00574F12">
        <w:t xml:space="preserve"> och hjälpmedelspeng</w:t>
      </w:r>
      <w:bookmarkEnd w:id="10"/>
    </w:p>
    <w:p w:rsidR="00DA045B" w:rsidRPr="00574F12" w:rsidRDefault="00DA045B">
      <w:r w:rsidRPr="00574F12">
        <w:t>Funktionshinder medför ofta behov av särskilda hjälpmedel. Vissa av dem erhålls av sjukvårdshuvudmannen, i många fall utan avgift. Avgifter för</w:t>
      </w:r>
      <w:r w:rsidRPr="00574F12">
        <w:t>e</w:t>
      </w:r>
      <w:r w:rsidRPr="00574F12">
        <w:t>kommer dock, bland annat för utprovning av hjälpmedlet och för tillhandahå</w:t>
      </w:r>
      <w:r w:rsidRPr="00574F12">
        <w:t>l</w:t>
      </w:r>
      <w:r w:rsidRPr="00574F12">
        <w:t>landet. För vissa slag av hjälpmedel har införts särskilda avgiftssystem, och det finns en flora av olika rabatter och högkostnadsskydd på detta omr</w:t>
      </w:r>
      <w:r w:rsidRPr="00574F12">
        <w:t>å</w:t>
      </w:r>
      <w:r w:rsidRPr="00574F12">
        <w:t>de.</w:t>
      </w:r>
    </w:p>
    <w:p w:rsidR="00DA045B" w:rsidRPr="00574F12" w:rsidRDefault="00DA045B">
      <w:pPr>
        <w:pStyle w:val="Normaltindrag"/>
      </w:pPr>
      <w:r w:rsidRPr="00574F12">
        <w:t>Oklarheter i arbetsfördelning, tillämpning och regelverk har påtalats av fl</w:t>
      </w:r>
      <w:r w:rsidRPr="00574F12">
        <w:t>e</w:t>
      </w:r>
      <w:r w:rsidRPr="00574F12">
        <w:t>ra handikapporganisationer. Det har gällt sådana frågor som i vilken utsträc</w:t>
      </w:r>
      <w:r w:rsidRPr="00574F12">
        <w:t>k</w:t>
      </w:r>
      <w:r w:rsidRPr="00574F12">
        <w:t>ning val av slag av hjälpmedel omfattas av HSL:s regler om behandlingsa</w:t>
      </w:r>
      <w:r w:rsidRPr="00574F12">
        <w:t>l</w:t>
      </w:r>
      <w:r w:rsidRPr="00574F12">
        <w:t>ternativ samt sjukvårdshuvudmannens formella möjlighet att avgiftsbelägga hjälpmedlen och om dessa hjälpmedel omfattas av HSL:s högkostnadsskydd i öppen vård.</w:t>
      </w:r>
    </w:p>
    <w:p w:rsidR="00DA045B" w:rsidRPr="00574F12" w:rsidRDefault="00DA045B">
      <w:pPr>
        <w:pStyle w:val="Normaltindrag"/>
      </w:pPr>
      <w:r w:rsidRPr="00574F12">
        <w:t>Ett samarbete mellan landstingen och kommunerna borde byggas upp så att den enskilde får den hjälp han eller hon behöver i form av rådgivning, utprovning och anpassning av hjälpmedel. En ökad konkurrens på hjälpm</w:t>
      </w:r>
      <w:r w:rsidRPr="00574F12">
        <w:t>e</w:t>
      </w:r>
      <w:r w:rsidRPr="00574F12">
        <w:t>delsområdet kan vara ett sätt att höja kvaliteten och att kapa köerna. Inom t</w:t>
      </w:r>
      <w:r w:rsidR="009A55A6" w:rsidRPr="00574F12">
        <w:t>ill</w:t>
      </w:r>
      <w:r w:rsidRPr="00574F12">
        <w:t xml:space="preserve"> ex</w:t>
      </w:r>
      <w:r w:rsidR="009A55A6" w:rsidRPr="00574F12">
        <w:t>empel</w:t>
      </w:r>
      <w:r w:rsidRPr="00574F12">
        <w:t xml:space="preserve"> hörselvården </w:t>
      </w:r>
      <w:r w:rsidR="009A55A6" w:rsidRPr="00574F12">
        <w:t xml:space="preserve">är det möjligt att </w:t>
      </w:r>
      <w:r w:rsidRPr="00574F12">
        <w:t xml:space="preserve">i </w:t>
      </w:r>
      <w:r w:rsidR="003B6698" w:rsidRPr="00574F12">
        <w:t>större</w:t>
      </w:r>
      <w:r w:rsidRPr="00574F12">
        <w:t xml:space="preserve"> utsträckning upphandla tjän</w:t>
      </w:r>
      <w:r w:rsidRPr="00574F12">
        <w:t>s</w:t>
      </w:r>
      <w:r w:rsidRPr="00574F12">
        <w:t>ter från privata entreprenörer. Det är då viktigt att up</w:t>
      </w:r>
      <w:r w:rsidRPr="00574F12">
        <w:t>p</w:t>
      </w:r>
      <w:r w:rsidRPr="00574F12">
        <w:t xml:space="preserve">handla hela kedjan, det vill säga </w:t>
      </w:r>
      <w:r w:rsidR="00756B96" w:rsidRPr="00574F12">
        <w:t>utprovning-hörapparat-uppföljning</w:t>
      </w:r>
      <w:r w:rsidRPr="00574F12">
        <w:t>.</w:t>
      </w:r>
    </w:p>
    <w:p w:rsidR="00DA045B" w:rsidRPr="00574F12" w:rsidRDefault="00DA045B">
      <w:pPr>
        <w:pStyle w:val="Normaltindrag"/>
      </w:pPr>
      <w:r w:rsidRPr="00574F12">
        <w:t xml:space="preserve">Många gånger kan väntetiden för den som är i behov av hjälpmedel vara oacceptabelt lång. Det leder till en onödig inskränkning i möjligheterna att leva ett självständigt liv. </w:t>
      </w:r>
    </w:p>
    <w:p w:rsidR="00DA045B" w:rsidRPr="00574F12" w:rsidRDefault="00DA045B">
      <w:pPr>
        <w:pStyle w:val="Normaltindrag"/>
      </w:pPr>
      <w:r w:rsidRPr="00574F12">
        <w:t xml:space="preserve">Utprovning av hörapparat </w:t>
      </w:r>
      <w:r w:rsidR="00C27ED9" w:rsidRPr="00574F12">
        <w:t>ska</w:t>
      </w:r>
      <w:r w:rsidRPr="00574F12">
        <w:t xml:space="preserve"> ingå redan i det första steget vid införandet av en nationell vårdgaranti.</w:t>
      </w:r>
    </w:p>
    <w:p w:rsidR="00DA045B" w:rsidRPr="00574F12" w:rsidRDefault="00DA045B">
      <w:pPr>
        <w:pStyle w:val="Normaltindrag"/>
      </w:pPr>
      <w:r w:rsidRPr="00574F12">
        <w:t xml:space="preserve">Men det </w:t>
      </w:r>
      <w:r w:rsidR="00C27ED9" w:rsidRPr="00574F12">
        <w:t>ska</w:t>
      </w:r>
      <w:r w:rsidRPr="00574F12">
        <w:t xml:space="preserve"> allmänt gälla att den som är i behov av hjälpmedel </w:t>
      </w:r>
      <w:r w:rsidR="00C27ED9" w:rsidRPr="00574F12">
        <w:t>ska</w:t>
      </w:r>
      <w:r w:rsidRPr="00574F12">
        <w:t xml:space="preserve"> få snabb hjälp</w:t>
      </w:r>
      <w:r w:rsidR="00411782" w:rsidRPr="00574F12">
        <w:t>;</w:t>
      </w:r>
      <w:r w:rsidR="00CE10EB" w:rsidRPr="00574F12">
        <w:t xml:space="preserve"> </w:t>
      </w:r>
      <w:r w:rsidRPr="00574F12">
        <w:t xml:space="preserve">enklare hjälpmedel </w:t>
      </w:r>
      <w:r w:rsidR="00C27ED9" w:rsidRPr="00574F12">
        <w:t>ska</w:t>
      </w:r>
      <w:r w:rsidRPr="00574F12">
        <w:t xml:space="preserve"> kunna erhållas i princip omedelbart och komplicerade hjälpmedel senast inom tre månader.</w:t>
      </w:r>
    </w:p>
    <w:p w:rsidR="00DA045B" w:rsidRPr="00574F12" w:rsidRDefault="00DA045B">
      <w:pPr>
        <w:pStyle w:val="Normaltindrag"/>
      </w:pPr>
      <w:r w:rsidRPr="00574F12">
        <w:t>Det är tyvärr inte ovanligt att funktionshindrade får tillgång till hjälpmedel utan att få den utbildning som krävs för att använda dem på bästa sätt. Det är dåligt använda pengar. I hjälpmedelsgarantin bör ingå att alla som får hjäl</w:t>
      </w:r>
      <w:r w:rsidRPr="00574F12">
        <w:t>p</w:t>
      </w:r>
      <w:r w:rsidRPr="00574F12">
        <w:t>medel också får tillgång till den utbildning som kan behövas. Vad som här anförts om en hjälpmedelsgaranti bör ges regeringen till känna.</w:t>
      </w:r>
    </w:p>
    <w:p w:rsidR="00DA045B" w:rsidRPr="00574F12" w:rsidRDefault="00DA045B" w:rsidP="009C5A01">
      <w:pPr>
        <w:pStyle w:val="Normaltindrag"/>
      </w:pPr>
      <w:r w:rsidRPr="00574F12">
        <w:t xml:space="preserve">Funktionshindrade människor är </w:t>
      </w:r>
      <w:r w:rsidR="00946396" w:rsidRPr="00574F12">
        <w:t xml:space="preserve">ofta </w:t>
      </w:r>
      <w:r w:rsidRPr="00574F12">
        <w:t>experter på sina egna hjälpmedel. Många har haft och kommer att ha sina hjälpmedel hela livet.</w:t>
      </w:r>
      <w:r w:rsidR="009C5A01" w:rsidRPr="00574F12">
        <w:t xml:space="preserve"> </w:t>
      </w:r>
      <w:r w:rsidRPr="00574F12">
        <w:t>I</w:t>
      </w:r>
      <w:r w:rsidR="00CE10EB" w:rsidRPr="00574F12">
        <w:t xml:space="preserve"> </w:t>
      </w:r>
      <w:r w:rsidRPr="00574F12">
        <w:t>dag kan de, som så många andra, orientera sig i ett enormt utbud av varor och tjänster på Internet. Utbudet av hjälpmedel på hjälpmedelcentralerna kan upplevas som starkt begränsat i jämförelse med hjälpmedelsutbudet i andra länder, och framför allt i jämförelse med den valfrihet som konsumenter av andra tekni</w:t>
      </w:r>
      <w:r w:rsidRPr="00574F12">
        <w:t>s</w:t>
      </w:r>
      <w:r w:rsidRPr="00574F12">
        <w:t>ka produkter är vana vid.</w:t>
      </w:r>
    </w:p>
    <w:p w:rsidR="00DA045B" w:rsidRPr="00574F12" w:rsidRDefault="00DA045B">
      <w:pPr>
        <w:pStyle w:val="Normaltindrag"/>
      </w:pPr>
      <w:r w:rsidRPr="00574F12">
        <w:t xml:space="preserve">Vi vill prova att tillvarata den enskildes sakkunskap och engagemang i sina hjälpmedel med ett öronmärkt kontantstöd. Detta skulle göra brukarna till kunder med valfrihet på världsmarknaden med tillgång till företag som utför specialanpassningar. Som ägare av sina hjälpmedel skulle många ha bättre </w:t>
      </w:r>
      <w:r w:rsidR="00CE10EB" w:rsidRPr="00574F12">
        <w:t>förutsättningar att skaffa sig – och eventuellt låta anpassa –</w:t>
      </w:r>
      <w:r w:rsidRPr="00574F12">
        <w:t xml:space="preserve"> de hjälpmedel som de själva väljer för sina individuella behov. Kostnaden skulle också ku</w:t>
      </w:r>
      <w:r w:rsidRPr="00574F12">
        <w:t>n</w:t>
      </w:r>
      <w:r w:rsidRPr="00574F12">
        <w:t>na bli lägre för landstinget när brukaren själv kan utnyttja sin sakkunskap.</w:t>
      </w:r>
    </w:p>
    <w:p w:rsidR="00DA045B" w:rsidRPr="00574F12" w:rsidRDefault="00DA045B">
      <w:pPr>
        <w:pStyle w:val="Normaltindrag"/>
      </w:pPr>
      <w:r w:rsidRPr="00574F12">
        <w:t xml:space="preserve">Förslaget och dess konsekvenser när det gäller brukarens livskvalitet och landstingets ekonomi </w:t>
      </w:r>
      <w:r w:rsidR="00CE10EB" w:rsidRPr="00574F12">
        <w:t>borde testas i ett pilotprojekt,</w:t>
      </w:r>
      <w:r w:rsidRPr="00574F12">
        <w:t xml:space="preserve"> </w:t>
      </w:r>
      <w:r w:rsidR="00CE10EB" w:rsidRPr="00574F12">
        <w:t xml:space="preserve">detta </w:t>
      </w:r>
      <w:r w:rsidRPr="00574F12">
        <w:t>utan att en säker hjälpmedelshantering och hög kvalitet åsidosätts. Det fo</w:t>
      </w:r>
      <w:r w:rsidR="00946396" w:rsidRPr="00574F12">
        <w:t>r</w:t>
      </w:r>
      <w:r w:rsidRPr="00574F12">
        <w:t>dras då någon form av kontrakt mellan brukaren och beställaren – eller hjälpmedelscentralen på uppdrag av beställaren. Rutiner för behovsbedömning, utbetalning och red</w:t>
      </w:r>
      <w:r w:rsidRPr="00574F12">
        <w:t>o</w:t>
      </w:r>
      <w:r w:rsidRPr="00574F12">
        <w:t>visning av kontantstödet måste också tas fram. Folkpartiet verkar på land</w:t>
      </w:r>
      <w:r w:rsidRPr="00574F12">
        <w:t>s</w:t>
      </w:r>
      <w:r w:rsidRPr="00574F12">
        <w:t>tingsnivå för att detta ska testas.</w:t>
      </w:r>
    </w:p>
    <w:p w:rsidR="00DA045B" w:rsidRPr="00574F12" w:rsidRDefault="00DA045B" w:rsidP="004E4CDB">
      <w:pPr>
        <w:pStyle w:val="Rubrik1"/>
      </w:pPr>
      <w:bookmarkStart w:id="11" w:name="_Toc116179284"/>
      <w:r w:rsidRPr="00574F12">
        <w:t>LSS och LASS</w:t>
      </w:r>
      <w:bookmarkEnd w:id="11"/>
    </w:p>
    <w:p w:rsidR="00DA045B" w:rsidRPr="00574F12" w:rsidRDefault="00DA045B" w:rsidP="00CE10EB">
      <w:pPr>
        <w:pStyle w:val="Rubrik2"/>
        <w:spacing w:before="120"/>
      </w:pPr>
      <w:bookmarkStart w:id="12" w:name="_Toc116179285"/>
      <w:r w:rsidRPr="00574F12">
        <w:t>Tydligare kriterier för personkrets 3</w:t>
      </w:r>
      <w:bookmarkEnd w:id="12"/>
    </w:p>
    <w:p w:rsidR="00DA045B" w:rsidRPr="00574F12" w:rsidRDefault="00DA045B">
      <w:r w:rsidRPr="00574F12">
        <w:t xml:space="preserve">När </w:t>
      </w:r>
      <w:r w:rsidR="00CE10EB" w:rsidRPr="00574F12">
        <w:t xml:space="preserve">lagen </w:t>
      </w:r>
      <w:r w:rsidRPr="00574F12">
        <w:t>om stöd och service till vissa funktionshindrade (LSS) genomfö</w:t>
      </w:r>
      <w:r w:rsidRPr="00574F12">
        <w:t>r</w:t>
      </w:r>
      <w:r w:rsidRPr="00574F12">
        <w:t>des utvidgades den gamla omsorgslagen till en vidare personkrets.</w:t>
      </w:r>
    </w:p>
    <w:p w:rsidR="00DA045B" w:rsidRPr="00574F12" w:rsidRDefault="00DA045B">
      <w:pPr>
        <w:pStyle w:val="Normaltindrag"/>
      </w:pPr>
      <w:r w:rsidRPr="00574F12">
        <w:t>Den kom att omfatta, förutom personer med utvecklingsstörning med mera, också personer ”med andra varaktiga fysiska eller psykiska funktion</w:t>
      </w:r>
      <w:r w:rsidRPr="00574F12">
        <w:t>s</w:t>
      </w:r>
      <w:r w:rsidRPr="00574F12">
        <w:t>hinder som uppenbart inte beror på normalt åldrande, om de är stora och fö</w:t>
      </w:r>
      <w:r w:rsidRPr="00574F12">
        <w:t>r</w:t>
      </w:r>
      <w:r w:rsidRPr="00574F12">
        <w:t>orsakar betydande svårigheter i den dagliga livsföringen och därmed ett o</w:t>
      </w:r>
      <w:r w:rsidRPr="00574F12">
        <w:t>m</w:t>
      </w:r>
      <w:r w:rsidRPr="00574F12">
        <w:t>fattande behov av stöd och service”</w:t>
      </w:r>
      <w:r w:rsidR="00CE10EB" w:rsidRPr="00574F12">
        <w:t>.</w:t>
      </w:r>
    </w:p>
    <w:p w:rsidR="00DA045B" w:rsidRPr="00574F12" w:rsidRDefault="00DA045B" w:rsidP="00CE10EB">
      <w:pPr>
        <w:pStyle w:val="Normaltindrag"/>
      </w:pPr>
      <w:r w:rsidRPr="00574F12">
        <w:t xml:space="preserve">Dessa brukar ofta kallas ”personkrets </w:t>
      </w:r>
      <w:smartTag w:uri="urn:schemas-microsoft-com:office:smarttags" w:element="metricconverter">
        <w:smartTagPr>
          <w:attr w:name="ProductID" w:val="3”"/>
        </w:smartTagPr>
        <w:r w:rsidRPr="00574F12">
          <w:t>3”</w:t>
        </w:r>
      </w:smartTag>
      <w:r w:rsidRPr="00574F12">
        <w:t>. Villkoren för att ingå i denna pe</w:t>
      </w:r>
      <w:r w:rsidRPr="00574F12">
        <w:t>r</w:t>
      </w:r>
      <w:r w:rsidRPr="00574F12">
        <w:t>sonkrets i LSS är vagt formulerade. Kombinerat med att de kommunala tjän</w:t>
      </w:r>
      <w:r w:rsidRPr="00574F12">
        <w:t>s</w:t>
      </w:r>
      <w:r w:rsidRPr="00574F12">
        <w:t>temännen ofta har lättare att sätta sig in i situationen för en fysiskt än en ps</w:t>
      </w:r>
      <w:r w:rsidRPr="00574F12">
        <w:t>y</w:t>
      </w:r>
      <w:r w:rsidRPr="00574F12">
        <w:t>kiskt funktionshindrad blir följden att de psykiskt funktionshindrade kommer i andra hand.</w:t>
      </w:r>
    </w:p>
    <w:p w:rsidR="00DA045B" w:rsidRPr="00574F12" w:rsidRDefault="00DA045B">
      <w:pPr>
        <w:pStyle w:val="Normaltindrag"/>
      </w:pPr>
      <w:r w:rsidRPr="00574F12">
        <w:t>Så som rekvisiten för personkrets 3 är utformade måste den som anser sig ha rätt till stöd enligt LSS kunna visa att funktionshindret är stort och leder till stora svårigheter i det vardagliga livet. Eftersom de individer som är tänkta att omfattas av rekvisitet ofta har svårt att tala för sig på grund av sitt funktion</w:t>
      </w:r>
      <w:r w:rsidRPr="00574F12">
        <w:t>s</w:t>
      </w:r>
      <w:r w:rsidRPr="00574F12">
        <w:t>hinder kan många gå miste om sina rättigheter. Därför behövs en tydligare redogörelse i LSS för vilka som ska ingå i personkrets 3.</w:t>
      </w:r>
    </w:p>
    <w:p w:rsidR="00DA045B" w:rsidRPr="00574F12" w:rsidRDefault="00DA045B">
      <w:pPr>
        <w:pStyle w:val="Rubrik2"/>
      </w:pPr>
      <w:bookmarkStart w:id="13" w:name="_Toc116179286"/>
      <w:r w:rsidRPr="00574F12">
        <w:t>Sysselsättning</w:t>
      </w:r>
      <w:r w:rsidR="009A55A6" w:rsidRPr="00574F12">
        <w:t xml:space="preserve">sgaranti även för </w:t>
      </w:r>
      <w:r w:rsidRPr="00574F12">
        <w:t>personkrets 3</w:t>
      </w:r>
      <w:bookmarkEnd w:id="13"/>
    </w:p>
    <w:p w:rsidR="009A55A6" w:rsidRPr="00574F12" w:rsidRDefault="009A55A6" w:rsidP="009A55A6">
      <w:r w:rsidRPr="00574F12">
        <w:t>Länsstyrelsernas och Socialstyrelsens granskning av psykiatrireformen visar på flera allvarliga brister. Särskilt allvarligt är det faktum att nästan hälften av de psykiskt funktionshindrade saknar sysselsättning i 32 granskade komm</w:t>
      </w:r>
      <w:r w:rsidRPr="00574F12">
        <w:t>u</w:t>
      </w:r>
      <w:r w:rsidRPr="00574F12">
        <w:t xml:space="preserve">ner. Samhället måste klara av att se till att även psykiskt funktionshindrade kan bidra och känna delaktighet. Därför föreslår </w:t>
      </w:r>
      <w:r w:rsidR="00CE10EB" w:rsidRPr="00574F12">
        <w:t xml:space="preserve">Folkpartiet </w:t>
      </w:r>
      <w:r w:rsidRPr="00574F12">
        <w:t>att sysselsät</w:t>
      </w:r>
      <w:r w:rsidRPr="00574F12">
        <w:t>t</w:t>
      </w:r>
      <w:r w:rsidRPr="00574F12">
        <w:t>ningsgaranti</w:t>
      </w:r>
      <w:r w:rsidR="00885BDA" w:rsidRPr="00574F12">
        <w:t>n även ska gälla för personkrets 3.</w:t>
      </w:r>
    </w:p>
    <w:p w:rsidR="00DA045B" w:rsidRPr="00574F12" w:rsidRDefault="00DA045B">
      <w:pPr>
        <w:pStyle w:val="Normaltindrag"/>
      </w:pPr>
      <w:r w:rsidRPr="00574F12">
        <w:t>Majoriteten av dem med nedsatt arbetsförmåga behöver någon form av hjälp eller anpassning för att kunna arbeta. Det kan handla om hjälpmedel, anpassad lokal, transporter till och från arbetsplatsen eller personligt biträde, men allra vanligast är behov av anpassning av arbetstiden, arbetstempot eller arbetsuppgifterna.</w:t>
      </w:r>
    </w:p>
    <w:p w:rsidR="00DA045B" w:rsidRPr="00574F12" w:rsidRDefault="00DA045B">
      <w:pPr>
        <w:pStyle w:val="Normaltindrag"/>
      </w:pPr>
      <w:r w:rsidRPr="00574F12">
        <w:t>Så långt som möjligt ska efterfrågan på arbete för dem med nedsatt arbet</w:t>
      </w:r>
      <w:r w:rsidRPr="00574F12">
        <w:t>s</w:t>
      </w:r>
      <w:r w:rsidRPr="00574F12">
        <w:t>förmåga mötas på den reguljära arbetsmarknaden. Arbetsgivare kan få stöd på olika sätt för att anpassa arbetsplatsen men utnyttjar dessa möjligheter alltför sällan. Det är därför angeläget att – gärna i samarbete med näringslivets org</w:t>
      </w:r>
      <w:r w:rsidRPr="00574F12">
        <w:t>a</w:t>
      </w:r>
      <w:r w:rsidRPr="00574F12">
        <w:t>nisationer – bedriva opinionsbildning riktad mot arbetsgivare för att undanr</w:t>
      </w:r>
      <w:r w:rsidRPr="00574F12">
        <w:t>ö</w:t>
      </w:r>
      <w:r w:rsidRPr="00574F12">
        <w:t>ja fördomar och sprida kunskap om de möjligheter som står till buds.</w:t>
      </w:r>
    </w:p>
    <w:p w:rsidR="00DA045B" w:rsidRPr="00574F12" w:rsidRDefault="00DA045B">
      <w:pPr>
        <w:pStyle w:val="Normaltindrag"/>
      </w:pPr>
      <w:r w:rsidRPr="00574F12">
        <w:t>För dem som omfattas av LSS är möjligheterna till arbete i regel ännu mer begränsade än för dem som skulle kunna få arbete genom lönebidrag. Av resursskäl som var mycket påtagliga under 90-talskrisen kom personkrets 3 inte att omfattas av det som kallas ”</w:t>
      </w:r>
      <w:r w:rsidR="00CE10EB" w:rsidRPr="00574F12">
        <w:t xml:space="preserve">daglig </w:t>
      </w:r>
      <w:r w:rsidRPr="00574F12">
        <w:t>verksamhet för personer i yrke</w:t>
      </w:r>
      <w:r w:rsidRPr="00574F12">
        <w:t>s</w:t>
      </w:r>
      <w:r w:rsidRPr="00574F12">
        <w:t xml:space="preserve">verksam ålder som saknar förvärvsarbete och inte utbildar sig” </w:t>
      </w:r>
      <w:r w:rsidR="00411782" w:rsidRPr="00574F12">
        <w:t>(</w:t>
      </w:r>
      <w:r w:rsidR="00CE10EB" w:rsidRPr="00574F12">
        <w:t xml:space="preserve">9 § 10 </w:t>
      </w:r>
      <w:r w:rsidRPr="00574F12">
        <w:t>LSS</w:t>
      </w:r>
      <w:r w:rsidR="00411782" w:rsidRPr="00574F12">
        <w:t>)</w:t>
      </w:r>
      <w:r w:rsidRPr="00574F12">
        <w:t>, den så kallade sysselsättningsgarantin. Det är emellertid starkt önskvärt att handikappreformen fullföljs även på denna punkt, så att sysselsättningsgara</w:t>
      </w:r>
      <w:r w:rsidRPr="00574F12">
        <w:t>n</w:t>
      </w:r>
      <w:r w:rsidRPr="00574F12">
        <w:t>tin också kommer att omfatta varaktigt psykiskt sjuka.</w:t>
      </w:r>
    </w:p>
    <w:p w:rsidR="00DA045B" w:rsidRPr="00574F12" w:rsidRDefault="00DA045B">
      <w:pPr>
        <w:pStyle w:val="Normaltindrag"/>
      </w:pPr>
      <w:r w:rsidRPr="00574F12">
        <w:t>Det här är – vid sidan om tillgänglighetsfrågorna och att återställa ass</w:t>
      </w:r>
      <w:r w:rsidRPr="00574F12">
        <w:t>i</w:t>
      </w:r>
      <w:r w:rsidRPr="00574F12">
        <w:t>stansreformen</w:t>
      </w:r>
      <w:r w:rsidR="00CE10EB" w:rsidRPr="00574F12">
        <w:t xml:space="preserve"> </w:t>
      </w:r>
      <w:r w:rsidRPr="00574F12">
        <w:t>– en av de största frågorna på dagordningen när det gäller de funktionshindrades levnadsvillkor. Den gäller till stor del sådana</w:t>
      </w:r>
      <w:r w:rsidR="00CE10EB" w:rsidRPr="00574F12">
        <w:t xml:space="preserve"> personer</w:t>
      </w:r>
      <w:r w:rsidRPr="00574F12">
        <w:t xml:space="preserve"> som hör till de tystaste och de mest bortglömda. Att fullfölja handikapprefo</w:t>
      </w:r>
      <w:r w:rsidRPr="00574F12">
        <w:t>r</w:t>
      </w:r>
      <w:r w:rsidRPr="00574F12">
        <w:t>men i den här delen skulle också i många fall vara av stor betydelse för anh</w:t>
      </w:r>
      <w:r w:rsidRPr="00574F12">
        <w:t>ö</w:t>
      </w:r>
      <w:r w:rsidRPr="00574F12">
        <w:t xml:space="preserve">riga till dem som är drabbade av varaktig psykisk sjukdom. </w:t>
      </w:r>
    </w:p>
    <w:p w:rsidR="00DA045B" w:rsidRPr="00574F12" w:rsidRDefault="00DA045B">
      <w:pPr>
        <w:pStyle w:val="Normaltindrag"/>
        <w:rPr>
          <w:b/>
        </w:rPr>
      </w:pPr>
      <w:r w:rsidRPr="00574F12">
        <w:t>Men det är samtidigt en reform som kräver en hel del av förberedelser och som dessutom kostar en hel del pengar. Summan är dock inte så stor som den kan tyckas vid en första anblick. De personer som skulle beröras av en utvi</w:t>
      </w:r>
      <w:r w:rsidRPr="00574F12">
        <w:t>d</w:t>
      </w:r>
      <w:r w:rsidRPr="00574F12">
        <w:t>gad sysselsättningsgaranti får ofta redan idag olika former av stöd som kostar kommunerna pengar. En utökad sysselsättningsgaranti skulle därmed snarare ersätta nuvarande åtgärder än bli ett helt nytt åtagande för kommunerna.</w:t>
      </w:r>
    </w:p>
    <w:p w:rsidR="00DA045B" w:rsidRPr="00574F12" w:rsidRDefault="00DA045B">
      <w:pPr>
        <w:pStyle w:val="Normaltindrag"/>
      </w:pPr>
      <w:r w:rsidRPr="00574F12">
        <w:t>LSS är en rättighetslagstiftning, och skälet till det är att den gäller männ</w:t>
      </w:r>
      <w:r w:rsidRPr="00574F12">
        <w:t>i</w:t>
      </w:r>
      <w:r w:rsidRPr="00574F12">
        <w:t>skor som annars skulle ha särskilt svårt att göra sig gällande mot de mångas och de starkares anspråk på resurser. Utvidgningen av LSS när det gäller daglig verksamhet måste samtidigt av praktiska skäl ofrånkomligen ske su</w:t>
      </w:r>
      <w:r w:rsidRPr="00574F12">
        <w:t>c</w:t>
      </w:r>
      <w:r w:rsidRPr="00574F12">
        <w:t xml:space="preserve">cessivt, bland annat med hänsyn till möjligheterna att rekrytera och utbilda personal. Vidare behövs regler för hur en stegvis uppbyggnad </w:t>
      </w:r>
      <w:r w:rsidR="00C27ED9" w:rsidRPr="00574F12">
        <w:t>ska</w:t>
      </w:r>
      <w:r w:rsidRPr="00574F12">
        <w:t xml:space="preserve"> kunna fö</w:t>
      </w:r>
      <w:r w:rsidRPr="00574F12">
        <w:t>r</w:t>
      </w:r>
      <w:r w:rsidRPr="00574F12">
        <w:t>enas med en rättighetslagstiftning. Det kan möjligen ske genom att den utvi</w:t>
      </w:r>
      <w:r w:rsidRPr="00574F12">
        <w:t>d</w:t>
      </w:r>
      <w:r w:rsidRPr="00574F12">
        <w:t>gade rättigheten införs successivt för olika årgångar. Denna och andra geno</w:t>
      </w:r>
      <w:r w:rsidRPr="00574F12">
        <w:t>m</w:t>
      </w:r>
      <w:r w:rsidRPr="00574F12">
        <w:t>förandefrågor bör nu utredas så att det blir möjligt att få i</w:t>
      </w:r>
      <w:r w:rsidR="00CE10EB" w:rsidRPr="00574F12">
        <w:t xml:space="preserve"> </w:t>
      </w:r>
      <w:r w:rsidRPr="00574F12">
        <w:t>gång genomföra</w:t>
      </w:r>
      <w:r w:rsidRPr="00574F12">
        <w:t>n</w:t>
      </w:r>
      <w:r w:rsidRPr="00574F12">
        <w:t>det av reformen.</w:t>
      </w:r>
    </w:p>
    <w:p w:rsidR="00DA045B" w:rsidRPr="00574F12" w:rsidRDefault="00DA045B">
      <w:pPr>
        <w:pStyle w:val="Normaltindrag"/>
      </w:pPr>
      <w:r w:rsidRPr="00574F12">
        <w:t xml:space="preserve">Det bör observeras att verksamheten inte behöver ske i kommunernas regi. En av de praktiska möjligheterna att tillgodose en sysselsättningsgaranti av detta slag </w:t>
      </w:r>
      <w:r w:rsidR="00CE10EB" w:rsidRPr="00574F12">
        <w:t>är genom sådana aktivitetscentrum</w:t>
      </w:r>
      <w:r w:rsidRPr="00574F12">
        <w:t xml:space="preserve"> som drivs av Fountain House för psykiskt sjuka. Dessa och liknande organisationer bör få ökat stöd av samhället för att bygga ut sin verksamhet. Detsamma gäller andra alternativ inom föreningsliv och frivilligorganisationer. Genom begränsade bidrag kan personer beredas sysselsättning och erbjuda</w:t>
      </w:r>
      <w:r w:rsidR="00CE10EB" w:rsidRPr="00574F12">
        <w:t>s</w:t>
      </w:r>
      <w:r w:rsidRPr="00574F12">
        <w:t xml:space="preserve"> tjänster som bidrar till männ</w:t>
      </w:r>
      <w:r w:rsidRPr="00574F12">
        <w:t>i</w:t>
      </w:r>
      <w:r w:rsidRPr="00574F12">
        <w:t xml:space="preserve">skors välfärd utan att betalningsviljan för dem är så stor att </w:t>
      </w:r>
      <w:r w:rsidR="00CE10EB" w:rsidRPr="00574F12">
        <w:t>tjänsterna</w:t>
      </w:r>
      <w:r w:rsidRPr="00574F12">
        <w:t xml:space="preserve"> up</w:t>
      </w:r>
      <w:r w:rsidRPr="00574F12">
        <w:t>p</w:t>
      </w:r>
      <w:r w:rsidRPr="00574F12">
        <w:t>kommer på den ordinarie marknaden.</w:t>
      </w:r>
    </w:p>
    <w:p w:rsidR="00DA045B" w:rsidRPr="00574F12" w:rsidRDefault="00DA045B">
      <w:pPr>
        <w:pStyle w:val="Normaltindrag"/>
        <w:rPr>
          <w:b/>
        </w:rPr>
      </w:pPr>
      <w:r w:rsidRPr="00574F12">
        <w:t xml:space="preserve">Riksdagen bör </w:t>
      </w:r>
      <w:r w:rsidR="004E4CDB" w:rsidRPr="00574F12">
        <w:t xml:space="preserve">ge </w:t>
      </w:r>
      <w:r w:rsidRPr="00574F12">
        <w:t xml:space="preserve">regeringen </w:t>
      </w:r>
      <w:r w:rsidR="004E4CDB" w:rsidRPr="00574F12">
        <w:t>till</w:t>
      </w:r>
      <w:r w:rsidR="00CE10EB" w:rsidRPr="00574F12">
        <w:t xml:space="preserve"> </w:t>
      </w:r>
      <w:r w:rsidR="004E4CDB" w:rsidRPr="00574F12">
        <w:t xml:space="preserve">känna vad ovan anförts om </w:t>
      </w:r>
      <w:r w:rsidRPr="00574F12">
        <w:t>ändringar i LSS angående kriterier för personkrets 3 och sysselsättningsgaranti.</w:t>
      </w:r>
    </w:p>
    <w:p w:rsidR="00DA045B" w:rsidRPr="00574F12" w:rsidRDefault="00DA045B">
      <w:pPr>
        <w:pStyle w:val="Rubrik2"/>
      </w:pPr>
      <w:bookmarkStart w:id="14" w:name="_Toc116179287"/>
      <w:r w:rsidRPr="00574F12">
        <w:t>Individuell plan</w:t>
      </w:r>
      <w:bookmarkEnd w:id="14"/>
    </w:p>
    <w:p w:rsidR="00DA045B" w:rsidRPr="00574F12" w:rsidRDefault="00DA045B">
      <w:r w:rsidRPr="00574F12">
        <w:t>När kommunen beviljar en insats utifrån LSS har kommunen också skyldi</w:t>
      </w:r>
      <w:r w:rsidRPr="00574F12">
        <w:t>g</w:t>
      </w:r>
      <w:r w:rsidRPr="00574F12">
        <w:t xml:space="preserve">het att upplysa om möjligheten till en individuell plan. Detta sker emellertid inte i många fall. Det krävs en skarpare formulering i LSS för att det ska stå helt klart för kommunen att den individuella planen inte är något som den funktionshindrade ska behöva tjata sig till, utan en rättighet som </w:t>
      </w:r>
      <w:r w:rsidR="00885BDA" w:rsidRPr="00574F12">
        <w:t xml:space="preserve">kommunen </w:t>
      </w:r>
      <w:r w:rsidRPr="00574F12">
        <w:t>ska upplysa om.</w:t>
      </w:r>
    </w:p>
    <w:p w:rsidR="00DA045B" w:rsidRPr="00574F12" w:rsidRDefault="00DA045B">
      <w:pPr>
        <w:pStyle w:val="Normaltindrag"/>
      </w:pPr>
      <w:r w:rsidRPr="00574F12">
        <w:t>Riksdagen bör begära att regeringen lägger fram förslag till ändringar i LSS angående en tydligare plikt för kommunerna att erbjuda en individuell plan.</w:t>
      </w:r>
    </w:p>
    <w:p w:rsidR="00DA045B" w:rsidRPr="00574F12" w:rsidRDefault="00DA045B">
      <w:pPr>
        <w:pStyle w:val="Rubrik2"/>
      </w:pPr>
      <w:bookmarkStart w:id="15" w:name="_Toc116179288"/>
      <w:r w:rsidRPr="00574F12">
        <w:t>Återställ assistansreformen</w:t>
      </w:r>
      <w:bookmarkEnd w:id="15"/>
    </w:p>
    <w:p w:rsidR="00DA045B" w:rsidRPr="00574F12" w:rsidRDefault="00DA045B">
      <w:r w:rsidRPr="00574F12">
        <w:t xml:space="preserve">Handikappreformen med rätten till personlig assistans </w:t>
      </w:r>
      <w:r w:rsidR="00CE10EB" w:rsidRPr="00574F12">
        <w:t>för</w:t>
      </w:r>
      <w:r w:rsidRPr="00574F12">
        <w:t xml:space="preserve"> personer med fun</w:t>
      </w:r>
      <w:r w:rsidRPr="00574F12">
        <w:t>k</w:t>
      </w:r>
      <w:r w:rsidRPr="00574F12">
        <w:t>tionshinder innebar en frihetsrev</w:t>
      </w:r>
      <w:r w:rsidRPr="00574F12">
        <w:t>o</w:t>
      </w:r>
      <w:r w:rsidRPr="00574F12">
        <w:t xml:space="preserve">lution för dem som fick hjälpen. Den gav tusentals funktionshindrade möjligheten att ta makten över sina egna liv och leva självständigt. </w:t>
      </w:r>
    </w:p>
    <w:p w:rsidR="00DA045B" w:rsidRPr="00574F12" w:rsidRDefault="00DA045B">
      <w:pPr>
        <w:pStyle w:val="Normaltindrag"/>
      </w:pPr>
      <w:r w:rsidRPr="00574F12">
        <w:t>Men redan våren 1996 började försämringen av handikappreformen, då rätten till personlig assistans skars ned. De farhågor Folkpartiet liberalerna förde fram inför det riksdagsbeslutet visade sig dessvärre välgrundade. Många funktionshindrade fick sin rätt till personlig assistans omprövad. En annan konsekvens blev att flera försäkringskassor skickade över ansvaret till ko</w:t>
      </w:r>
      <w:r w:rsidRPr="00574F12">
        <w:t>m</w:t>
      </w:r>
      <w:r w:rsidRPr="00574F12">
        <w:t>munerna och alltså gjorde en snävare bedömning än tidigare. Även möjligh</w:t>
      </w:r>
      <w:r w:rsidRPr="00574F12">
        <w:t>e</w:t>
      </w:r>
      <w:r w:rsidRPr="00574F12">
        <w:t>terna att kombinera personlig assistans med andra insatser enligt lagen om stöd och service för vissa funktionshindrade (LSS) i skola och förskola i</w:t>
      </w:r>
      <w:r w:rsidRPr="00574F12">
        <w:t>n</w:t>
      </w:r>
      <w:r w:rsidRPr="00574F12">
        <w:t xml:space="preserve">skränktes. Folkpartiet har i sitt budgetförslag för 2006 anslagit </w:t>
      </w:r>
      <w:r w:rsidR="00885BDA" w:rsidRPr="00574F12">
        <w:t xml:space="preserve">medel </w:t>
      </w:r>
      <w:r w:rsidRPr="00574F12">
        <w:t>utöver regeringens anslag för att återställa handikappreformen.</w:t>
      </w:r>
      <w:r w:rsidR="00885BDA" w:rsidRPr="00574F12">
        <w:t xml:space="preserve"> Storleken på de a</w:t>
      </w:r>
      <w:r w:rsidR="00885BDA" w:rsidRPr="00574F12">
        <w:t>n</w:t>
      </w:r>
      <w:r w:rsidR="00885BDA" w:rsidRPr="00574F12">
        <w:t>slagna medlen anges i vår anslagsmotion.</w:t>
      </w:r>
    </w:p>
    <w:p w:rsidR="00DA045B" w:rsidRPr="00574F12" w:rsidRDefault="00DA045B">
      <w:pPr>
        <w:pStyle w:val="Normaltindrag"/>
      </w:pPr>
      <w:r w:rsidRPr="00574F12">
        <w:t xml:space="preserve">Staten borde ta på sig </w:t>
      </w:r>
      <w:r w:rsidR="00130580" w:rsidRPr="00574F12">
        <w:t>hela kostnadsansvaret för personlig assistans</w:t>
      </w:r>
      <w:r w:rsidRPr="00574F12">
        <w:t>. En del av inskränkningarna i handikappreformen var att kostnadsansvaret för de 20 första assistanstimmarna enligt lagen om assistanse</w:t>
      </w:r>
      <w:r w:rsidRPr="00574F12">
        <w:t>r</w:t>
      </w:r>
      <w:r w:rsidRPr="00574F12">
        <w:t>sättning (LASS) vältrades tillbaka på kommunerna. Lagen innebär att den som omfattas av LSS i vissa fall kan få rätt att för sin dagliga livsföring få assistansersättning för personlig assistans för sina grundläggande behov under ett visst antal timmar per vecka. Beslutet om att vältra tillbaka kostnaderna på kommunerna var ett mycket olyckligt beslut. För de människor som berördes innebar det att en återgång delvis skedde till situationen före handikappreformen – då de var ber</w:t>
      </w:r>
      <w:r w:rsidRPr="00574F12">
        <w:t>o</w:t>
      </w:r>
      <w:r w:rsidRPr="00574F12">
        <w:t>ende av den enskilda kommunens välvilja samtidigt som insatserna skilde sig åt me</w:t>
      </w:r>
      <w:r w:rsidRPr="00574F12">
        <w:t>l</w:t>
      </w:r>
      <w:r w:rsidRPr="00574F12">
        <w:t>lan kommunerna.</w:t>
      </w:r>
    </w:p>
    <w:p w:rsidR="00DA045B" w:rsidRPr="00574F12" w:rsidRDefault="00DA045B">
      <w:pPr>
        <w:pStyle w:val="Normaltindrag"/>
      </w:pPr>
      <w:r w:rsidRPr="00574F12">
        <w:t xml:space="preserve">Systemet med personlig assistans bör alltså </w:t>
      </w:r>
      <w:r w:rsidR="00130580" w:rsidRPr="00574F12">
        <w:t xml:space="preserve">i sin helhet finansieras av </w:t>
      </w:r>
      <w:r w:rsidRPr="00574F12">
        <w:t>st</w:t>
      </w:r>
      <w:r w:rsidRPr="00574F12">
        <w:t>a</w:t>
      </w:r>
      <w:r w:rsidRPr="00574F12">
        <w:t>ten. Vidare bör även ett statligt kostnadsansvar för LSS utredas. En verksa</w:t>
      </w:r>
      <w:r w:rsidRPr="00574F12">
        <w:t>m</w:t>
      </w:r>
      <w:r w:rsidRPr="00574F12">
        <w:t>het som är så reglerad som LSS bör inte finansieras med kommunala skatt</w:t>
      </w:r>
      <w:r w:rsidRPr="00574F12">
        <w:t>e</w:t>
      </w:r>
      <w:r w:rsidRPr="00574F12">
        <w:t>pengar, då det i praktiken inte finns någon mö</w:t>
      </w:r>
      <w:r w:rsidRPr="00574F12">
        <w:t>j</w:t>
      </w:r>
      <w:r w:rsidRPr="00574F12">
        <w:t xml:space="preserve">lighet att kommunalt påverka kostnaderna för LSS. </w:t>
      </w:r>
      <w:r w:rsidR="00885BDA" w:rsidRPr="00574F12">
        <w:t xml:space="preserve">Socialutskottet har nyligen </w:t>
      </w:r>
      <w:r w:rsidR="00A00BCA" w:rsidRPr="00574F12">
        <w:t xml:space="preserve">enats </w:t>
      </w:r>
      <w:r w:rsidR="00885BDA" w:rsidRPr="00574F12">
        <w:t xml:space="preserve">om att riksdagen ska uppmana regeringen att ge tilläggsdirektiv till </w:t>
      </w:r>
      <w:r w:rsidR="00A00BCA" w:rsidRPr="00574F12">
        <w:t xml:space="preserve">Assistanskommittén </w:t>
      </w:r>
      <w:r w:rsidR="00885BDA" w:rsidRPr="00574F12">
        <w:t>om ett statligt kostnadsansvar.</w:t>
      </w:r>
    </w:p>
    <w:p w:rsidR="00DA045B" w:rsidRPr="00574F12" w:rsidRDefault="00DA045B">
      <w:pPr>
        <w:pStyle w:val="Rubrik1"/>
      </w:pPr>
      <w:bookmarkStart w:id="16" w:name="_Toc83635338"/>
      <w:bookmarkStart w:id="17" w:name="_Toc83635477"/>
      <w:bookmarkStart w:id="18" w:name="_Toc83636583"/>
      <w:bookmarkStart w:id="19" w:name="_Toc83636826"/>
      <w:bookmarkStart w:id="20" w:name="_Toc83636869"/>
      <w:bookmarkStart w:id="21" w:name="_Toc84061699"/>
      <w:bookmarkStart w:id="22" w:name="_Toc84063927"/>
      <w:bookmarkStart w:id="23" w:name="_Toc84065015"/>
      <w:bookmarkStart w:id="24" w:name="_Toc84131181"/>
      <w:bookmarkStart w:id="25" w:name="_Toc84131396"/>
      <w:bookmarkStart w:id="26" w:name="_Toc84131471"/>
      <w:bookmarkStart w:id="27" w:name="_Toc85735699"/>
      <w:bookmarkStart w:id="28" w:name="_Toc116179289"/>
      <w:r w:rsidRPr="00574F12">
        <w:t>Rätt att välja skola och få hjälpmedel</w:t>
      </w:r>
      <w:bookmarkEnd w:id="21"/>
      <w:bookmarkEnd w:id="22"/>
      <w:bookmarkEnd w:id="23"/>
      <w:bookmarkEnd w:id="24"/>
      <w:bookmarkEnd w:id="25"/>
      <w:bookmarkEnd w:id="26"/>
      <w:bookmarkEnd w:id="27"/>
      <w:bookmarkEnd w:id="28"/>
    </w:p>
    <w:p w:rsidR="00DA045B" w:rsidRPr="00574F12" w:rsidRDefault="00DA045B">
      <w:r w:rsidRPr="00574F12">
        <w:t xml:space="preserve">Rätten att välja skola ska vara lika självklar för elever med funktionshinder som för andra elever. Därför krävs att alla skolor </w:t>
      </w:r>
      <w:r w:rsidR="004E4CDB" w:rsidRPr="00574F12">
        <w:t>handikappanpassas</w:t>
      </w:r>
      <w:r w:rsidRPr="00574F12">
        <w:t xml:space="preserve">. </w:t>
      </w:r>
    </w:p>
    <w:p w:rsidR="00DA045B" w:rsidRPr="00574F12" w:rsidRDefault="00DA045B">
      <w:pPr>
        <w:pStyle w:val="Normaltindrag"/>
      </w:pPr>
      <w:r w:rsidRPr="00574F12">
        <w:t>Elever med funktionshinder måste ha rätt till hjälpmedel i skolan. Det kan till exempel handla om inlästa lär</w:t>
      </w:r>
      <w:r w:rsidRPr="00574F12">
        <w:t>o</w:t>
      </w:r>
      <w:r w:rsidRPr="00574F12">
        <w:t>böcker till synskadade eller dyslektiker eller om datorer för personer med olika slag av funktionshinder. Ofta är det viktigt att dessa har tillgång till dator inte bara i skolan utan också i hemmet.</w:t>
      </w:r>
    </w:p>
    <w:p w:rsidR="00DA045B" w:rsidRPr="00574F12" w:rsidRDefault="00DA045B">
      <w:pPr>
        <w:pStyle w:val="Normaltindrag"/>
      </w:pPr>
      <w:r w:rsidRPr="00574F12">
        <w:t>I lärarutbildningarna är det nödvändigt att kunskaper om funktionshinder förmedlas på ett tydligare sätt än i dag. Folkpartiet liberalerna vill att kunsk</w:t>
      </w:r>
      <w:r w:rsidRPr="00574F12">
        <w:t>a</w:t>
      </w:r>
      <w:r w:rsidRPr="00574F12">
        <w:t>per om funktionshindrade ska ingå i målen för lärarutbildningen enligt ex</w:t>
      </w:r>
      <w:r w:rsidRPr="00574F12">
        <w:t>a</w:t>
      </w:r>
      <w:r w:rsidRPr="00574F12">
        <w:t>mensordningen. Folkpartiet presenterar fler förslag om skola för funktion</w:t>
      </w:r>
      <w:r w:rsidRPr="00574F12">
        <w:t>s</w:t>
      </w:r>
      <w:r w:rsidRPr="00574F12">
        <w:t xml:space="preserve">hindrade i </w:t>
      </w:r>
      <w:r w:rsidR="004E4CDB" w:rsidRPr="00574F12">
        <w:t>detta riksdags</w:t>
      </w:r>
      <w:r w:rsidRPr="00574F12">
        <w:t>år</w:t>
      </w:r>
      <w:r w:rsidR="004E4CDB" w:rsidRPr="00574F12">
        <w:t>s</w:t>
      </w:r>
      <w:r w:rsidRPr="00574F12">
        <w:t xml:space="preserve"> motion om barnfrågor.</w:t>
      </w:r>
    </w:p>
    <w:p w:rsidR="00DA045B" w:rsidRPr="00574F12" w:rsidRDefault="00DA045B">
      <w:pPr>
        <w:pStyle w:val="Rubrik1"/>
      </w:pPr>
      <w:bookmarkStart w:id="29" w:name="_Toc116179290"/>
      <w:bookmarkEnd w:id="16"/>
      <w:bookmarkEnd w:id="17"/>
      <w:bookmarkEnd w:id="18"/>
      <w:bookmarkEnd w:id="19"/>
      <w:bookmarkEnd w:id="20"/>
      <w:r w:rsidRPr="00574F12">
        <w:t>Samordnade högkostnadsskydd</w:t>
      </w:r>
      <w:bookmarkEnd w:id="29"/>
    </w:p>
    <w:p w:rsidR="00DA045B" w:rsidRPr="00574F12" w:rsidRDefault="00DA045B">
      <w:r w:rsidRPr="00574F12">
        <w:t xml:space="preserve">Flera av de övergripande sociala trygghetssystemen samverkar för att i de flesta fall hindra att följderna av funktionshinder eller kronisk sjukdom blir ekonomiskt ruinerande, för </w:t>
      </w:r>
      <w:r w:rsidR="00CE10EB" w:rsidRPr="00574F12">
        <w:t xml:space="preserve">såväl </w:t>
      </w:r>
      <w:r w:rsidRPr="00574F12">
        <w:t>anhöriga som för den som själv drabbas. Flera av de skyddsnät som finns är utformade som högkostnadsskydd.</w:t>
      </w:r>
    </w:p>
    <w:p w:rsidR="00DA045B" w:rsidRPr="00574F12" w:rsidRDefault="00DA045B">
      <w:pPr>
        <w:pStyle w:val="Normaltindrag"/>
      </w:pPr>
      <w:r w:rsidRPr="00574F12">
        <w:t>Det finns många separata högkostnadsskydd, bland annat för mediciner, läkarbesök, sjukresor (i flertalet landsting), sluten vård (i några av landstin</w:t>
      </w:r>
      <w:r w:rsidRPr="00574F12">
        <w:t>g</w:t>
      </w:r>
      <w:r w:rsidRPr="00574F12">
        <w:t>en), hemsjukvård (i vissa kommuner), näringslösning för vissa handikappade barn samt hjälpmedel för vuxna (i vissa fall i vissa landsting).</w:t>
      </w:r>
    </w:p>
    <w:p w:rsidR="00DA045B" w:rsidRPr="00574F12" w:rsidRDefault="00DA045B">
      <w:pPr>
        <w:pStyle w:val="Normaltindrag"/>
      </w:pPr>
      <w:r w:rsidRPr="00574F12">
        <w:t>Så trots alla skyddsnät kan de som får betala högsta beloppet i flera olika högkostnadsskydd och därtill har andra merkostnader få en tyngre kostnad</w:t>
      </w:r>
      <w:r w:rsidRPr="00574F12">
        <w:t>s</w:t>
      </w:r>
      <w:r w:rsidRPr="00574F12">
        <w:t xml:space="preserve">börda, som dessutom ofta </w:t>
      </w:r>
      <w:r w:rsidR="00C27ED9" w:rsidRPr="00574F12">
        <w:t>ska</w:t>
      </w:r>
      <w:r w:rsidRPr="00574F12">
        <w:t xml:space="preserve"> betalas ur ganska blygsamma inkomster.</w:t>
      </w:r>
    </w:p>
    <w:p w:rsidR="00DA045B" w:rsidRPr="00574F12" w:rsidRDefault="00DA045B">
      <w:pPr>
        <w:pStyle w:val="Normaltindrag"/>
      </w:pPr>
      <w:r w:rsidRPr="00574F12">
        <w:t xml:space="preserve">Högkostnadsskydden </w:t>
      </w:r>
      <w:r w:rsidR="00C27ED9" w:rsidRPr="00574F12">
        <w:t>ska</w:t>
      </w:r>
      <w:r w:rsidRPr="00574F12">
        <w:t>, där så är möjligt, samordnas, så att de mer e</w:t>
      </w:r>
      <w:r w:rsidRPr="00574F12">
        <w:t>f</w:t>
      </w:r>
      <w:r w:rsidRPr="00574F12">
        <w:t>fektivt håller nere de samlade kostnaderna för personer och familjer som är hårt drabbade av sjukdomar eller funktionshinder. Detta bör riksdagen ge regeringen till</w:t>
      </w:r>
      <w:r w:rsidR="00CE10EB" w:rsidRPr="00574F12">
        <w:t xml:space="preserve"> </w:t>
      </w:r>
      <w:r w:rsidRPr="00574F12">
        <w:t>känna.</w:t>
      </w:r>
    </w:p>
    <w:p w:rsidR="00DA045B" w:rsidRPr="00574F12" w:rsidRDefault="00DA045B">
      <w:pPr>
        <w:pStyle w:val="Rubrik1"/>
      </w:pPr>
      <w:bookmarkStart w:id="30" w:name="_Toc116179291"/>
      <w:r w:rsidRPr="00574F12">
        <w:t>Statsbidrag till handikapporganisationer</w:t>
      </w:r>
      <w:bookmarkEnd w:id="30"/>
    </w:p>
    <w:p w:rsidR="00DA045B" w:rsidRPr="00574F12" w:rsidRDefault="00DA045B">
      <w:r w:rsidRPr="00574F12">
        <w:t>Det bidragssystem för handikapporganisationer som på regeringens förslag infördes år 2000 har visat sig ge minskat stöd till många handikapporganis</w:t>
      </w:r>
      <w:r w:rsidRPr="00574F12">
        <w:t>a</w:t>
      </w:r>
      <w:r w:rsidRPr="00574F12">
        <w:t>tioner. Bidragssystemet är fortfarande i dag dåligt avpassat för o</w:t>
      </w:r>
      <w:r w:rsidRPr="00574F12">
        <w:t>r</w:t>
      </w:r>
      <w:r w:rsidRPr="00574F12">
        <w:t>ganisationer som företräder små grupper av funktionshindrade</w:t>
      </w:r>
      <w:r w:rsidR="00F90FC0" w:rsidRPr="00574F12">
        <w:t xml:space="preserve"> och deras anhöriga</w:t>
      </w:r>
      <w:r w:rsidRPr="00574F12">
        <w:t>.</w:t>
      </w:r>
    </w:p>
    <w:p w:rsidR="00DA045B" w:rsidRPr="00574F12" w:rsidRDefault="00DA045B">
      <w:pPr>
        <w:pStyle w:val="Normaltindrag"/>
      </w:pPr>
      <w:r w:rsidRPr="00574F12">
        <w:t>Flera sådana handikapp-, patient- och anhörigorganisationer har nybildats på senare år. De handikapp och sjukdomar som är bakgrunden till deras ver</w:t>
      </w:r>
      <w:r w:rsidRPr="00574F12">
        <w:t>k</w:t>
      </w:r>
      <w:r w:rsidRPr="00574F12">
        <w:t>samhet ligger ofta långt vid sidan av de större, äldre och mer etablerade org</w:t>
      </w:r>
      <w:r w:rsidRPr="00574F12">
        <w:t>a</w:t>
      </w:r>
      <w:r w:rsidRPr="00574F12">
        <w:t>nisationernas verksamhet. Den vetenskapliga utvecklingen har inneburit att fler sjukdomar och funktionshinder än tidigare är kända och föremål för m</w:t>
      </w:r>
      <w:r w:rsidRPr="00574F12">
        <w:t>e</w:t>
      </w:r>
      <w:r w:rsidRPr="00574F12">
        <w:t>dicinska åtgärder på ett sådant sätt att nya grupper känner behov av att samlas i organisationer.</w:t>
      </w:r>
    </w:p>
    <w:p w:rsidR="00DA045B" w:rsidRPr="00574F12" w:rsidRDefault="00DA045B">
      <w:pPr>
        <w:pStyle w:val="Normaltindrag"/>
      </w:pPr>
      <w:r w:rsidRPr="00574F12">
        <w:t xml:space="preserve">Dessa grupper är ofta ganska små. De har inga realistiska förutsättningar att kunna ha verksamhet på så många håll att de kan sägas vara rikstäckande. Men de kan ha stor betydelse för funktionshindrade och deras anhöriga. Att bidragssystemet gör det svårt för dessa grupper att få stöd är en betydande brist. Reglerna bör ändras så att de garanterar att små handikappgrupper inte ställs utanför. </w:t>
      </w:r>
    </w:p>
    <w:p w:rsidR="00DA045B" w:rsidRPr="00574F12" w:rsidRDefault="00DA045B">
      <w:pPr>
        <w:pStyle w:val="Normaltindrag"/>
      </w:pPr>
      <w:r w:rsidRPr="00574F12">
        <w:t>Omläggningen av bidragssystemet år 2000 har inte inneburit någon lån</w:t>
      </w:r>
      <w:r w:rsidRPr="00574F12">
        <w:t>g</w:t>
      </w:r>
      <w:r w:rsidRPr="00574F12">
        <w:t>siktigt godtagbar lösning. Att döma av budgetpropositionen har regeringen fortfarande inte för avsikt att ändra reglerna för att tillgodose den kritik vi här r</w:t>
      </w:r>
      <w:r w:rsidRPr="00574F12">
        <w:t>e</w:t>
      </w:r>
      <w:r w:rsidRPr="00574F12">
        <w:t>dogjort för.</w:t>
      </w:r>
    </w:p>
    <w:p w:rsidR="00DA045B" w:rsidRPr="00574F12" w:rsidRDefault="00DA045B">
      <w:pPr>
        <w:pStyle w:val="Normaltindrag"/>
      </w:pPr>
      <w:r w:rsidRPr="00574F12">
        <w:t>Det behövs en översyn av bidragsreglerna och en sådan bör ske snarast. Detta bör riksdagen som sin m</w:t>
      </w:r>
      <w:r w:rsidRPr="00574F12">
        <w:t>e</w:t>
      </w:r>
      <w:r w:rsidRPr="00574F12">
        <w:t>ning ge regeringen till</w:t>
      </w:r>
      <w:r w:rsidR="00CE10EB" w:rsidRPr="00574F12">
        <w:t xml:space="preserve"> </w:t>
      </w:r>
      <w:r w:rsidRPr="00574F12">
        <w:t>känna.</w:t>
      </w:r>
    </w:p>
    <w:p w:rsidR="003A0472" w:rsidRPr="00574F12" w:rsidRDefault="003A0472" w:rsidP="003A0472">
      <w:pPr>
        <w:pStyle w:val="Rubrik1"/>
      </w:pPr>
      <w:bookmarkStart w:id="31" w:name="_Toc116179292"/>
      <w:r w:rsidRPr="00574F12">
        <w:t>Handikappombudsmannen</w:t>
      </w:r>
      <w:bookmarkEnd w:id="31"/>
    </w:p>
    <w:p w:rsidR="003A0472" w:rsidRPr="00574F12" w:rsidRDefault="003A0472" w:rsidP="003A0472">
      <w:r w:rsidRPr="00574F12">
        <w:t>Handikappombudsm</w:t>
      </w:r>
      <w:r w:rsidR="00756B96" w:rsidRPr="00574F12">
        <w:t>annens befogenheter är begränsade</w:t>
      </w:r>
      <w:r w:rsidRPr="00574F12">
        <w:t xml:space="preserve"> jämfört med de andra ombudsmannaämbetena. </w:t>
      </w:r>
      <w:r w:rsidR="004D4D7E" w:rsidRPr="00574F12">
        <w:t>Befogenheterna bör ses över</w:t>
      </w:r>
      <w:r w:rsidRPr="00574F12">
        <w:t>.</w:t>
      </w:r>
      <w:r w:rsidR="00F43A96" w:rsidRPr="00574F12">
        <w:t xml:space="preserve"> Även när det gäller resurser missgynnas Handikappombudsmannen. </w:t>
      </w:r>
      <w:r w:rsidR="0047584F" w:rsidRPr="00574F12">
        <w:t>De organisationsförändringar som nu genomförs innebär i praktiken att anslagen minskar, samtidigt som regeringen satsar mer på Jämställdhetsombudsmannen och Ombudsmannen mot etnisk diskriminering.</w:t>
      </w:r>
    </w:p>
    <w:p w:rsidR="003A0472" w:rsidRPr="00574F12" w:rsidRDefault="003A0472" w:rsidP="003A0472">
      <w:pPr>
        <w:pStyle w:val="Normaltindrag"/>
      </w:pPr>
      <w:r w:rsidRPr="00574F12">
        <w:t>Folkpartiet har tidigare föreslagit att Handikappombudsmannen ska föras samman med Jämställdhetsombudsmannen, Ombudsmannen mot etnisk diskriminering</w:t>
      </w:r>
      <w:r w:rsidR="00756B96" w:rsidRPr="00574F12">
        <w:t xml:space="preserve"> </w:t>
      </w:r>
      <w:r w:rsidRPr="00574F12">
        <w:t>och Ombudsmannen mot diskriminering på grund av sexuell läggning i ett ombudsmannaämbete. De olika ombudsmännen har många beröringspunkter. En gemensam myndighet skulle ge samordningsvinster och ett starkare skydd för medborgarna. Frågan utreds nu av Diskriminering</w:t>
      </w:r>
      <w:r w:rsidRPr="00574F12">
        <w:t>s</w:t>
      </w:r>
      <w:r w:rsidRPr="00574F12">
        <w:t>kommittén. Vi avvaktar med nya yrkanden i väntan på kommitténs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E10EB" w:rsidRPr="00574F12">
        <w:tblPrEx>
          <w:tblCellMar>
            <w:top w:w="0" w:type="dxa"/>
            <w:bottom w:w="0" w:type="dxa"/>
          </w:tblCellMar>
        </w:tblPrEx>
        <w:trPr>
          <w:cantSplit/>
        </w:trPr>
        <w:tc>
          <w:tcPr>
            <w:tcW w:w="3046" w:type="dxa"/>
          </w:tcPr>
          <w:p w:rsidR="00CE10EB" w:rsidRPr="00574F12" w:rsidRDefault="00CE10EB" w:rsidP="00CE10EB">
            <w:pPr>
              <w:pStyle w:val="UnderskriftDatum"/>
              <w:spacing w:before="240"/>
            </w:pPr>
            <w:r w:rsidRPr="00574F12">
              <w:t>Stockholm den 4 oktober 2005</w:t>
            </w:r>
          </w:p>
        </w:tc>
        <w:tc>
          <w:tcPr>
            <w:tcW w:w="3047" w:type="dxa"/>
          </w:tcPr>
          <w:p w:rsidR="00CE10EB" w:rsidRPr="00574F12" w:rsidRDefault="00CE10EB" w:rsidP="00CE10EB">
            <w:pPr>
              <w:pStyle w:val="Underskrifter"/>
              <w:spacing w:before="240"/>
            </w:pPr>
          </w:p>
        </w:tc>
      </w:tr>
      <w:tr w:rsidR="00CE10EB" w:rsidRPr="00574F12">
        <w:tblPrEx>
          <w:tblCellMar>
            <w:top w:w="0" w:type="dxa"/>
            <w:bottom w:w="0" w:type="dxa"/>
          </w:tblCellMar>
        </w:tblPrEx>
        <w:trPr>
          <w:cantSplit/>
        </w:trPr>
        <w:tc>
          <w:tcPr>
            <w:tcW w:w="3046" w:type="dxa"/>
          </w:tcPr>
          <w:p w:rsidR="00CE10EB" w:rsidRPr="00574F12" w:rsidRDefault="00CE10EB" w:rsidP="00CE10EB">
            <w:pPr>
              <w:pStyle w:val="Underskrifter"/>
            </w:pPr>
            <w:r w:rsidRPr="00574F12">
              <w:t>Erik Ullenhag (fp)</w:t>
            </w:r>
          </w:p>
        </w:tc>
        <w:tc>
          <w:tcPr>
            <w:tcW w:w="3047" w:type="dxa"/>
          </w:tcPr>
          <w:p w:rsidR="00CE10EB" w:rsidRPr="00574F12" w:rsidRDefault="00CE10EB" w:rsidP="00CE10EB">
            <w:pPr>
              <w:pStyle w:val="Underskrifter"/>
            </w:pPr>
          </w:p>
        </w:tc>
      </w:tr>
      <w:tr w:rsidR="00CE10EB" w:rsidRPr="00574F12">
        <w:tblPrEx>
          <w:tblCellMar>
            <w:top w:w="0" w:type="dxa"/>
            <w:bottom w:w="0" w:type="dxa"/>
          </w:tblCellMar>
        </w:tblPrEx>
        <w:trPr>
          <w:cantSplit/>
        </w:trPr>
        <w:tc>
          <w:tcPr>
            <w:tcW w:w="3046" w:type="dxa"/>
          </w:tcPr>
          <w:p w:rsidR="00CE10EB" w:rsidRPr="00574F12" w:rsidRDefault="00CE10EB" w:rsidP="00CE10EB">
            <w:pPr>
              <w:pStyle w:val="Underskrifter"/>
            </w:pPr>
            <w:r w:rsidRPr="00574F12">
              <w:t>Kerstin Heinemann (fp)</w:t>
            </w:r>
          </w:p>
        </w:tc>
        <w:tc>
          <w:tcPr>
            <w:tcW w:w="3047" w:type="dxa"/>
          </w:tcPr>
          <w:p w:rsidR="00CE10EB" w:rsidRPr="00574F12" w:rsidRDefault="00CE10EB" w:rsidP="00CE10EB">
            <w:pPr>
              <w:pStyle w:val="Underskrifter"/>
            </w:pPr>
            <w:r w:rsidRPr="00574F12">
              <w:t>Marita Aronson (fp)</w:t>
            </w:r>
          </w:p>
        </w:tc>
      </w:tr>
      <w:tr w:rsidR="00CE10EB" w:rsidRPr="00574F12">
        <w:tblPrEx>
          <w:tblCellMar>
            <w:top w:w="0" w:type="dxa"/>
            <w:bottom w:w="0" w:type="dxa"/>
          </w:tblCellMar>
        </w:tblPrEx>
        <w:trPr>
          <w:cantSplit/>
        </w:trPr>
        <w:tc>
          <w:tcPr>
            <w:tcW w:w="3046" w:type="dxa"/>
          </w:tcPr>
          <w:p w:rsidR="00CE10EB" w:rsidRPr="00574F12" w:rsidRDefault="00CE10EB" w:rsidP="00CE10EB">
            <w:pPr>
              <w:pStyle w:val="Underskrifter"/>
            </w:pPr>
            <w:r w:rsidRPr="00574F12">
              <w:t>Mia Franzén (fp)</w:t>
            </w:r>
          </w:p>
        </w:tc>
        <w:tc>
          <w:tcPr>
            <w:tcW w:w="3047" w:type="dxa"/>
          </w:tcPr>
          <w:p w:rsidR="00CE10EB" w:rsidRPr="00574F12" w:rsidRDefault="00CE10EB" w:rsidP="00CE10EB">
            <w:pPr>
              <w:pStyle w:val="Underskrifter"/>
            </w:pPr>
            <w:r w:rsidRPr="00574F12">
              <w:t>Gabriel Romanus (fp)</w:t>
            </w:r>
          </w:p>
        </w:tc>
      </w:tr>
      <w:tr w:rsidR="00CE10EB" w:rsidRPr="00574F12">
        <w:tblPrEx>
          <w:tblCellMar>
            <w:top w:w="0" w:type="dxa"/>
            <w:bottom w:w="0" w:type="dxa"/>
          </w:tblCellMar>
        </w:tblPrEx>
        <w:trPr>
          <w:cantSplit/>
        </w:trPr>
        <w:tc>
          <w:tcPr>
            <w:tcW w:w="3046" w:type="dxa"/>
          </w:tcPr>
          <w:p w:rsidR="00CE10EB" w:rsidRPr="00574F12" w:rsidRDefault="00CE10EB" w:rsidP="00CE10EB">
            <w:pPr>
              <w:pStyle w:val="Underskrifter"/>
            </w:pPr>
            <w:r w:rsidRPr="00574F12">
              <w:t>Linnéa Darell (fp)</w:t>
            </w:r>
          </w:p>
        </w:tc>
        <w:tc>
          <w:tcPr>
            <w:tcW w:w="3047" w:type="dxa"/>
          </w:tcPr>
          <w:p w:rsidR="00CE10EB" w:rsidRPr="00574F12" w:rsidRDefault="00CE10EB" w:rsidP="00CE10EB">
            <w:pPr>
              <w:pStyle w:val="Underskrifter"/>
            </w:pPr>
          </w:p>
        </w:tc>
      </w:tr>
    </w:tbl>
    <w:p w:rsidR="00DA045B" w:rsidRPr="00574F12" w:rsidRDefault="00DA045B" w:rsidP="00CE10EB">
      <w:pPr>
        <w:pStyle w:val="Normaltindrag"/>
      </w:pPr>
    </w:p>
    <w:sectPr w:rsidR="00DA045B" w:rsidRPr="00574F12" w:rsidSect="00CE10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BE9" w:rsidRPr="00574F12" w:rsidRDefault="009F1BE9">
      <w:r w:rsidRPr="00574F12">
        <w:separator/>
      </w:r>
    </w:p>
  </w:endnote>
  <w:endnote w:type="continuationSeparator" w:id="0">
    <w:p w:rsidR="009F1BE9" w:rsidRPr="00574F12" w:rsidRDefault="009F1BE9">
      <w:r w:rsidRPr="00574F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1EB" w:rsidRPr="00574F12" w:rsidRDefault="00574F12" w:rsidP="00CE10EB">
    <w:pPr>
      <w:pStyle w:val="Sidfot"/>
    </w:pPr>
    <w:r w:rsidRPr="00574F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310829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1EB" w:rsidRDefault="008821EB">
                          <w:pPr>
                            <w:pStyle w:val="NormalS5sidnrV"/>
                          </w:pPr>
                          <w:r>
                            <w:fldChar w:fldCharType="begin"/>
                          </w:r>
                          <w:r>
                            <w:instrText xml:space="preserve"> PAGE *\charformat</w:instrText>
                          </w:r>
                          <w:r>
                            <w:fldChar w:fldCharType="separate"/>
                          </w:r>
                          <w:r w:rsidR="003A3F8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21EB" w:rsidRDefault="008821EB">
                    <w:pPr>
                      <w:pStyle w:val="NormalS5sidnrV"/>
                    </w:pPr>
                    <w:r>
                      <w:fldChar w:fldCharType="begin"/>
                    </w:r>
                    <w:r>
                      <w:instrText xml:space="preserve"> PAGE *\charformat</w:instrText>
                    </w:r>
                    <w:r>
                      <w:fldChar w:fldCharType="separate"/>
                    </w:r>
                    <w:r w:rsidR="003A3F8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1EB" w:rsidRPr="00574F12" w:rsidRDefault="00574F12" w:rsidP="00CE10EB">
    <w:pPr>
      <w:pStyle w:val="Sidfot"/>
    </w:pPr>
    <w:r w:rsidRPr="00574F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30435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1EB" w:rsidRDefault="008821EB">
                          <w:pPr>
                            <w:pStyle w:val="NormalS5sidnrH"/>
                            <w:ind w:right="0"/>
                          </w:pPr>
                          <w:r>
                            <w:fldChar w:fldCharType="begin"/>
                          </w:r>
                          <w:r>
                            <w:instrText xml:space="preserve"> PAGE *\charformat</w:instrText>
                          </w:r>
                          <w:r>
                            <w:fldChar w:fldCharType="separate"/>
                          </w:r>
                          <w:r w:rsidR="003A3F8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21EB" w:rsidRDefault="008821EB">
                    <w:pPr>
                      <w:pStyle w:val="NormalS5sidnrH"/>
                      <w:ind w:right="0"/>
                    </w:pPr>
                    <w:r>
                      <w:fldChar w:fldCharType="begin"/>
                    </w:r>
                    <w:r>
                      <w:instrText xml:space="preserve"> PAGE *\charformat</w:instrText>
                    </w:r>
                    <w:r>
                      <w:fldChar w:fldCharType="separate"/>
                    </w:r>
                    <w:r w:rsidR="003A3F8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1EB" w:rsidRPr="00574F12" w:rsidRDefault="00574F12" w:rsidP="00CE10EB">
    <w:pPr>
      <w:pStyle w:val="Sidfot"/>
    </w:pPr>
    <w:r w:rsidRPr="00574F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39062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1EB" w:rsidRDefault="008821EB">
                          <w:pPr>
                            <w:pStyle w:val="NormalS5sidnrH"/>
                            <w:ind w:right="0"/>
                          </w:pPr>
                          <w:r>
                            <w:fldChar w:fldCharType="begin"/>
                          </w:r>
                          <w:r>
                            <w:instrText xml:space="preserve"> PAGE *\charformat</w:instrText>
                          </w:r>
                          <w:r>
                            <w:fldChar w:fldCharType="separate"/>
                          </w:r>
                          <w:r w:rsidR="003A3F8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21EB" w:rsidRDefault="008821EB">
                    <w:pPr>
                      <w:pStyle w:val="NormalS5sidnrH"/>
                      <w:ind w:right="0"/>
                    </w:pPr>
                    <w:r>
                      <w:fldChar w:fldCharType="begin"/>
                    </w:r>
                    <w:r>
                      <w:instrText xml:space="preserve"> PAGE *\charformat</w:instrText>
                    </w:r>
                    <w:r>
                      <w:fldChar w:fldCharType="separate"/>
                    </w:r>
                    <w:r w:rsidR="003A3F8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BE9" w:rsidRPr="00574F12" w:rsidRDefault="009F1BE9">
      <w:r w:rsidRPr="00574F12">
        <w:separator/>
      </w:r>
    </w:p>
  </w:footnote>
  <w:footnote w:type="continuationSeparator" w:id="0">
    <w:p w:rsidR="009F1BE9" w:rsidRPr="00574F12" w:rsidRDefault="009F1BE9">
      <w:r w:rsidRPr="00574F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1EB" w:rsidRPr="00574F12" w:rsidRDefault="00574F12" w:rsidP="00CE10EB">
    <w:pPr>
      <w:pStyle w:val="Sidhuvud"/>
    </w:pPr>
    <w:r w:rsidRPr="00574F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58800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1EB" w:rsidRDefault="008821EB">
                          <w:pPr>
                            <w:pStyle w:val="KantRubrikS5V"/>
                          </w:pPr>
                          <w:r>
                            <w:fldChar w:fldCharType="begin"/>
                          </w:r>
                          <w:r>
                            <w:instrText xml:space="preserve"> DOCPROPERTY "YearUser" *\charformat </w:instrText>
                          </w:r>
                          <w:r>
                            <w:fldChar w:fldCharType="separate"/>
                          </w:r>
                          <w:r w:rsidR="003A3F8E">
                            <w:t>2005/06</w:t>
                          </w:r>
                          <w:r>
                            <w:fldChar w:fldCharType="end"/>
                          </w:r>
                          <w:r>
                            <w:t>:</w:t>
                          </w:r>
                          <w:r>
                            <w:fldChar w:fldCharType="begin"/>
                          </w:r>
                          <w:r>
                            <w:instrText xml:space="preserve"> DOCPROPERTY "Motionsnummer" *\charformat </w:instrText>
                          </w:r>
                          <w:r>
                            <w:fldChar w:fldCharType="separate"/>
                          </w:r>
                          <w:r w:rsidR="003A3F8E">
                            <w:t>So638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21EB" w:rsidRDefault="008821EB">
                    <w:pPr>
                      <w:pStyle w:val="KantRubrikS5V"/>
                    </w:pPr>
                    <w:r>
                      <w:fldChar w:fldCharType="begin"/>
                    </w:r>
                    <w:r>
                      <w:instrText xml:space="preserve"> DOCPROPERTY "YearUser" *\charformat </w:instrText>
                    </w:r>
                    <w:r>
                      <w:fldChar w:fldCharType="separate"/>
                    </w:r>
                    <w:r w:rsidR="003A3F8E">
                      <w:t>2005/06</w:t>
                    </w:r>
                    <w:r>
                      <w:fldChar w:fldCharType="end"/>
                    </w:r>
                    <w:r>
                      <w:t>:</w:t>
                    </w:r>
                    <w:r>
                      <w:fldChar w:fldCharType="begin"/>
                    </w:r>
                    <w:r>
                      <w:instrText xml:space="preserve"> DOCPROPERTY "Motionsnummer" *\charformat </w:instrText>
                    </w:r>
                    <w:r>
                      <w:fldChar w:fldCharType="separate"/>
                    </w:r>
                    <w:r w:rsidR="003A3F8E">
                      <w:t>So638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1EB" w:rsidRPr="00574F12" w:rsidRDefault="00574F12" w:rsidP="00CE10EB">
    <w:pPr>
      <w:pStyle w:val="Sidhuvud"/>
    </w:pPr>
    <w:r w:rsidRPr="00574F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8961158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1EB" w:rsidRDefault="008821EB">
                          <w:pPr>
                            <w:pStyle w:val="KantRubrikS5H"/>
                            <w:ind w:right="0"/>
                          </w:pPr>
                          <w:r>
                            <w:fldChar w:fldCharType="begin"/>
                          </w:r>
                          <w:r>
                            <w:instrText xml:space="preserve"> DOCPROPERTY "YearUser" *\charformat </w:instrText>
                          </w:r>
                          <w:r>
                            <w:fldChar w:fldCharType="separate"/>
                          </w:r>
                          <w:r w:rsidR="003A3F8E">
                            <w:t>2005/06</w:t>
                          </w:r>
                          <w:r>
                            <w:fldChar w:fldCharType="end"/>
                          </w:r>
                          <w:r>
                            <w:t>:</w:t>
                          </w:r>
                          <w:r>
                            <w:fldChar w:fldCharType="begin"/>
                          </w:r>
                          <w:r>
                            <w:instrText xml:space="preserve"> DOCPROPERTY "Motionsnummer" *\charformat </w:instrText>
                          </w:r>
                          <w:r>
                            <w:fldChar w:fldCharType="separate"/>
                          </w:r>
                          <w:r w:rsidR="003A3F8E">
                            <w:t>So638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21EB" w:rsidRDefault="008821EB">
                    <w:pPr>
                      <w:pStyle w:val="KantRubrikS5H"/>
                      <w:ind w:right="0"/>
                    </w:pPr>
                    <w:r>
                      <w:fldChar w:fldCharType="begin"/>
                    </w:r>
                    <w:r>
                      <w:instrText xml:space="preserve"> DOCPROPERTY "YearUser" *\charformat </w:instrText>
                    </w:r>
                    <w:r>
                      <w:fldChar w:fldCharType="separate"/>
                    </w:r>
                    <w:r w:rsidR="003A3F8E">
                      <w:t>2005/06</w:t>
                    </w:r>
                    <w:r>
                      <w:fldChar w:fldCharType="end"/>
                    </w:r>
                    <w:r>
                      <w:t>:</w:t>
                    </w:r>
                    <w:r>
                      <w:fldChar w:fldCharType="begin"/>
                    </w:r>
                    <w:r>
                      <w:instrText xml:space="preserve"> DOCPROPERTY "Motionsnummer" *\charformat </w:instrText>
                    </w:r>
                    <w:r>
                      <w:fldChar w:fldCharType="separate"/>
                    </w:r>
                    <w:r w:rsidR="003A3F8E">
                      <w:t>So638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1EB" w:rsidRPr="00574F12" w:rsidRDefault="008821EB">
    <w:pPr>
      <w:pStyle w:val="FSHNormal"/>
      <w:tabs>
        <w:tab w:val="right" w:pos="5840"/>
      </w:tabs>
    </w:pPr>
    <w:r w:rsidRPr="00574F12">
      <w:br/>
    </w:r>
    <w:r w:rsidRPr="00574F12">
      <w:fldChar w:fldCharType="begin" w:fldLock="1"/>
    </w:r>
    <w:r w:rsidRPr="00574F12">
      <w:instrText xml:space="preserve"> DOCPROPERTY</w:instrText>
    </w:r>
    <w:r w:rsidRPr="00574F12">
      <w:rPr>
        <w:sz w:val="18"/>
      </w:rPr>
      <w:instrText xml:space="preserve"> "YearUser" *\charformat </w:instrText>
    </w:r>
    <w:r w:rsidRPr="00574F12">
      <w:fldChar w:fldCharType="separate"/>
    </w:r>
    <w:r w:rsidR="003A3F8E" w:rsidRPr="00574F12">
      <w:t>2005/06</w:t>
    </w:r>
    <w:r w:rsidRPr="00574F12">
      <w:fldChar w:fldCharType="end"/>
    </w:r>
    <w:r w:rsidRPr="00574F12">
      <w:t xml:space="preserve"> </w:t>
    </w:r>
    <w:r w:rsidRPr="00574F12">
      <w:tab/>
      <w:t xml:space="preserve">mnr: </w:t>
    </w:r>
    <w:r w:rsidRPr="00574F12">
      <w:fldChar w:fldCharType="begin" w:fldLock="1"/>
    </w:r>
    <w:r w:rsidRPr="00574F12">
      <w:instrText xml:space="preserve"> DOCPROPERTY</w:instrText>
    </w:r>
    <w:r w:rsidRPr="00574F12">
      <w:rPr>
        <w:sz w:val="18"/>
      </w:rPr>
      <w:instrText xml:space="preserve"> "Motionsnummer" *\charformat </w:instrText>
    </w:r>
    <w:r w:rsidRPr="00574F12">
      <w:fldChar w:fldCharType="separate"/>
    </w:r>
    <w:r w:rsidR="003A3F8E" w:rsidRPr="00574F12">
      <w:t>So638</w:t>
    </w:r>
    <w:r w:rsidRPr="00574F12">
      <w:fldChar w:fldCharType="end"/>
    </w:r>
    <w:r w:rsidRPr="00574F12">
      <w:br/>
    </w:r>
    <w:r w:rsidRPr="00574F12">
      <w:fldChar w:fldCharType="begin" w:fldLock="1"/>
    </w:r>
    <w:r w:rsidRPr="00574F12">
      <w:instrText xml:space="preserve"> DOCPROPERTY</w:instrText>
    </w:r>
    <w:r w:rsidRPr="00574F12">
      <w:rPr>
        <w:sz w:val="18"/>
      </w:rPr>
      <w:instrText xml:space="preserve"> "Samling" *\charformat </w:instrText>
    </w:r>
    <w:r w:rsidRPr="00574F12">
      <w:fldChar w:fldCharType="end"/>
    </w:r>
    <w:r w:rsidRPr="00574F12">
      <w:tab/>
      <w:t xml:space="preserve">pnr: </w:t>
    </w:r>
    <w:r w:rsidRPr="00574F12">
      <w:fldChar w:fldCharType="begin" w:fldLock="1"/>
    </w:r>
    <w:r w:rsidRPr="00574F12">
      <w:instrText xml:space="preserve"> DOCPROPERTY</w:instrText>
    </w:r>
    <w:r w:rsidRPr="00574F12">
      <w:rPr>
        <w:sz w:val="18"/>
      </w:rPr>
      <w:instrText xml:space="preserve"> "Partinummer" *\charformat </w:instrText>
    </w:r>
    <w:r w:rsidRPr="00574F12">
      <w:fldChar w:fldCharType="separate"/>
    </w:r>
    <w:r w:rsidR="003A3F8E" w:rsidRPr="00574F12">
      <w:t>fp177</w:t>
    </w:r>
    <w:r w:rsidRPr="00574F12">
      <w:fldChar w:fldCharType="end"/>
    </w:r>
  </w:p>
  <w:p w:rsidR="008821EB" w:rsidRPr="00574F12" w:rsidRDefault="008821EB">
    <w:pPr>
      <w:pStyle w:val="FSHRub1"/>
    </w:pPr>
    <w:r w:rsidRPr="00574F12">
      <w:t>Motion till riksdagen</w:t>
    </w:r>
    <w:r w:rsidRPr="00574F12">
      <w:br/>
    </w:r>
    <w:r w:rsidRPr="00574F12">
      <w:fldChar w:fldCharType="begin" w:fldLock="1"/>
    </w:r>
    <w:r w:rsidRPr="00574F12">
      <w:instrText xml:space="preserve"> DOCPROPERTY "YearUser" *\charformat </w:instrText>
    </w:r>
    <w:r w:rsidRPr="00574F12">
      <w:fldChar w:fldCharType="separate"/>
    </w:r>
    <w:r w:rsidR="003A3F8E" w:rsidRPr="00574F12">
      <w:t>2005/06</w:t>
    </w:r>
    <w:r w:rsidRPr="00574F12">
      <w:fldChar w:fldCharType="end"/>
    </w:r>
    <w:r w:rsidRPr="00574F12">
      <w:t>:</w:t>
    </w:r>
    <w:r w:rsidRPr="00574F12">
      <w:fldChar w:fldCharType="begin" w:fldLock="1"/>
    </w:r>
    <w:r w:rsidRPr="00574F12">
      <w:instrText xml:space="preserve"> DOCPROPERTY "Motionsnummer" *\charformat </w:instrText>
    </w:r>
    <w:r w:rsidRPr="00574F12">
      <w:fldChar w:fldCharType="separate"/>
    </w:r>
    <w:r w:rsidR="003A3F8E" w:rsidRPr="00574F12">
      <w:t>So638</w:t>
    </w:r>
    <w:r w:rsidRPr="00574F12">
      <w:fldChar w:fldCharType="end"/>
    </w:r>
  </w:p>
  <w:p w:rsidR="008821EB" w:rsidRPr="00574F12" w:rsidRDefault="008821EB">
    <w:pPr>
      <w:pStyle w:val="FSHNormalS5"/>
    </w:pPr>
    <w:r w:rsidRPr="00574F12">
      <w:fldChar w:fldCharType="begin" w:fldLock="1"/>
    </w:r>
    <w:r w:rsidRPr="00574F12">
      <w:instrText xml:space="preserve"> DOCPROPERTY "MotionarText" *\charformat </w:instrText>
    </w:r>
    <w:r w:rsidRPr="00574F12">
      <w:fldChar w:fldCharType="separate"/>
    </w:r>
    <w:r w:rsidR="003A3F8E" w:rsidRPr="00574F12">
      <w:t>av Erik Ullenhag m.fl. (fp)</w:t>
    </w:r>
    <w:r w:rsidRPr="00574F12">
      <w:fldChar w:fldCharType="end"/>
    </w:r>
    <w:r w:rsidRPr="00574F12">
      <w:br/>
    </w:r>
    <w:r w:rsidRPr="00574F12">
      <w:fldChar w:fldCharType="begin" w:fldLock="1"/>
    </w:r>
    <w:r w:rsidRPr="00574F12">
      <w:instrText xml:space="preserve"> DOCPROPERTY "SvarFrasKort" *\charformat </w:instrText>
    </w:r>
    <w:r w:rsidRPr="00574F12">
      <w:fldChar w:fldCharType="end"/>
    </w:r>
  </w:p>
  <w:p w:rsidR="008821EB" w:rsidRPr="00574F12" w:rsidRDefault="008821EB">
    <w:pPr>
      <w:pStyle w:val="FSHTitel"/>
    </w:pPr>
    <w:r w:rsidRPr="00574F12">
      <w:fldChar w:fldCharType="begin" w:fldLock="1"/>
    </w:r>
    <w:r w:rsidRPr="00574F12">
      <w:instrText xml:space="preserve"> DOCPROPERTY</w:instrText>
    </w:r>
    <w:r w:rsidRPr="00574F12">
      <w:rPr>
        <w:sz w:val="18"/>
      </w:rPr>
      <w:instrText xml:space="preserve"> "RubrikSvar" *\charformat </w:instrText>
    </w:r>
    <w:r w:rsidRPr="00574F12">
      <w:fldChar w:fldCharType="separate"/>
    </w:r>
    <w:r w:rsidR="003A3F8E" w:rsidRPr="00574F12">
      <w:t>Funktionshinder</w:t>
    </w:r>
    <w:r w:rsidRPr="00574F12">
      <w:fldChar w:fldCharType="end"/>
    </w:r>
  </w:p>
  <w:p w:rsidR="008821EB" w:rsidRPr="00574F12" w:rsidRDefault="008821EB" w:rsidP="00CE10EB">
    <w:pPr>
      <w:pStyle w:val="Normal00"/>
      <w:rPr>
        <w:i/>
      </w:rPr>
    </w:pPr>
    <w:r w:rsidRPr="00574F1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400A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23807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87830BC"/>
    <w:multiLevelType w:val="hybridMultilevel"/>
    <w:tmpl w:val="DA928AD4"/>
    <w:lvl w:ilvl="0" w:tplc="E722B096">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50788067">
    <w:abstractNumId w:val="15"/>
  </w:num>
  <w:num w:numId="2" w16cid:durableId="1016227933">
    <w:abstractNumId w:val="10"/>
  </w:num>
  <w:num w:numId="3" w16cid:durableId="2041203387">
    <w:abstractNumId w:val="11"/>
  </w:num>
  <w:num w:numId="4" w16cid:durableId="644356795">
    <w:abstractNumId w:val="13"/>
  </w:num>
  <w:num w:numId="5" w16cid:durableId="500049673">
    <w:abstractNumId w:val="8"/>
  </w:num>
  <w:num w:numId="6" w16cid:durableId="1155727628">
    <w:abstractNumId w:val="3"/>
  </w:num>
  <w:num w:numId="7" w16cid:durableId="1416319185">
    <w:abstractNumId w:val="2"/>
  </w:num>
  <w:num w:numId="8" w16cid:durableId="685592387">
    <w:abstractNumId w:val="1"/>
  </w:num>
  <w:num w:numId="9" w16cid:durableId="335427837">
    <w:abstractNumId w:val="0"/>
  </w:num>
  <w:num w:numId="10" w16cid:durableId="1888881579">
    <w:abstractNumId w:val="9"/>
  </w:num>
  <w:num w:numId="11" w16cid:durableId="1415084515">
    <w:abstractNumId w:val="7"/>
  </w:num>
  <w:num w:numId="12" w16cid:durableId="1480344918">
    <w:abstractNumId w:val="6"/>
  </w:num>
  <w:num w:numId="13" w16cid:durableId="1155419485">
    <w:abstractNumId w:val="5"/>
  </w:num>
  <w:num w:numId="14" w16cid:durableId="783617831">
    <w:abstractNumId w:val="4"/>
  </w:num>
  <w:num w:numId="15" w16cid:durableId="1923299116">
    <w:abstractNumId w:val="12"/>
  </w:num>
  <w:num w:numId="16" w16cid:durableId="15436636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564F11"/>
    <w:rsid w:val="000C46B9"/>
    <w:rsid w:val="00130580"/>
    <w:rsid w:val="002F7EFC"/>
    <w:rsid w:val="00397BF7"/>
    <w:rsid w:val="003A0472"/>
    <w:rsid w:val="003A3F8E"/>
    <w:rsid w:val="003B6698"/>
    <w:rsid w:val="00404B91"/>
    <w:rsid w:val="00411782"/>
    <w:rsid w:val="0047584F"/>
    <w:rsid w:val="004D4D7E"/>
    <w:rsid w:val="004E4CDB"/>
    <w:rsid w:val="00564F11"/>
    <w:rsid w:val="00574F12"/>
    <w:rsid w:val="00756B96"/>
    <w:rsid w:val="00766837"/>
    <w:rsid w:val="008821EB"/>
    <w:rsid w:val="00885BDA"/>
    <w:rsid w:val="00946396"/>
    <w:rsid w:val="009A55A6"/>
    <w:rsid w:val="009C5A01"/>
    <w:rsid w:val="009D5B0B"/>
    <w:rsid w:val="009F1BE9"/>
    <w:rsid w:val="00A00BCA"/>
    <w:rsid w:val="00B03427"/>
    <w:rsid w:val="00B67FBD"/>
    <w:rsid w:val="00BB44C5"/>
    <w:rsid w:val="00C27ED9"/>
    <w:rsid w:val="00CB7F66"/>
    <w:rsid w:val="00CE10EB"/>
    <w:rsid w:val="00D43A8C"/>
    <w:rsid w:val="00DA045B"/>
    <w:rsid w:val="00E04BF3"/>
    <w:rsid w:val="00F43A96"/>
    <w:rsid w:val="00F76FB4"/>
    <w:rsid w:val="00F90F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63581C5-C04D-430A-9574-AF727A68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B03427"/>
    <w:pPr>
      <w:spacing w:after="250"/>
    </w:pPr>
  </w:style>
  <w:style w:type="paragraph" w:customStyle="1" w:styleId="Hemstlatt">
    <w:name w:val="Hemstl_att"/>
    <w:aliases w:val="HemstPunkt,HemstPunktFlera,HemställansPunkt,Förslagstext"/>
    <w:basedOn w:val="Normal"/>
    <w:next w:val="Normal"/>
    <w:rsid w:val="00CE10EB"/>
    <w:pPr>
      <w:keepLines/>
      <w:numPr>
        <w:numId w:val="1"/>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pPr>
      <w:ind w:left="4252"/>
    </w:pPr>
  </w:style>
  <w:style w:type="paragraph" w:styleId="Avsndaradress-brev">
    <w:name w:val="envelope return"/>
    <w:basedOn w:val="Normal"/>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szCs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szCs w:val="16"/>
    </w:rPr>
  </w:style>
  <w:style w:type="paragraph" w:styleId="Datum">
    <w:name w:val="Date"/>
    <w:basedOn w:val="Normal"/>
    <w:next w:val="Normal"/>
  </w:style>
  <w:style w:type="paragraph" w:styleId="E-postsignatur">
    <w:name w:val="E-mail Signature"/>
    <w:basedOn w:val="Normal"/>
    <w:semiHidden/>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ledning">
    <w:name w:val="Salutation"/>
    <w:basedOn w:val="Normal"/>
    <w:next w:val="Normal"/>
  </w:style>
  <w:style w:type="paragraph" w:styleId="Innehll5">
    <w:name w:val="toc 5"/>
    <w:basedOn w:val="Normal"/>
    <w:next w:val="Normal"/>
    <w:autoRedefine/>
    <w:semiHidden/>
    <w:pPr>
      <w:ind w:left="96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b">
    <w:name w:val="Normal (Web)"/>
    <w:basedOn w:val="Normal"/>
    <w:semiHidden/>
    <w:rPr>
      <w:szCs w:val="24"/>
    </w:rPr>
  </w:style>
  <w:style w:type="paragraph" w:styleId="Numreradlista">
    <w:name w:val="List Number"/>
    <w:basedOn w:val="Normal"/>
    <w:pPr>
      <w:numPr>
        <w:numId w:val="5"/>
      </w:numPr>
    </w:pPr>
  </w:style>
  <w:style w:type="paragraph" w:styleId="Numreradlista2">
    <w:name w:val="List Number 2"/>
    <w:basedOn w:val="Normal"/>
    <w:pPr>
      <w:numPr>
        <w:numId w:val="6"/>
      </w:numPr>
    </w:pPr>
  </w:style>
  <w:style w:type="paragraph" w:styleId="Numreradlista3">
    <w:name w:val="List Number 3"/>
    <w:basedOn w:val="Normal"/>
    <w:pPr>
      <w:numPr>
        <w:numId w:val="7"/>
      </w:numPr>
    </w:pPr>
  </w:style>
  <w:style w:type="paragraph" w:styleId="Numreradlista4">
    <w:name w:val="List Number 4"/>
    <w:basedOn w:val="Normal"/>
    <w:pPr>
      <w:numPr>
        <w:numId w:val="8"/>
      </w:numPr>
    </w:pPr>
  </w:style>
  <w:style w:type="paragraph" w:styleId="Numreradlista5">
    <w:name w:val="List Number 5"/>
    <w:basedOn w:val="Normal"/>
    <w:pPr>
      <w:numPr>
        <w:numId w:val="9"/>
      </w:numPr>
    </w:pPr>
  </w:style>
  <w:style w:type="paragraph" w:styleId="Punktlista">
    <w:name w:val="List Bullet"/>
    <w:basedOn w:val="Normal"/>
    <w:pPr>
      <w:numPr>
        <w:numId w:val="10"/>
      </w:numPr>
    </w:pPr>
  </w:style>
  <w:style w:type="paragraph" w:styleId="Punktlista2">
    <w:name w:val="List Bullet 2"/>
    <w:basedOn w:val="Normal"/>
    <w:pPr>
      <w:numPr>
        <w:numId w:val="11"/>
      </w:numPr>
    </w:pPr>
  </w:style>
  <w:style w:type="paragraph" w:styleId="Punktlista3">
    <w:name w:val="List Bullet 3"/>
    <w:basedOn w:val="Normal"/>
    <w:pPr>
      <w:numPr>
        <w:numId w:val="12"/>
      </w:numPr>
    </w:pPr>
  </w:style>
  <w:style w:type="paragraph" w:styleId="Punktlista4">
    <w:name w:val="List Bullet 4"/>
    <w:basedOn w:val="Normal"/>
    <w:pPr>
      <w:numPr>
        <w:numId w:val="13"/>
      </w:numPr>
    </w:pPr>
  </w:style>
  <w:style w:type="paragraph" w:styleId="Punktlista5">
    <w:name w:val="List Bullet 5"/>
    <w:basedOn w:val="Normal"/>
    <w:pPr>
      <w:numPr>
        <w:numId w:val="14"/>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character" w:styleId="Stark">
    <w:name w:val="Strong"/>
    <w:basedOn w:val="Standardstycketeckensnitt"/>
    <w:qFormat/>
    <w:rPr>
      <w:b/>
      <w:bCs/>
    </w:r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538072">
      <w:bodyDiv w:val="1"/>
      <w:marLeft w:val="0"/>
      <w:marRight w:val="0"/>
      <w:marTop w:val="0"/>
      <w:marBottom w:val="0"/>
      <w:divBdr>
        <w:top w:val="none" w:sz="0" w:space="0" w:color="auto"/>
        <w:left w:val="none" w:sz="0" w:space="0" w:color="auto"/>
        <w:bottom w:val="none" w:sz="0" w:space="0" w:color="auto"/>
        <w:right w:val="none" w:sz="0" w:space="0" w:color="auto"/>
      </w:divBdr>
      <w:divsChild>
        <w:div w:id="193079620">
          <w:marLeft w:val="0"/>
          <w:marRight w:val="0"/>
          <w:marTop w:val="0"/>
          <w:marBottom w:val="0"/>
          <w:divBdr>
            <w:top w:val="none" w:sz="0" w:space="0" w:color="auto"/>
            <w:left w:val="none" w:sz="0" w:space="0" w:color="auto"/>
            <w:bottom w:val="none" w:sz="0" w:space="0" w:color="auto"/>
            <w:right w:val="none" w:sz="0" w:space="0" w:color="auto"/>
          </w:divBdr>
        </w:div>
        <w:div w:id="822740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4273</Words>
  <Characters>25600</Characters>
  <Application>Microsoft Office Word</Application>
  <DocSecurity>4</DocSecurity>
  <Lines>483</Lines>
  <Paragraphs>165</Paragraphs>
  <ScaleCrop>false</ScaleCrop>
  <HeadingPairs>
    <vt:vector size="2" baseType="variant">
      <vt:variant>
        <vt:lpstr>Rubrik</vt:lpstr>
      </vt:variant>
      <vt:variant>
        <vt:i4>1</vt:i4>
      </vt:variant>
    </vt:vector>
  </HeadingPairs>
  <TitlesOfParts>
    <vt:vector size="1" baseType="lpstr">
      <vt:lpstr>So638</vt:lpstr>
    </vt:vector>
  </TitlesOfParts>
  <Company>Riksdagen</Company>
  <LinksUpToDate>false</LinksUpToDate>
  <CharactersWithSpaces>29708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So638</dc:title>
  <dc:subject>So638</dc:subject>
  <dc:creator>Riksdagen</dc:creator>
  <cp:keywords>Riksdagen</cp:keywords>
  <dc:description/>
  <cp:lastModifiedBy>Lars Brink</cp:lastModifiedBy>
  <cp:revision>2</cp:revision>
  <cp:lastPrinted>2006-01-19T13:46:00Z</cp:lastPrinted>
  <dcterms:created xsi:type="dcterms:W3CDTF">2025-12-16T21:24:00Z</dcterms:created>
  <dcterms:modified xsi:type="dcterms:W3CDTF">2025-12-16T21:24:00Z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Funktionshinder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fp177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Erik Ullenhag m.fl. (fp)</vt:lpwstr>
  </property>
  <property fmtid="{D5CDD505-2E9C-101B-9397-08002B2CF9AE}" pid="26" name="MotionarLista">
    <vt:lpwstr>Ullenhag, Erik (fp)\Heinemann, Kerstin (fp)\Aronson, Marita (fp)\Franzén, Mia (fp)\Romanus, Gabriel (fp)\Darell, Linnéa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 Kerstin Heinemann (fp), Marita Aronson (fp), Mia Franzén (fp), Gabriel Romanus (fp), Linnéa Darell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So638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fredrik.svensson@riksdagen.se</vt:lpwstr>
  </property>
  <property fmtid="{D5CDD505-2E9C-101B-9397-08002B2CF9AE}" pid="45" name="ReservUID">
    <vt:lpwstr>birgitta lundblad</vt:lpwstr>
  </property>
  <property fmtid="{D5CDD505-2E9C-101B-9397-08002B2CF9AE}" pid="46" name="MotionID">
    <vt:lpwstr>20052006000001020112000001770075</vt:lpwstr>
  </property>
  <property fmtid="{D5CDD505-2E9C-101B-9397-08002B2CF9AE}" pid="47" name="datum">
    <vt:lpwstr>051004</vt:lpwstr>
  </property>
  <property fmtid="{D5CDD505-2E9C-101B-9397-08002B2CF9AE}" pid="48" name="avsändar-e-post">
    <vt:lpwstr>fredrik.svensson@riksdagen.se</vt:lpwstr>
  </property>
  <property fmtid="{D5CDD505-2E9C-101B-9397-08002B2CF9AE}" pid="49" name="id">
    <vt:lpwstr>20052006000001020112000001770075</vt:lpwstr>
  </property>
  <property fmtid="{D5CDD505-2E9C-101B-9397-08002B2CF9AE}" pid="50" name="nummer">
    <vt:lpwstr>638</vt:lpwstr>
  </property>
  <property fmtid="{D5CDD505-2E9C-101B-9397-08002B2CF9AE}" pid="51" name="utskottsbeteckning">
    <vt:lpwstr>So</vt:lpwstr>
  </property>
</Properties>
</file>